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C86" w:rsidP="007F4C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MEM09156 Prepare mechatronic models for computer-aided engineering (CAE)</w:t>
      </w:r>
      <w:r>
        <w:fldChar w:fldCharType="end"/>
      </w:r>
    </w:p>
    <w:p w:rsidR="007F4C86" w:rsidP="007F4C86">
      <w:pPr>
        <w:pStyle w:val="Version"/>
        <w:sectPr w:rsidSect="003131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19B" w:rsidP="0031319B">
      <w:pPr>
        <w:pStyle w:val="SuperHeading"/>
      </w:pPr>
      <w:r w:rsidRPr="0031319B">
        <w:t>Assessment Requirements for MEM09156 Prepare mechatronic models for computer-aided engineering (CAE)</w:t>
      </w:r>
    </w:p>
    <w:p w:rsidR="00000000" w:rsidRPr="0031319B" w:rsidP="0031319B">
      <w:pPr>
        <w:pStyle w:val="Heading1"/>
      </w:pPr>
      <w:bookmarkStart w:id="1" w:name="O_949227"/>
      <w:bookmarkEnd w:id="1"/>
      <w:r w:rsidRPr="0031319B">
        <w:t>Modification History</w:t>
      </w:r>
    </w:p>
    <w:p w:rsidR="00000000" w:rsidRPr="0031319B" w:rsidP="007F4C86">
      <w:pPr>
        <w:pStyle w:val="BodyText"/>
      </w:pPr>
      <w:r w:rsidRPr="0031319B">
        <w:t>Release 1. Supersedes and is equivalent to MEM09156A Prepare mechatronic models for computer-aided engineering (CAE).</w:t>
      </w:r>
    </w:p>
    <w:p w:rsidR="00000000" w:rsidRPr="0031319B" w:rsidP="0031319B">
      <w:pPr>
        <w:pStyle w:val="Heading1"/>
      </w:pPr>
      <w:bookmarkStart w:id="2" w:name="O_949230"/>
      <w:bookmarkEnd w:id="2"/>
      <w:r w:rsidRPr="0031319B">
        <w:t>Performance Evidence</w:t>
      </w:r>
    </w:p>
    <w:p w:rsidR="00000000" w:rsidRPr="0031319B" w:rsidP="007F4C86">
      <w:pPr>
        <w:pStyle w:val="BodyText"/>
      </w:pPr>
      <w:r w:rsidRPr="0031319B">
        <w:t>Evidence required to demonstrate competence in this unit must be relevant to and satisfy the requirements of the elements and performance criteria and include:</w:t>
      </w:r>
    </w:p>
    <w:p w:rsidR="00000000" w:rsidRPr="0031319B" w:rsidP="0031319B">
      <w:pPr>
        <w:pStyle w:val="ListBullet"/>
      </w:pPr>
      <w:r w:rsidRPr="0031319B">
        <w:t>following work instructions, standard operating procedur</w:t>
      </w:r>
      <w:r w:rsidRPr="0031319B">
        <w:t>es (SOPs) and safe work practices</w:t>
      </w:r>
    </w:p>
    <w:p w:rsidR="00000000" w:rsidRPr="0031319B" w:rsidP="0031319B">
      <w:pPr>
        <w:pStyle w:val="ListBullet"/>
      </w:pPr>
      <w:r w:rsidRPr="0031319B">
        <w:t>producing mechatronic-related models including virtual computer-generated solid models and physical models developed from the virtual model data, that are consistent with design information and relevant standards and conve</w:t>
      </w:r>
      <w:r w:rsidRPr="0031319B">
        <w:t>ntions on at least two occasions</w:t>
      </w:r>
    </w:p>
    <w:p w:rsidR="00000000" w:rsidRPr="0031319B" w:rsidP="0031319B">
      <w:pPr>
        <w:pStyle w:val="ListBullet"/>
      </w:pPr>
      <w:r w:rsidRPr="0031319B">
        <w:t>applying modelling techniques</w:t>
      </w:r>
    </w:p>
    <w:p w:rsidR="00000000" w:rsidRPr="0031319B" w:rsidP="0031319B">
      <w:pPr>
        <w:pStyle w:val="ListBullet"/>
      </w:pPr>
      <w:r w:rsidRPr="0031319B">
        <w:t>communicating, participating and negotiating with stakeholders, appropriate licensed technicians and professionals</w:t>
      </w:r>
    </w:p>
    <w:p w:rsidR="00000000" w:rsidRPr="0031319B" w:rsidP="0031319B">
      <w:pPr>
        <w:pStyle w:val="ListBullet"/>
      </w:pPr>
      <w:r w:rsidRPr="0031319B">
        <w:t>reviewing and comparing available software, features, functions and context of</w:t>
      </w:r>
      <w:r w:rsidRPr="0031319B">
        <w:t xml:space="preserve"> mechatronic modelling</w:t>
      </w:r>
    </w:p>
    <w:p w:rsidR="00000000" w:rsidRPr="0031319B" w:rsidP="0031319B">
      <w:pPr>
        <w:pStyle w:val="ListBullet"/>
      </w:pPr>
      <w:r w:rsidRPr="0031319B">
        <w:t>creating and manipulating 3D entities using library files and adaptations and accessing supplier catalogues and data bases on at least two occasions</w:t>
      </w:r>
    </w:p>
    <w:p w:rsidR="00000000" w:rsidRPr="0031319B" w:rsidP="0031319B">
      <w:pPr>
        <w:pStyle w:val="ListBullet"/>
      </w:pPr>
      <w:r w:rsidRPr="0031319B">
        <w:t>creating dimensioned orthographic projections from models on at least two occasions</w:t>
      </w:r>
    </w:p>
    <w:p w:rsidR="00000000" w:rsidRPr="0031319B" w:rsidP="0031319B">
      <w:pPr>
        <w:pStyle w:val="ListBullet"/>
      </w:pPr>
      <w:r w:rsidRPr="0031319B">
        <w:t>extracting dimensional properties from model</w:t>
      </w:r>
    </w:p>
    <w:p w:rsidR="00000000" w:rsidRPr="0031319B" w:rsidP="0031319B">
      <w:pPr>
        <w:pStyle w:val="ListBullet"/>
      </w:pPr>
      <w:r w:rsidRPr="0031319B">
        <w:t>post-processing model for analysis or physical modelling</w:t>
      </w:r>
    </w:p>
    <w:p w:rsidR="00000000" w:rsidRPr="0031319B" w:rsidP="0031319B">
      <w:pPr>
        <w:pStyle w:val="ListBullet"/>
      </w:pPr>
      <w:r w:rsidRPr="0031319B">
        <w:t>commissioning, gaining approval, completing work, documenting, reporting and obtaining sign-off.</w:t>
      </w:r>
    </w:p>
    <w:p w:rsidR="00000000" w:rsidRPr="0031319B" w:rsidP="0031319B">
      <w:pPr>
        <w:pStyle w:val="BodyText"/>
      </w:pPr>
    </w:p>
    <w:p w:rsidR="00000000" w:rsidRPr="007F4C86" w:rsidP="007F4C86">
      <w:pPr>
        <w:pStyle w:val="BodyText"/>
        <w:rPr>
          <w:i/>
        </w:rPr>
      </w:pPr>
      <w:r w:rsidRPr="007F4C86">
        <w:rPr>
          <w:rStyle w:val="Emphasis"/>
        </w:rPr>
        <w:t xml:space="preserve">Note: Where a volume and/or frequency is not specified, </w:t>
      </w:r>
      <w:r w:rsidRPr="007F4C86">
        <w:rPr>
          <w:rStyle w:val="Emphasis"/>
        </w:rPr>
        <w:t>demonstration must be provided at least once.</w:t>
      </w:r>
    </w:p>
    <w:p w:rsidR="00000000" w:rsidRPr="0031319B" w:rsidP="0031319B">
      <w:pPr>
        <w:pStyle w:val="Heading1"/>
      </w:pPr>
      <w:bookmarkStart w:id="3" w:name="O_949229"/>
      <w:bookmarkEnd w:id="3"/>
      <w:r w:rsidRPr="0031319B">
        <w:t>Knowledge Evidence</w:t>
      </w:r>
    </w:p>
    <w:p w:rsidR="00000000" w:rsidRPr="0031319B" w:rsidP="007F4C86">
      <w:pPr>
        <w:pStyle w:val="BodyText"/>
      </w:pPr>
      <w:r w:rsidRPr="0031319B">
        <w:t>Evidence required to demonstrate the required knowledge for this unit must be relevant to and satisfy the requirements of the elements and performance criteria and include kn</w:t>
      </w:r>
      <w:r w:rsidRPr="0031319B">
        <w:t>owledge of:</w:t>
      </w:r>
    </w:p>
    <w:p w:rsidR="00000000" w:rsidRPr="0031319B" w:rsidP="0031319B">
      <w:pPr>
        <w:pStyle w:val="ListBullet"/>
      </w:pPr>
      <w:r w:rsidRPr="0031319B">
        <w:t>safe work practices and procedures</w:t>
      </w:r>
    </w:p>
    <w:p w:rsidR="00000000" w:rsidRPr="0031319B" w:rsidP="0031319B">
      <w:pPr>
        <w:pStyle w:val="ListBullet"/>
      </w:pPr>
      <w:r w:rsidRPr="0031319B">
        <w:t>advantages and disadvantages of computer-aided manufacturing (CAM) using modelling compared to traditional manufacturing methods</w:t>
      </w:r>
    </w:p>
    <w:p w:rsidR="00000000" w:rsidRPr="0031319B" w:rsidP="0031319B">
      <w:pPr>
        <w:pStyle w:val="ListBullet"/>
      </w:pPr>
      <w:r w:rsidRPr="0031319B">
        <w:t>sustainability implications to be taken into account when modelling</w:t>
      </w:r>
    </w:p>
    <w:p w:rsidR="00000000" w:rsidRPr="0031319B" w:rsidP="0031319B">
      <w:pPr>
        <w:pStyle w:val="ListBullet"/>
      </w:pPr>
      <w:r w:rsidRPr="0031319B">
        <w:t>methods used to produce models of:</w:t>
      </w:r>
    </w:p>
    <w:p w:rsidR="00000000" w:rsidRPr="0031319B" w:rsidP="0031319B">
      <w:pPr>
        <w:pStyle w:val="ListBullet2"/>
      </w:pPr>
      <w:r w:rsidRPr="0031319B">
        <w:t>mechanical products</w:t>
      </w:r>
    </w:p>
    <w:p w:rsidR="00000000" w:rsidRPr="0031319B" w:rsidP="0031319B">
      <w:pPr>
        <w:pStyle w:val="ListBullet2"/>
      </w:pPr>
      <w:r w:rsidRPr="0031319B">
        <w:t>maintenance products</w:t>
      </w:r>
    </w:p>
    <w:p w:rsidR="00000000" w:rsidRPr="0031319B" w:rsidP="0031319B">
      <w:pPr>
        <w:pStyle w:val="ListBullet2"/>
      </w:pPr>
      <w:r w:rsidRPr="0031319B">
        <w:t>manufactured engineering products</w:t>
      </w:r>
    </w:p>
    <w:p w:rsidR="00000000" w:rsidRPr="0031319B" w:rsidP="0031319B">
      <w:pPr>
        <w:pStyle w:val="ListBullet2"/>
      </w:pPr>
      <w:r w:rsidRPr="0031319B">
        <w:t>plant</w:t>
      </w:r>
    </w:p>
    <w:p w:rsidR="00000000" w:rsidRPr="0031319B" w:rsidP="0031319B">
      <w:pPr>
        <w:pStyle w:val="ListBullet2"/>
      </w:pPr>
      <w:r w:rsidRPr="0031319B">
        <w:t>systems</w:t>
      </w:r>
    </w:p>
    <w:p w:rsidR="00000000" w:rsidRPr="0031319B" w:rsidP="0031319B">
      <w:pPr>
        <w:pStyle w:val="ListBullet"/>
      </w:pPr>
      <w:r w:rsidRPr="0031319B">
        <w:t>mechatronic components, assemblies and layouts suitable for modelling</w:t>
      </w:r>
    </w:p>
    <w:p w:rsidR="00000000" w:rsidRPr="0031319B" w:rsidP="0031319B">
      <w:pPr>
        <w:pStyle w:val="ListBullet"/>
      </w:pPr>
      <w:r w:rsidRPr="0031319B">
        <w:t>modelling and related software functions and features</w:t>
      </w:r>
    </w:p>
    <w:p w:rsidR="00000000" w:rsidRPr="0031319B" w:rsidP="0031319B">
      <w:pPr>
        <w:pStyle w:val="ListBullet"/>
      </w:pPr>
      <w:r w:rsidRPr="0031319B">
        <w:t xml:space="preserve">model </w:t>
      </w:r>
      <w:r w:rsidRPr="0031319B">
        <w:t>creation techniques</w:t>
      </w:r>
    </w:p>
    <w:p w:rsidR="00000000" w:rsidRPr="0031319B" w:rsidP="0031319B">
      <w:pPr>
        <w:pStyle w:val="ListBullet"/>
      </w:pPr>
      <w:r w:rsidRPr="0031319B">
        <w:t>modelling processes including computer modelling and post-processing</w:t>
      </w:r>
    </w:p>
    <w:p w:rsidR="00000000" w:rsidRPr="0031319B" w:rsidP="0031319B">
      <w:pPr>
        <w:pStyle w:val="ListBullet"/>
      </w:pPr>
      <w:r w:rsidRPr="0031319B">
        <w:t>virtual modelling options</w:t>
      </w:r>
    </w:p>
    <w:p w:rsidR="00000000" w:rsidRPr="0031319B" w:rsidP="0031319B">
      <w:pPr>
        <w:pStyle w:val="ListBullet"/>
      </w:pPr>
      <w:r w:rsidRPr="0031319B">
        <w:t>stakeholders in the model creation</w:t>
      </w:r>
    </w:p>
    <w:p w:rsidR="00000000" w:rsidRPr="0031319B" w:rsidP="0031319B">
      <w:pPr>
        <w:pStyle w:val="ListBullet"/>
      </w:pPr>
      <w:r w:rsidRPr="0031319B">
        <w:t>job requirements that may create a need for licensed technical and professional services</w:t>
      </w:r>
    </w:p>
    <w:p w:rsidR="00000000" w:rsidRPr="0031319B" w:rsidP="0031319B">
      <w:pPr>
        <w:pStyle w:val="ListBullet"/>
      </w:pPr>
      <w:r w:rsidRPr="0031319B">
        <w:t>comparisons of modelling to traditional representation methods including:</w:t>
      </w:r>
    </w:p>
    <w:p w:rsidR="00000000" w:rsidRPr="0031319B" w:rsidP="0031319B">
      <w:pPr>
        <w:pStyle w:val="ListBullet2"/>
      </w:pPr>
      <w:r w:rsidRPr="0031319B">
        <w:t>pen and pencil graphics compared to wire frame, surface and solid models</w:t>
      </w:r>
    </w:p>
    <w:p w:rsidR="00000000" w:rsidRPr="0031319B" w:rsidP="0031319B">
      <w:pPr>
        <w:pStyle w:val="ListBullet2"/>
      </w:pPr>
      <w:r w:rsidRPr="0031319B">
        <w:t>computer animations compared to transparent overlay mobiles to test clearances and motions</w:t>
      </w:r>
    </w:p>
    <w:p w:rsidR="00000000" w:rsidRPr="0031319B" w:rsidP="0031319B">
      <w:pPr>
        <w:pStyle w:val="ListBullet2"/>
      </w:pPr>
      <w:r w:rsidRPr="0031319B">
        <w:t>solid models comp</w:t>
      </w:r>
      <w:r w:rsidRPr="0031319B">
        <w:t>ared to isometric projections</w:t>
      </w:r>
    </w:p>
    <w:p w:rsidR="00000000" w:rsidRPr="0031319B" w:rsidP="0031319B">
      <w:pPr>
        <w:pStyle w:val="ListBullet2"/>
      </w:pPr>
      <w:r w:rsidRPr="0031319B">
        <w:t>computer library files compared to the use of reference charts and catalogue information</w:t>
      </w:r>
    </w:p>
    <w:p w:rsidR="00000000" w:rsidRPr="0031319B" w:rsidP="0031319B">
      <w:pPr>
        <w:pStyle w:val="ListBullet"/>
      </w:pPr>
      <w:r w:rsidRPr="0031319B">
        <w:t>where to access Australian and international standards and codes.</w:t>
      </w:r>
    </w:p>
    <w:p w:rsidR="00000000" w:rsidRPr="0031319B" w:rsidP="0031319B">
      <w:pPr>
        <w:pStyle w:val="AllowPageBreak"/>
      </w:pPr>
    </w:p>
    <w:p w:rsidR="00000000" w:rsidRPr="0031319B" w:rsidP="0031319B">
      <w:pPr>
        <w:pStyle w:val="Heading1"/>
      </w:pPr>
      <w:bookmarkStart w:id="4" w:name="O_949228"/>
      <w:bookmarkEnd w:id="4"/>
      <w:r w:rsidRPr="0031319B">
        <w:t>Assessment Conditions</w:t>
      </w:r>
    </w:p>
    <w:p w:rsidR="00000000" w:rsidRPr="0031319B" w:rsidP="0031319B">
      <w:pPr>
        <w:pStyle w:val="ListBullet"/>
      </w:pPr>
      <w:r w:rsidRPr="0031319B">
        <w:t>Assessors must:</w:t>
      </w:r>
    </w:p>
    <w:p w:rsidR="00000000" w:rsidRPr="0031319B" w:rsidP="0031319B">
      <w:pPr>
        <w:pStyle w:val="ListBullet2"/>
      </w:pPr>
      <w:r w:rsidRPr="0031319B">
        <w:t>have vocation</w:t>
      </w:r>
      <w:r w:rsidRPr="0031319B">
        <w:t>al competency in preparing mechatronic models for computer-aided engineering (CAE) at least to the level being assessed with relevant industry knowledge and experience</w:t>
      </w:r>
    </w:p>
    <w:p w:rsidR="00000000" w:rsidRPr="0031319B" w:rsidP="0031319B">
      <w:pPr>
        <w:pStyle w:val="ListBullet2"/>
      </w:pPr>
      <w:r w:rsidRPr="0031319B">
        <w:t>satisfy the assessor requirements in the Standards for Registered Training Organisations</w:t>
      </w:r>
      <w:r w:rsidRPr="0031319B">
        <w:t xml:space="preserve">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31319B" w:rsidP="0031319B">
      <w:pPr>
        <w:pStyle w:val="ListBullet"/>
      </w:pPr>
      <w:r w:rsidRPr="0031319B">
        <w:t>Where possible, assessme</w:t>
      </w:r>
      <w:r w:rsidRPr="0031319B">
        <w:t xml:space="preserve">nt must occur in operational workplace situations. Where this is not possible or where personal safety or environmental damage are limiting factors, assessment must occur in a sufficiently rigorous simulated environment that reflects realistic operational </w:t>
      </w:r>
      <w:r w:rsidRPr="0031319B">
        <w:t>workplace conditions that cover all aspects of workplace performance, including environment, task skills, task management skills, contingency management skills and job role environment skills.</w:t>
      </w:r>
    </w:p>
    <w:p w:rsidR="00000000" w:rsidRPr="0031319B" w:rsidP="0031319B">
      <w:pPr>
        <w:pStyle w:val="ListBullet"/>
      </w:pPr>
      <w:r w:rsidRPr="0031319B">
        <w:t>Conditions for assessment must include access to all tools, equ</w:t>
      </w:r>
      <w:r w:rsidRPr="0031319B">
        <w:t>ipment, materials and documentation required including relevant workplace procedures, product and manufacturing specifications.</w:t>
      </w:r>
    </w:p>
    <w:p w:rsidR="00000000" w:rsidRPr="0031319B" w:rsidP="0031319B">
      <w:pPr>
        <w:pStyle w:val="ListBullet"/>
      </w:pPr>
      <w:r w:rsidRPr="0031319B">
        <w:t>Assessment processes and techniques must be appropriate to the language, literacy and numeracy requirements of the work being pe</w:t>
      </w:r>
      <w:r w:rsidRPr="0031319B">
        <w:t>rformed and the needs of the candidate.</w:t>
      </w:r>
    </w:p>
    <w:p w:rsidR="00000000" w:rsidRPr="0031319B" w:rsidP="0031319B">
      <w:pPr>
        <w:pStyle w:val="AllowPageBreak"/>
      </w:pPr>
    </w:p>
    <w:p w:rsidR="00000000" w:rsidRPr="0031319B" w:rsidP="0031319B">
      <w:pPr>
        <w:pStyle w:val="Heading1"/>
      </w:pPr>
      <w:bookmarkStart w:id="5" w:name="O_949226"/>
      <w:bookmarkEnd w:id="5"/>
      <w:r w:rsidRPr="0031319B">
        <w:t>Links</w:t>
      </w:r>
    </w:p>
    <w:p w:rsidR="00000000" w:rsidRPr="0031319B" w:rsidP="007F4C86">
      <w:pPr>
        <w:pStyle w:val="BodyText"/>
      </w:pPr>
      <w:r w:rsidRPr="003131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40B3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1319B" w:rsidP="0031319B"/>
    <w:sectPr w:rsidSect="003131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9B" w:rsidRPr="007F4C86" w:rsidP="007F4C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C86" w:rsidP="003131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4C86" w:rsidP="003131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4C86" w:rsidP="003131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C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19B" w:rsidRPr="007F4C86" w:rsidP="007F4C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C86" w:rsidRPr="002D2AF8" w:rsidP="003131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MEM09156 Prepare mechatronic models for computer-aided engineering (CAE)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F4C86" w:rsidP="003131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BAE3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7CD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9E70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1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1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1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1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1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1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1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1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1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1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1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19B"/>
  </w:style>
  <w:style w:type="character" w:customStyle="1" w:styleId="Heading1Char">
    <w:name w:val="Heading 1 Char"/>
    <w:basedOn w:val="DefaultParagraphFont"/>
    <w:link w:val="Heading1"/>
    <w:rsid w:val="003131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1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1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1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31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319B"/>
    <w:rPr>
      <w:i/>
    </w:rPr>
  </w:style>
  <w:style w:type="paragraph" w:customStyle="1" w:styleId="SuperHeading">
    <w:name w:val="SuperHeading"/>
    <w:basedOn w:val="Normal"/>
    <w:rsid w:val="003131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1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1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1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1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1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1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1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1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1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1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1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1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1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1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1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1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1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319B"/>
    <w:rPr>
      <w:b/>
      <w:spacing w:val="0"/>
    </w:rPr>
  </w:style>
  <w:style w:type="paragraph" w:customStyle="1" w:styleId="SuperTitle">
    <w:name w:val="SuperTitle"/>
    <w:basedOn w:val="Title"/>
    <w:rsid w:val="003131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1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1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31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1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1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1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1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1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1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1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1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31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1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1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19B"/>
  </w:style>
  <w:style w:type="paragraph" w:styleId="TableofFigures">
    <w:name w:val="table of figures"/>
    <w:basedOn w:val="Normal"/>
    <w:next w:val="Normal"/>
    <w:semiHidden/>
    <w:rsid w:val="003131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1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319B"/>
    <w:rPr>
      <w:rFonts w:ascii="Wingdings" w:hAnsi="Wingdings"/>
    </w:rPr>
  </w:style>
  <w:style w:type="paragraph" w:customStyle="1" w:styleId="TableHeading">
    <w:name w:val="Table Heading"/>
    <w:basedOn w:val="HeadingBase"/>
    <w:rsid w:val="003131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19B"/>
    <w:rPr>
      <w:color w:val="0033CC"/>
      <w:u w:val="none"/>
    </w:rPr>
  </w:style>
  <w:style w:type="paragraph" w:customStyle="1" w:styleId="BodyTextRight">
    <w:name w:val="Body Text Right"/>
    <w:basedOn w:val="BodyText"/>
    <w:rsid w:val="003131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1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1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1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1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1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19B"/>
    <w:rPr>
      <w:sz w:val="32"/>
    </w:rPr>
  </w:style>
  <w:style w:type="paragraph" w:customStyle="1" w:styleId="HeadingProcedure">
    <w:name w:val="Heading Procedure"/>
    <w:basedOn w:val="HeadingBase"/>
    <w:next w:val="Normal"/>
    <w:rsid w:val="003131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19B"/>
    <w:pPr>
      <w:spacing w:before="60" w:after="60"/>
    </w:pPr>
  </w:style>
  <w:style w:type="paragraph" w:styleId="ListContinue">
    <w:name w:val="List Continue"/>
    <w:basedOn w:val="List"/>
    <w:rsid w:val="0031319B"/>
    <w:pPr>
      <w:ind w:firstLine="0"/>
    </w:pPr>
  </w:style>
  <w:style w:type="paragraph" w:customStyle="1" w:styleId="ListNote">
    <w:name w:val="List Note"/>
    <w:basedOn w:val="List"/>
    <w:rsid w:val="003131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1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1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19B"/>
    <w:rPr>
      <w:rFonts w:ascii="Courier New" w:hAnsi="Courier New"/>
    </w:rPr>
  </w:style>
  <w:style w:type="paragraph" w:customStyle="1" w:styleId="NoteBullet">
    <w:name w:val="Note Bullet"/>
    <w:basedOn w:val="Note"/>
    <w:rsid w:val="003131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1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1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1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1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31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1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19B"/>
    <w:rPr>
      <w:b/>
      <w:smallCaps/>
    </w:rPr>
  </w:style>
  <w:style w:type="paragraph" w:customStyle="1" w:styleId="TableListNumber">
    <w:name w:val="Table List Number"/>
    <w:basedOn w:val="ListNumber"/>
    <w:rsid w:val="003131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1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19B"/>
    <w:pPr>
      <w:numPr>
        <w:numId w:val="9"/>
      </w:numPr>
    </w:pPr>
  </w:style>
  <w:style w:type="paragraph" w:customStyle="1" w:styleId="ListAlpha2">
    <w:name w:val="List Alpha 2"/>
    <w:basedOn w:val="List2"/>
    <w:rsid w:val="0031319B"/>
    <w:pPr>
      <w:numPr>
        <w:numId w:val="8"/>
      </w:numPr>
    </w:pPr>
  </w:style>
  <w:style w:type="paragraph" w:styleId="List2">
    <w:name w:val="List 2"/>
    <w:basedOn w:val="BodyText"/>
    <w:rsid w:val="003131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1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1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1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1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1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319B"/>
    <w:pPr>
      <w:numPr>
        <w:numId w:val="4"/>
      </w:numPr>
    </w:pPr>
  </w:style>
  <w:style w:type="paragraph" w:styleId="ListContinue2">
    <w:name w:val="List Continue 2"/>
    <w:basedOn w:val="List2"/>
    <w:rsid w:val="0031319B"/>
    <w:pPr>
      <w:ind w:firstLine="0"/>
    </w:pPr>
  </w:style>
  <w:style w:type="paragraph" w:styleId="ListContinue3">
    <w:name w:val="List Continue 3"/>
    <w:basedOn w:val="List3"/>
    <w:rsid w:val="0031319B"/>
    <w:pPr>
      <w:ind w:left="1021" w:firstLine="0"/>
    </w:pPr>
  </w:style>
  <w:style w:type="paragraph" w:styleId="ListContinue4">
    <w:name w:val="List Continue 4"/>
    <w:basedOn w:val="List4"/>
    <w:rsid w:val="0031319B"/>
    <w:pPr>
      <w:ind w:firstLine="0"/>
    </w:pPr>
  </w:style>
  <w:style w:type="paragraph" w:styleId="ListContinue5">
    <w:name w:val="List Continue 5"/>
    <w:basedOn w:val="List5"/>
    <w:rsid w:val="0031319B"/>
    <w:pPr>
      <w:ind w:firstLine="0"/>
    </w:pPr>
  </w:style>
  <w:style w:type="paragraph" w:styleId="ListNumber3">
    <w:name w:val="List Number 3"/>
    <w:basedOn w:val="List3"/>
    <w:rsid w:val="0031319B"/>
    <w:pPr>
      <w:numPr>
        <w:numId w:val="5"/>
      </w:numPr>
    </w:pPr>
  </w:style>
  <w:style w:type="paragraph" w:styleId="ListNumber4">
    <w:name w:val="List Number 4"/>
    <w:basedOn w:val="List4"/>
    <w:rsid w:val="0031319B"/>
    <w:pPr>
      <w:numPr>
        <w:numId w:val="6"/>
      </w:numPr>
    </w:pPr>
  </w:style>
  <w:style w:type="paragraph" w:styleId="ListNumber5">
    <w:name w:val="List Number 5"/>
    <w:basedOn w:val="List5"/>
    <w:rsid w:val="0031319B"/>
    <w:pPr>
      <w:numPr>
        <w:numId w:val="7"/>
      </w:numPr>
    </w:pPr>
  </w:style>
  <w:style w:type="paragraph" w:styleId="BlockText">
    <w:name w:val="Block Text"/>
    <w:basedOn w:val="Normal"/>
    <w:rsid w:val="003131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1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19B"/>
    <w:rPr>
      <w:sz w:val="16"/>
      <w:vertAlign w:val="superscript"/>
    </w:rPr>
  </w:style>
  <w:style w:type="character" w:customStyle="1" w:styleId="Symbols">
    <w:name w:val="Symbols"/>
    <w:basedOn w:val="DefaultParagraphFont"/>
    <w:rsid w:val="0031319B"/>
    <w:rPr>
      <w:rFonts w:ascii="Symbol" w:hAnsi="Symbol"/>
    </w:rPr>
  </w:style>
  <w:style w:type="character" w:customStyle="1" w:styleId="MenuOptions">
    <w:name w:val="Menu Options"/>
    <w:basedOn w:val="DefaultParagraphFont"/>
    <w:rsid w:val="003131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19B"/>
    <w:rPr>
      <w:b/>
    </w:rPr>
  </w:style>
  <w:style w:type="character" w:customStyle="1" w:styleId="Underlined">
    <w:name w:val="Underlined"/>
    <w:basedOn w:val="DefaultParagraphFont"/>
    <w:rsid w:val="0031319B"/>
    <w:rPr>
      <w:u w:val="single"/>
    </w:rPr>
  </w:style>
  <w:style w:type="paragraph" w:customStyle="1" w:styleId="TableBodyTextRight">
    <w:name w:val="Table Body Text Right"/>
    <w:basedOn w:val="TableBodyText"/>
    <w:rsid w:val="003131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19B"/>
    <w:rPr>
      <w:sz w:val="18"/>
    </w:rPr>
  </w:style>
  <w:style w:type="paragraph" w:customStyle="1" w:styleId="BodySmallRight">
    <w:name w:val="Body Small Right"/>
    <w:basedOn w:val="BodyTextRight"/>
    <w:rsid w:val="0031319B"/>
    <w:rPr>
      <w:sz w:val="18"/>
      <w:szCs w:val="18"/>
    </w:rPr>
  </w:style>
  <w:style w:type="paragraph" w:customStyle="1" w:styleId="MarginEdition">
    <w:name w:val="Margin Edition"/>
    <w:basedOn w:val="MarginNote"/>
    <w:rsid w:val="003131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19B"/>
    <w:rPr>
      <w:sz w:val="2"/>
      <w:szCs w:val="2"/>
    </w:rPr>
  </w:style>
  <w:style w:type="character" w:customStyle="1" w:styleId="Small">
    <w:name w:val="Small"/>
    <w:basedOn w:val="DefaultParagraphFont"/>
    <w:rsid w:val="0031319B"/>
    <w:rPr>
      <w:sz w:val="16"/>
    </w:rPr>
  </w:style>
  <w:style w:type="paragraph" w:customStyle="1" w:styleId="WideTable">
    <w:name w:val="Wide Table"/>
    <w:basedOn w:val="Normal"/>
    <w:rsid w:val="003131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19B"/>
  </w:style>
  <w:style w:type="paragraph" w:styleId="Quote">
    <w:name w:val="Quote"/>
    <w:basedOn w:val="Heading1"/>
    <w:link w:val="QuoteChar"/>
    <w:qFormat/>
    <w:rsid w:val="003131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1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19B"/>
    <w:pPr>
      <w:pageBreakBefore/>
    </w:pPr>
  </w:style>
  <w:style w:type="paragraph" w:customStyle="1" w:styleId="Border">
    <w:name w:val="Border"/>
    <w:basedOn w:val="Normal"/>
    <w:qFormat/>
    <w:rsid w:val="003131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1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1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1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1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1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1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1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1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19B"/>
    <w:rPr>
      <w:u w:val="single"/>
    </w:rPr>
  </w:style>
  <w:style w:type="character" w:customStyle="1" w:styleId="BoldandItalics">
    <w:name w:val="Bold and Italics"/>
    <w:qFormat/>
    <w:rsid w:val="0031319B"/>
    <w:rPr>
      <w:b/>
      <w:i/>
      <w:u w:val="none"/>
    </w:rPr>
  </w:style>
  <w:style w:type="paragraph" w:styleId="BalloonText">
    <w:name w:val="Balloon Text"/>
    <w:basedOn w:val="Normal"/>
    <w:link w:val="BalloonTextChar"/>
    <w:rsid w:val="00313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1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1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1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1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1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19B"/>
    <w:pPr>
      <w:spacing w:before="0" w:after="0"/>
    </w:pPr>
  </w:style>
  <w:style w:type="paragraph" w:customStyle="1" w:styleId="BodyTextBold">
    <w:name w:val="Body Text Bold"/>
    <w:basedOn w:val="BodyText"/>
    <w:qFormat/>
    <w:rsid w:val="0031319B"/>
    <w:rPr>
      <w:b/>
    </w:rPr>
  </w:style>
  <w:style w:type="character" w:styleId="Hyperlink">
    <w:name w:val="Hyperlink"/>
    <w:basedOn w:val="DefaultParagraphFont"/>
    <w:uiPriority w:val="99"/>
    <w:unhideWhenUsed/>
    <w:rsid w:val="007F4C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4130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MEM09156 Prepare mechatronic models for computer-aided engineering (CAE)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