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D5FA3" w:rsidP="00FD5FA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MEM09011 Apply basic engineering design concepts</w:t>
      </w:r>
      <w:r>
        <w:fldChar w:fldCharType="end"/>
      </w:r>
    </w:p>
    <w:p w:rsidR="00FD5FA3" w:rsidP="00FD5FA3">
      <w:pPr>
        <w:pStyle w:val="Version"/>
        <w:sectPr w:rsidSect="00D7663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7663F" w:rsidP="00D7663F">
      <w:pPr>
        <w:pStyle w:val="SuperHeading"/>
      </w:pPr>
      <w:r w:rsidRPr="00D7663F">
        <w:t>MEM09011 Apply basic engineering design concepts</w:t>
      </w:r>
    </w:p>
    <w:p w:rsidR="00000000" w:rsidRPr="00D7663F" w:rsidP="00D7663F">
      <w:pPr>
        <w:pStyle w:val="Heading1"/>
      </w:pPr>
      <w:bookmarkStart w:id="1" w:name="O_960009"/>
      <w:bookmarkEnd w:id="1"/>
      <w:r w:rsidRPr="00D7663F">
        <w:t>Modification History</w:t>
      </w:r>
    </w:p>
    <w:p w:rsidR="00000000" w:rsidRPr="00D7663F" w:rsidP="00FD5FA3">
      <w:pPr>
        <w:pStyle w:val="BodyText"/>
      </w:pPr>
      <w:r w:rsidRPr="00D7663F">
        <w:t>Release 1. Supersedes and is equivalent to MEM09011B Apply basic engineering design concepts</w:t>
      </w:r>
    </w:p>
    <w:p w:rsidR="00000000" w:rsidRPr="00D7663F" w:rsidP="00D7663F">
      <w:pPr>
        <w:pStyle w:val="Heading1"/>
      </w:pPr>
      <w:bookmarkStart w:id="2" w:name="O_960017"/>
      <w:bookmarkEnd w:id="2"/>
      <w:r w:rsidRPr="00D7663F">
        <w:t>Application</w:t>
      </w:r>
    </w:p>
    <w:p w:rsidR="00000000" w:rsidRPr="00D7663F" w:rsidP="00FD5FA3">
      <w:pPr>
        <w:pStyle w:val="BodyText"/>
      </w:pPr>
      <w:r w:rsidRPr="00D7663F">
        <w:t>This unit of competency defines the skills and knowledge required to apply in situ design skills to deter</w:t>
      </w:r>
      <w:r w:rsidRPr="00D7663F">
        <w:t>mine design requirements and create a design for application within the engineering fields of mechanical, production, electrical or electronic, fabrication and fluid power. Design concepts may be applied to the fabrication and modification of structures, p</w:t>
      </w:r>
      <w:r w:rsidRPr="00D7663F">
        <w:t>lant and equipment, and design of tooling and gauges, production control systems, fluid power layouts and electrical circuits.</w:t>
      </w:r>
    </w:p>
    <w:p w:rsidR="00000000" w:rsidRPr="00D7663F" w:rsidP="00FD5FA3">
      <w:pPr>
        <w:pStyle w:val="BodyText"/>
      </w:pPr>
      <w:r w:rsidRPr="00D7663F">
        <w:t>This unit is suitable for application by personnel who are responsible for the manufacture of the design outcome, either individ</w:t>
      </w:r>
      <w:r w:rsidRPr="00D7663F">
        <w:t xml:space="preserve">ually or as part of a team. </w:t>
      </w:r>
    </w:p>
    <w:p w:rsidR="00000000" w:rsidRPr="00D7663F" w:rsidP="00FD5FA3">
      <w:pPr>
        <w:pStyle w:val="BodyText"/>
      </w:pPr>
      <w:r w:rsidRPr="00D7663F">
        <w:t>No licensing, legislative or certification requirements apply to this unit at the time of publication.</w:t>
      </w:r>
    </w:p>
    <w:p w:rsidR="00000000" w:rsidRPr="00D7663F" w:rsidP="00FD5FA3">
      <w:pPr>
        <w:pStyle w:val="Heading3"/>
      </w:pPr>
      <w:r w:rsidRPr="00D7663F">
        <w:rPr>
          <w:rStyle w:val="SpecialBold"/>
        </w:rPr>
        <w:t>Band</w:t>
      </w:r>
      <w:r w:rsidRPr="00D7663F">
        <w:t xml:space="preserve">: </w:t>
      </w:r>
      <w:r w:rsidRPr="00D7663F">
        <w:rPr>
          <w:rStyle w:val="SpecialBold"/>
        </w:rPr>
        <w:t>A</w:t>
      </w:r>
    </w:p>
    <w:p w:rsidR="00000000" w:rsidRPr="00D7663F" w:rsidP="00FD5FA3">
      <w:pPr>
        <w:pStyle w:val="Heading3"/>
      </w:pPr>
      <w:r w:rsidRPr="00D7663F">
        <w:rPr>
          <w:rStyle w:val="SpecialBold"/>
        </w:rPr>
        <w:t>Unit Weight</w:t>
      </w:r>
      <w:r w:rsidRPr="00D7663F">
        <w:t xml:space="preserve">: </w:t>
      </w:r>
      <w:r w:rsidRPr="00D7663F">
        <w:rPr>
          <w:rStyle w:val="SpecialBold"/>
        </w:rPr>
        <w:t>6</w:t>
      </w:r>
    </w:p>
    <w:p w:rsidR="00000000" w:rsidRPr="00D7663F" w:rsidP="00D7663F">
      <w:pPr>
        <w:pStyle w:val="Heading1"/>
      </w:pPr>
      <w:bookmarkStart w:id="3" w:name="O_960016"/>
      <w:bookmarkEnd w:id="3"/>
      <w:r w:rsidRPr="00D7663F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36"/>
        <w:gridCol w:w="7205"/>
      </w:tblGrid>
      <w:tr w:rsidTr="00D766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63F">
            <w:pPr>
              <w:pStyle w:val="BodyText"/>
              <w:rPr>
                <w:lang w:val="en-NZ"/>
              </w:rPr>
            </w:pPr>
            <w:r w:rsidRPr="00D7663F">
              <w:t>MEM09002</w:t>
            </w:r>
          </w:p>
        </w:tc>
        <w:tc>
          <w:tcPr>
            <w:tcW w:w="72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63F">
            <w:pPr>
              <w:pStyle w:val="BodyText"/>
              <w:rPr>
                <w:lang w:val="en-NZ"/>
              </w:rPr>
            </w:pPr>
            <w:r w:rsidRPr="00D7663F">
              <w:t>Interpret technical drawing</w:t>
            </w:r>
          </w:p>
        </w:tc>
      </w:tr>
      <w:tr w:rsidTr="00D766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63F">
            <w:pPr>
              <w:pStyle w:val="BodyText"/>
              <w:rPr>
                <w:lang w:val="en-NZ"/>
              </w:rPr>
            </w:pPr>
            <w:r w:rsidRPr="00D7663F">
              <w:t>MEM12023</w:t>
            </w:r>
          </w:p>
        </w:tc>
        <w:tc>
          <w:tcPr>
            <w:tcW w:w="72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63F">
            <w:pPr>
              <w:pStyle w:val="BodyText"/>
              <w:rPr>
                <w:lang w:val="en-NZ"/>
              </w:rPr>
            </w:pPr>
            <w:r w:rsidRPr="00D7663F">
              <w:t>Perform engineer</w:t>
            </w:r>
            <w:r w:rsidRPr="00D7663F">
              <w:t>ing measurements</w:t>
            </w:r>
          </w:p>
        </w:tc>
      </w:tr>
      <w:tr w:rsidTr="00D766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63F">
            <w:pPr>
              <w:pStyle w:val="BodyText"/>
              <w:rPr>
                <w:lang w:val="en-NZ"/>
              </w:rPr>
            </w:pPr>
            <w:r w:rsidRPr="00D7663F">
              <w:t>MEM12024</w:t>
            </w:r>
          </w:p>
        </w:tc>
        <w:tc>
          <w:tcPr>
            <w:tcW w:w="72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63F">
            <w:pPr>
              <w:pStyle w:val="BodyText"/>
              <w:rPr>
                <w:lang w:val="en-NZ"/>
              </w:rPr>
            </w:pPr>
            <w:r w:rsidRPr="00D7663F">
              <w:t>Perform computations</w:t>
            </w:r>
          </w:p>
        </w:tc>
      </w:tr>
      <w:tr w:rsidTr="00D766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63F">
            <w:pPr>
              <w:pStyle w:val="BodyText"/>
              <w:rPr>
                <w:lang w:val="en-NZ"/>
              </w:rPr>
            </w:pPr>
            <w:r w:rsidRPr="00D7663F">
              <w:t>MEM13015</w:t>
            </w:r>
          </w:p>
        </w:tc>
        <w:tc>
          <w:tcPr>
            <w:tcW w:w="72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63F">
            <w:pPr>
              <w:pStyle w:val="BodyText"/>
              <w:rPr>
                <w:lang w:val="en-NZ"/>
              </w:rPr>
            </w:pPr>
            <w:r w:rsidRPr="00D7663F">
              <w:t>Work safely and effectively in manufacturing and engineering</w:t>
            </w:r>
          </w:p>
        </w:tc>
      </w:tr>
      <w:tr w:rsidTr="00D766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63F">
            <w:pPr>
              <w:pStyle w:val="BodyText"/>
              <w:rPr>
                <w:lang w:val="en-NZ"/>
              </w:rPr>
            </w:pPr>
            <w:r w:rsidRPr="00D7663F">
              <w:t>MEM16006</w:t>
            </w:r>
          </w:p>
        </w:tc>
        <w:tc>
          <w:tcPr>
            <w:tcW w:w="72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663F" w:rsidP="00D7663F">
            <w:pPr>
              <w:pStyle w:val="BodyText"/>
            </w:pPr>
            <w:r w:rsidRPr="00D7663F">
              <w:t>Organise and communicate information</w:t>
            </w:r>
          </w:p>
        </w:tc>
      </w:tr>
    </w:tbl>
    <w:p w:rsidR="00000000" w:rsidRPr="00D7663F" w:rsidP="00D7663F">
      <w:pPr>
        <w:pStyle w:val="BodyText"/>
      </w:pPr>
    </w:p>
    <w:p w:rsidR="00000000" w:rsidRPr="00D7663F" w:rsidP="00D7663F">
      <w:pPr>
        <w:pStyle w:val="AllowPageBreak"/>
      </w:pPr>
    </w:p>
    <w:p w:rsidR="00000000" w:rsidRPr="00D7663F" w:rsidP="00D7663F">
      <w:pPr>
        <w:pStyle w:val="Heading1"/>
      </w:pPr>
      <w:bookmarkStart w:id="4" w:name="O_960015"/>
      <w:bookmarkEnd w:id="4"/>
      <w:r w:rsidRPr="00D7663F">
        <w:t>Competency Field</w:t>
      </w:r>
    </w:p>
    <w:p w:rsidR="00000000" w:rsidRPr="00D7663F" w:rsidP="00FD5FA3">
      <w:pPr>
        <w:pStyle w:val="BodyText"/>
      </w:pPr>
      <w:r w:rsidRPr="00D7663F">
        <w:t>Drawing, drafting and design</w:t>
      </w:r>
    </w:p>
    <w:p w:rsidR="00000000" w:rsidRPr="00D7663F" w:rsidP="00D7663F">
      <w:pPr>
        <w:pStyle w:val="Heading1"/>
      </w:pPr>
      <w:bookmarkStart w:id="5" w:name="O_960013"/>
      <w:bookmarkEnd w:id="5"/>
      <w:r w:rsidRPr="00D7663F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680"/>
        <w:gridCol w:w="2155"/>
        <w:gridCol w:w="680"/>
        <w:gridCol w:w="6124"/>
      </w:tblGrid>
      <w:tr w:rsidTr="00FD5FA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63F">
            <w:pPr>
              <w:pStyle w:val="BodyText"/>
              <w:rPr>
                <w:lang w:val="en-NZ"/>
              </w:rPr>
            </w:pPr>
            <w:r w:rsidRPr="00D7663F">
              <w:t>Elements describe the essential outcomes.</w:t>
            </w:r>
          </w:p>
        </w:tc>
        <w:tc>
          <w:tcPr>
            <w:tcW w:w="68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63F">
            <w:pPr>
              <w:pStyle w:val="BodyText"/>
              <w:rPr>
                <w:lang w:val="en-NZ"/>
              </w:rPr>
            </w:pPr>
            <w:r w:rsidRPr="00D7663F">
              <w:t>Performance criteria describe the performance needed to demonstrate achievement of the element.</w:t>
            </w:r>
          </w:p>
        </w:tc>
      </w:tr>
      <w:tr w:rsidTr="00FD5FA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663F" w:rsidP="00D7663F">
            <w:pPr>
              <w:pStyle w:val="BodyText"/>
            </w:pPr>
            <w:r w:rsidRPr="00D7663F">
              <w:t>1</w:t>
            </w: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63F">
            <w:pPr>
              <w:pStyle w:val="BodyText"/>
              <w:rPr>
                <w:lang w:val="en-NZ"/>
              </w:rPr>
            </w:pPr>
            <w:r w:rsidRPr="00D7663F">
              <w:rPr>
                <w:rStyle w:val="SpecialBold"/>
              </w:rPr>
              <w:t>Determine job requirements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63F">
            <w:pPr>
              <w:pStyle w:val="BodyText"/>
              <w:rPr>
                <w:lang w:val="en-NZ"/>
              </w:rPr>
            </w:pPr>
            <w:r w:rsidRPr="00D7663F">
              <w:t>1.1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63F">
            <w:pPr>
              <w:pStyle w:val="BodyText"/>
              <w:rPr>
                <w:lang w:val="en-NZ"/>
              </w:rPr>
            </w:pPr>
            <w:r w:rsidRPr="00D7663F">
              <w:t>Follow standard operating procedures (SOPs)</w:t>
            </w:r>
          </w:p>
        </w:tc>
      </w:tr>
      <w:tr w:rsidTr="00FD5FA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63F">
            <w:pPr>
              <w:pStyle w:val="BodyText"/>
              <w:rPr>
                <w:lang w:val="en-NZ"/>
              </w:rPr>
            </w:pPr>
            <w:r w:rsidRPr="00D7663F">
              <w:t>1.2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63F">
            <w:pPr>
              <w:pStyle w:val="BodyText"/>
              <w:rPr>
                <w:lang w:val="en-NZ"/>
              </w:rPr>
            </w:pPr>
            <w:r w:rsidRPr="00D7663F">
              <w:t>Comply with work health and safety (WHS) requirements at all times</w:t>
            </w:r>
          </w:p>
        </w:tc>
      </w:tr>
      <w:tr w:rsidTr="00FD5FA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63F">
            <w:pPr>
              <w:pStyle w:val="BodyText"/>
              <w:rPr>
                <w:lang w:val="en-NZ"/>
              </w:rPr>
            </w:pPr>
            <w:r w:rsidRPr="00D7663F">
              <w:t>1.3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63F">
            <w:pPr>
              <w:pStyle w:val="BodyText"/>
              <w:rPr>
                <w:lang w:val="en-NZ"/>
              </w:rPr>
            </w:pPr>
            <w:r w:rsidRPr="00D7663F">
              <w:t>Identify design requirements from specifications, job sheets or associated work instructions</w:t>
            </w:r>
          </w:p>
        </w:tc>
      </w:tr>
      <w:tr w:rsidTr="00FD5FA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63F">
            <w:pPr>
              <w:pStyle w:val="BodyText"/>
              <w:rPr>
                <w:lang w:val="en-NZ"/>
              </w:rPr>
            </w:pPr>
          </w:p>
        </w:tc>
      </w:tr>
      <w:tr w:rsidTr="00FD5FA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663F" w:rsidP="00D7663F">
            <w:pPr>
              <w:pStyle w:val="BodyText"/>
            </w:pPr>
            <w:r w:rsidRPr="00D7663F">
              <w:t>2</w:t>
            </w: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63F">
            <w:pPr>
              <w:pStyle w:val="BodyText"/>
              <w:rPr>
                <w:lang w:val="en-NZ"/>
              </w:rPr>
            </w:pPr>
            <w:r w:rsidRPr="00D7663F">
              <w:rPr>
                <w:rStyle w:val="SpecialBold"/>
              </w:rPr>
              <w:t>Determine design concepts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63F">
            <w:pPr>
              <w:pStyle w:val="BodyText"/>
              <w:rPr>
                <w:lang w:val="en-NZ"/>
              </w:rPr>
            </w:pPr>
            <w:r w:rsidRPr="00D7663F">
              <w:t>2.1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63F">
            <w:pPr>
              <w:pStyle w:val="BodyText"/>
              <w:rPr>
                <w:lang w:val="en-NZ"/>
              </w:rPr>
            </w:pPr>
            <w:r w:rsidRPr="00D7663F">
              <w:t>Establish design concepts with regard to design considerations</w:t>
            </w:r>
          </w:p>
        </w:tc>
      </w:tr>
      <w:tr w:rsidTr="00FD5FA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63F">
            <w:pPr>
              <w:pStyle w:val="BodyText"/>
              <w:rPr>
                <w:lang w:val="en-NZ"/>
              </w:rPr>
            </w:pPr>
            <w:r w:rsidRPr="00D7663F">
              <w:t>2.2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63F">
            <w:pPr>
              <w:pStyle w:val="BodyText"/>
              <w:rPr>
                <w:lang w:val="en-NZ"/>
              </w:rPr>
            </w:pPr>
            <w:r w:rsidRPr="00D7663F">
              <w:t>Consult codes, regulations and technical documentation to establish design limitations in accordance with SOPs, where appropriate</w:t>
            </w:r>
          </w:p>
        </w:tc>
      </w:tr>
      <w:tr w:rsidTr="00FD5FA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63F">
            <w:pPr>
              <w:pStyle w:val="BodyText"/>
              <w:rPr>
                <w:lang w:val="en-NZ"/>
              </w:rPr>
            </w:pPr>
            <w:r w:rsidRPr="00D7663F">
              <w:t>2.3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63F">
            <w:pPr>
              <w:pStyle w:val="BodyText"/>
              <w:rPr>
                <w:lang w:val="en-NZ"/>
              </w:rPr>
            </w:pPr>
            <w:r w:rsidRPr="00D7663F">
              <w:t>Identify sources of expert assistance and use, as</w:t>
            </w:r>
            <w:r w:rsidRPr="00D7663F">
              <w:t xml:space="preserve"> required</w:t>
            </w:r>
          </w:p>
        </w:tc>
      </w:tr>
      <w:tr w:rsidTr="00FD5FA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63F">
            <w:pPr>
              <w:pStyle w:val="BodyText"/>
              <w:rPr>
                <w:lang w:val="en-NZ"/>
              </w:rPr>
            </w:pPr>
          </w:p>
        </w:tc>
      </w:tr>
      <w:tr w:rsidTr="00FD5FA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663F" w:rsidP="00D7663F">
            <w:pPr>
              <w:pStyle w:val="BodyText"/>
            </w:pPr>
            <w:r w:rsidRPr="00D7663F">
              <w:t>3</w:t>
            </w: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63F">
            <w:pPr>
              <w:pStyle w:val="BodyText"/>
              <w:rPr>
                <w:lang w:val="en-NZ"/>
              </w:rPr>
            </w:pPr>
            <w:r w:rsidRPr="00D7663F">
              <w:rPr>
                <w:rStyle w:val="SpecialBold"/>
              </w:rPr>
              <w:t>Create design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63F">
            <w:pPr>
              <w:pStyle w:val="BodyText"/>
              <w:rPr>
                <w:lang w:val="en-NZ"/>
              </w:rPr>
            </w:pPr>
            <w:r w:rsidRPr="00D7663F">
              <w:t>3.1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63F">
            <w:pPr>
              <w:pStyle w:val="BodyText"/>
              <w:rPr>
                <w:lang w:val="en-NZ"/>
              </w:rPr>
            </w:pPr>
            <w:r w:rsidRPr="00D7663F">
              <w:t>Ensure design meets end use requirement</w:t>
            </w:r>
          </w:p>
        </w:tc>
      </w:tr>
      <w:tr w:rsidTr="00FD5FA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63F">
            <w:pPr>
              <w:pStyle w:val="BodyText"/>
              <w:rPr>
                <w:lang w:val="en-NZ"/>
              </w:rPr>
            </w:pPr>
            <w:r w:rsidRPr="00D7663F">
              <w:t>3.2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63F">
            <w:pPr>
              <w:pStyle w:val="BodyText"/>
              <w:rPr>
                <w:lang w:val="en-NZ"/>
              </w:rPr>
            </w:pPr>
            <w:r w:rsidRPr="00D7663F">
              <w:t>Ensure design meets all legislative and regulatory requirements</w:t>
            </w:r>
          </w:p>
        </w:tc>
      </w:tr>
      <w:tr w:rsidTr="00FD5FA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63F">
            <w:pPr>
              <w:pStyle w:val="BodyText"/>
              <w:rPr>
                <w:lang w:val="en-NZ"/>
              </w:rPr>
            </w:pPr>
            <w:r w:rsidRPr="00D7663F">
              <w:t>3.3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63F">
            <w:pPr>
              <w:pStyle w:val="BodyText"/>
              <w:rPr>
                <w:lang w:val="en-NZ"/>
              </w:rPr>
            </w:pPr>
            <w:r w:rsidRPr="00D7663F">
              <w:t>Verify design concept in accordance with SOPs</w:t>
            </w:r>
          </w:p>
        </w:tc>
      </w:tr>
      <w:tr w:rsidTr="00FD5FA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63F">
            <w:pPr>
              <w:pStyle w:val="BodyText"/>
              <w:rPr>
                <w:lang w:val="en-NZ"/>
              </w:rPr>
            </w:pPr>
            <w:r w:rsidRPr="00D7663F">
              <w:t>3.4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663F" w:rsidP="00D7663F">
            <w:pPr>
              <w:pStyle w:val="BodyText"/>
            </w:pPr>
            <w:r w:rsidRPr="00D7663F">
              <w:t xml:space="preserve">Produce design outcome in accordance with job requirements </w:t>
            </w:r>
          </w:p>
        </w:tc>
      </w:tr>
    </w:tbl>
    <w:p w:rsidR="00000000" w:rsidRPr="00D7663F" w:rsidP="00D7663F">
      <w:pPr>
        <w:pStyle w:val="BodyText"/>
      </w:pPr>
    </w:p>
    <w:p w:rsidR="00000000" w:rsidRPr="00D7663F" w:rsidP="00D7663F">
      <w:pPr>
        <w:pStyle w:val="AllowPageBreak"/>
      </w:pPr>
    </w:p>
    <w:p w:rsidR="00000000" w:rsidRPr="00D7663F" w:rsidP="00D7663F">
      <w:pPr>
        <w:pStyle w:val="Heading1"/>
      </w:pPr>
      <w:bookmarkStart w:id="6" w:name="O_960012"/>
      <w:bookmarkEnd w:id="6"/>
      <w:r w:rsidRPr="00D7663F">
        <w:t>Foundation Skills</w:t>
      </w:r>
    </w:p>
    <w:p w:rsidR="00000000" w:rsidRPr="00D7663F" w:rsidP="00FD5FA3">
      <w:pPr>
        <w:pStyle w:val="BodyText"/>
      </w:pPr>
      <w:r w:rsidRPr="00D7663F">
        <w:t>This section describes those required skills (reading, writing, oral communication and numeracy) that are essential to workplace performance in this unit of co</w:t>
      </w:r>
      <w:r w:rsidRPr="00D7663F">
        <w:t xml:space="preserve">mpetency.  </w:t>
      </w:r>
    </w:p>
    <w:p w:rsidR="00000000" w:rsidRPr="00D7663F" w:rsidP="00FD5FA3">
      <w:pPr>
        <w:pStyle w:val="BodyText"/>
      </w:pPr>
      <w:r w:rsidRPr="00D7663F">
        <w:t>Foundation skills essential to performance are explicit in the performance criteria of this unit of competency.</w:t>
      </w:r>
    </w:p>
    <w:p w:rsidR="00000000" w:rsidRPr="00D7663F" w:rsidP="00D7663F">
      <w:pPr>
        <w:pStyle w:val="Heading1"/>
      </w:pPr>
      <w:bookmarkStart w:id="7" w:name="O_960011"/>
      <w:bookmarkEnd w:id="7"/>
      <w:r w:rsidRPr="00D7663F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50"/>
        <w:gridCol w:w="6591"/>
      </w:tblGrid>
      <w:tr w:rsidTr="00D766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1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63F">
            <w:pPr>
              <w:pStyle w:val="BodyText"/>
              <w:rPr>
                <w:lang w:val="en-NZ"/>
              </w:rPr>
            </w:pPr>
            <w:r w:rsidRPr="00D7663F">
              <w:t xml:space="preserve">This field allows for different work environments and conditions that may affect performance. </w:t>
            </w:r>
            <w:r w:rsidRPr="00D7663F">
              <w:t>Essential operating conditions that may be present (depending on the work situation, needs of the candidate, accessibility of the item, and local industry and regional contexts) are included.</w:t>
            </w:r>
          </w:p>
        </w:tc>
      </w:tr>
      <w:tr w:rsidTr="00D766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63F">
            <w:pPr>
              <w:pStyle w:val="BodyText"/>
              <w:rPr>
                <w:lang w:val="en-NZ"/>
              </w:rPr>
            </w:pPr>
            <w:r w:rsidRPr="00D7663F">
              <w:rPr>
                <w:rStyle w:val="SpecialBold"/>
              </w:rPr>
              <w:t>Design considerations include one (1) or more of the following</w:t>
            </w:r>
            <w:r w:rsidRPr="00D7663F">
              <w:rPr>
                <w:rStyle w:val="SpecialBold"/>
              </w:rPr>
              <w:t>:</w:t>
            </w:r>
          </w:p>
        </w:tc>
        <w:tc>
          <w:tcPr>
            <w:tcW w:w="65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663F" w:rsidP="00D7663F">
            <w:pPr>
              <w:pStyle w:val="ListBullet"/>
            </w:pPr>
            <w:r w:rsidRPr="00D7663F">
              <w:t>location</w:t>
            </w:r>
          </w:p>
          <w:p w:rsidR="00000000" w:rsidRPr="00D7663F" w:rsidP="00D7663F">
            <w:pPr>
              <w:pStyle w:val="ListBullet"/>
            </w:pPr>
            <w:r w:rsidRPr="00D7663F">
              <w:t>assembly requirements</w:t>
            </w:r>
          </w:p>
          <w:p w:rsidR="00000000" w:rsidRPr="00D7663F" w:rsidP="00D7663F">
            <w:pPr>
              <w:pStyle w:val="ListBullet"/>
            </w:pPr>
            <w:r w:rsidRPr="00D7663F">
              <w:t>process</w:t>
            </w:r>
          </w:p>
          <w:p w:rsidR="00000000" w:rsidRPr="00D7663F" w:rsidP="00D7663F">
            <w:pPr>
              <w:pStyle w:val="ListBullet"/>
            </w:pPr>
            <w:r w:rsidRPr="00D7663F">
              <w:t>material</w:t>
            </w:r>
          </w:p>
          <w:p w:rsidR="00000000" w:rsidRPr="00D7663F" w:rsidP="00D7663F">
            <w:pPr>
              <w:pStyle w:val="ListBullet"/>
            </w:pPr>
            <w:r w:rsidRPr="00D7663F">
              <w:t>quantity</w:t>
            </w:r>
          </w:p>
          <w:p w:rsidR="00000000" w:rsidRPr="00D7663F" w:rsidP="00D7663F">
            <w:pPr>
              <w:pStyle w:val="ListBullet"/>
            </w:pPr>
            <w:r w:rsidRPr="00D7663F">
              <w:t>cost</w:t>
            </w:r>
          </w:p>
          <w:p w:rsidR="00000000" w:rsidRPr="00D7663F" w:rsidP="00D7663F">
            <w:pPr>
              <w:pStyle w:val="ListBullet"/>
            </w:pPr>
            <w:r w:rsidRPr="00D7663F">
              <w:t>outcome</w:t>
            </w:r>
          </w:p>
          <w:p w:rsidR="00000000" w:rsidRPr="00D7663F" w:rsidP="00D7663F">
            <w:pPr>
              <w:pStyle w:val="ListBullet"/>
            </w:pPr>
            <w:r w:rsidRPr="00D7663F">
              <w:t>impact of the design on other equipment, processes or personnel</w:t>
            </w:r>
          </w:p>
          <w:p w:rsidR="00000000" w:rsidP="00D7663F">
            <w:pPr>
              <w:pStyle w:val="BodyText"/>
              <w:rPr>
                <w:lang w:val="en-NZ"/>
              </w:rPr>
            </w:pPr>
          </w:p>
        </w:tc>
      </w:tr>
      <w:tr w:rsidTr="00D766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63F">
            <w:pPr>
              <w:pStyle w:val="BodyText"/>
              <w:rPr>
                <w:lang w:val="en-NZ"/>
              </w:rPr>
            </w:pPr>
            <w:r w:rsidRPr="00D7663F">
              <w:rPr>
                <w:rStyle w:val="SpecialBold"/>
              </w:rPr>
              <w:t>Design outcome includes one (1) or more of the following:</w:t>
            </w:r>
          </w:p>
        </w:tc>
        <w:tc>
          <w:tcPr>
            <w:tcW w:w="65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663F" w:rsidP="00D7663F">
            <w:pPr>
              <w:pStyle w:val="ListBullet"/>
            </w:pPr>
            <w:r w:rsidRPr="00D7663F">
              <w:t>sketch</w:t>
            </w:r>
          </w:p>
          <w:p w:rsidR="00000000" w:rsidRPr="00D7663F" w:rsidP="00D7663F">
            <w:pPr>
              <w:pStyle w:val="ListBullet"/>
            </w:pPr>
            <w:r w:rsidRPr="00D7663F">
              <w:t>drawing</w:t>
            </w:r>
          </w:p>
          <w:p w:rsidR="00000000" w:rsidRPr="00D7663F" w:rsidP="00D7663F">
            <w:pPr>
              <w:pStyle w:val="ListBullet"/>
            </w:pPr>
            <w:r w:rsidRPr="00D7663F">
              <w:t>prototype</w:t>
            </w:r>
          </w:p>
          <w:p w:rsidR="00000000" w:rsidRPr="00D7663F" w:rsidP="00D7663F">
            <w:pPr>
              <w:pStyle w:val="ListBullet"/>
            </w:pPr>
            <w:r w:rsidRPr="00D7663F">
              <w:t>document</w:t>
            </w:r>
          </w:p>
          <w:p w:rsidR="00000000" w:rsidRPr="00D7663F" w:rsidP="00D7663F">
            <w:pPr>
              <w:pStyle w:val="ListBullet"/>
            </w:pPr>
            <w:r w:rsidRPr="00D7663F">
              <w:t xml:space="preserve">model </w:t>
            </w:r>
          </w:p>
          <w:p w:rsidR="00000000" w:rsidRPr="00D7663F" w:rsidP="00D7663F">
            <w:pPr>
              <w:pStyle w:val="ListBullet"/>
            </w:pPr>
            <w:r w:rsidRPr="00D7663F">
              <w:t>finished product</w:t>
            </w:r>
          </w:p>
          <w:p w:rsidR="00000000" w:rsidRPr="00D7663F" w:rsidP="00D7663F">
            <w:pPr>
              <w:pStyle w:val="BodyText"/>
            </w:pPr>
          </w:p>
        </w:tc>
      </w:tr>
    </w:tbl>
    <w:p w:rsidR="00000000" w:rsidRPr="00D7663F" w:rsidP="00D7663F">
      <w:pPr>
        <w:pStyle w:val="BodyText"/>
      </w:pPr>
    </w:p>
    <w:p w:rsidR="00000000" w:rsidRPr="00D7663F" w:rsidP="00D7663F">
      <w:pPr>
        <w:pStyle w:val="AllowPageBreak"/>
      </w:pPr>
    </w:p>
    <w:p w:rsidR="00000000" w:rsidRPr="00D7663F" w:rsidP="00D7663F">
      <w:pPr>
        <w:pStyle w:val="Heading1"/>
      </w:pPr>
      <w:bookmarkStart w:id="8" w:name="O_960010"/>
      <w:bookmarkEnd w:id="8"/>
      <w:r w:rsidRPr="00D7663F">
        <w:t>Unit Mapping Information</w:t>
      </w:r>
    </w:p>
    <w:p w:rsidR="00FD5FA3" w:rsidP="00FD5FA3">
      <w:pPr>
        <w:pStyle w:val="BodyText"/>
      </w:pPr>
      <w:r w:rsidRPr="00D7663F">
        <w:t>Release 1. Supersedes and is equivalent to MEM09011B Apply basic engineering design concepts</w:t>
      </w:r>
    </w:p>
    <w:p w:rsidR="00000000" w:rsidRPr="00D7663F" w:rsidP="00D7663F">
      <w:pPr>
        <w:pStyle w:val="Heading1"/>
      </w:pPr>
      <w:bookmarkStart w:id="9" w:name="O_960003"/>
      <w:bookmarkEnd w:id="9"/>
      <w:r w:rsidRPr="00D7663F">
        <w:t>Links</w:t>
      </w:r>
    </w:p>
    <w:p w:rsidR="00000000" w:rsidRPr="00D7663F" w:rsidP="00FD5FA3">
      <w:pPr>
        <w:pStyle w:val="BodyText"/>
      </w:pPr>
      <w:r w:rsidRPr="00D7663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5D0359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D7663F" w:rsidP="00FD5FA3">
      <w:pPr>
        <w:pStyle w:val="BodyText"/>
        <w:sectPr w:rsidSect="00D7663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7663F" w:rsidP="00D7663F">
      <w:pPr>
        <w:pStyle w:val="SuperHeading"/>
      </w:pPr>
      <w:r w:rsidRPr="00D7663F">
        <w:t>Assessment Requirements for MEM09011 Apply basic engineering de</w:t>
      </w:r>
      <w:r w:rsidRPr="00D7663F">
        <w:t>sign concepts</w:t>
      </w:r>
    </w:p>
    <w:p w:rsidR="00000000" w:rsidRPr="00D7663F" w:rsidP="00D7663F">
      <w:pPr>
        <w:pStyle w:val="Heading1"/>
      </w:pPr>
      <w:bookmarkStart w:id="10" w:name="O_960005"/>
      <w:bookmarkEnd w:id="10"/>
      <w:r w:rsidRPr="00D7663F">
        <w:t>Modification History</w:t>
      </w:r>
    </w:p>
    <w:p w:rsidR="00000000" w:rsidRPr="00D7663F" w:rsidP="00FD5FA3">
      <w:pPr>
        <w:pStyle w:val="BodyText"/>
      </w:pPr>
      <w:r w:rsidRPr="00D7663F">
        <w:t>Release 1. Supersedes and is equivalent to MEM09011B Apply basic engineering design concepts</w:t>
      </w:r>
    </w:p>
    <w:p w:rsidR="00000000" w:rsidRPr="00D7663F" w:rsidP="00D7663F">
      <w:pPr>
        <w:pStyle w:val="Heading1"/>
      </w:pPr>
      <w:bookmarkStart w:id="11" w:name="O_960008"/>
      <w:bookmarkEnd w:id="11"/>
      <w:r w:rsidRPr="00D7663F">
        <w:t>Performance Evidence</w:t>
      </w:r>
    </w:p>
    <w:p w:rsidR="00000000" w:rsidRPr="00D7663F" w:rsidP="00FD5FA3">
      <w:pPr>
        <w:pStyle w:val="BodyText"/>
      </w:pPr>
      <w:r w:rsidRPr="00D7663F">
        <w:t>Evidence required to demonstrate competence in this unit must be relevant to and satisfy the requirements of the elements and performance criteria on at least two (2) occasions and include:</w:t>
      </w:r>
    </w:p>
    <w:p w:rsidR="00000000" w:rsidRPr="00D7663F" w:rsidP="00D7663F">
      <w:pPr>
        <w:pStyle w:val="ListBullet"/>
      </w:pPr>
      <w:r w:rsidRPr="00D7663F">
        <w:t>following work instructions, standard operating procedures (SOPs)</w:t>
      </w:r>
      <w:r w:rsidRPr="00D7663F">
        <w:t xml:space="preserve"> and safe work practices </w:t>
      </w:r>
    </w:p>
    <w:p w:rsidR="00000000" w:rsidRPr="00D7663F" w:rsidP="00D7663F">
      <w:pPr>
        <w:pStyle w:val="ListBullet"/>
      </w:pPr>
      <w:r w:rsidRPr="00D7663F">
        <w:t xml:space="preserve">determining design requirements to establish design concepts </w:t>
      </w:r>
    </w:p>
    <w:p w:rsidR="00000000" w:rsidRPr="00D7663F" w:rsidP="00D7663F">
      <w:pPr>
        <w:pStyle w:val="ListBullet"/>
      </w:pPr>
      <w:r w:rsidRPr="00D7663F">
        <w:t xml:space="preserve">consulting on relevant codes, regulations, and technical documentation in consultation with appropriate personnel to establish design limitations and verifying design </w:t>
      </w:r>
    </w:p>
    <w:p w:rsidR="00000000" w:rsidRPr="00D7663F" w:rsidP="00D7663F">
      <w:pPr>
        <w:pStyle w:val="ListBullet"/>
      </w:pPr>
      <w:r w:rsidRPr="00D7663F">
        <w:t>creating design concepts to meet requirements</w:t>
      </w:r>
    </w:p>
    <w:p w:rsidR="00000000" w:rsidRPr="00D7663F" w:rsidP="00D7663F">
      <w:pPr>
        <w:pStyle w:val="ListBullet"/>
      </w:pPr>
      <w:r w:rsidRPr="00D7663F">
        <w:t>undertaking numerical operations, geometry and formula and calculations to ensure design meets end use requirement whilst complying with all legislative and regulatory requirements</w:t>
      </w:r>
    </w:p>
    <w:p w:rsidR="00000000" w:rsidRPr="00D7663F" w:rsidP="00D7663F">
      <w:pPr>
        <w:pStyle w:val="ListBullet"/>
      </w:pPr>
      <w:r w:rsidRPr="00D7663F">
        <w:t>producing design outcome to m</w:t>
      </w:r>
      <w:r w:rsidRPr="00D7663F">
        <w:t>eet end use requirement.</w:t>
      </w:r>
    </w:p>
    <w:p w:rsidR="00000000" w:rsidRPr="00D7663F" w:rsidP="00D7663F">
      <w:pPr>
        <w:pStyle w:val="AllowPageBreak"/>
      </w:pPr>
    </w:p>
    <w:p w:rsidR="00000000" w:rsidRPr="00D7663F" w:rsidP="00D7663F">
      <w:pPr>
        <w:pStyle w:val="Heading1"/>
      </w:pPr>
      <w:bookmarkStart w:id="12" w:name="O_960007"/>
      <w:bookmarkEnd w:id="12"/>
      <w:r w:rsidRPr="00D7663F">
        <w:t>Knowledge Evidence</w:t>
      </w:r>
    </w:p>
    <w:p w:rsidR="00000000" w:rsidRPr="00D7663F" w:rsidP="00FD5FA3">
      <w:pPr>
        <w:pStyle w:val="BodyText"/>
      </w:pPr>
      <w:r w:rsidRPr="00D7663F">
        <w:t>Evidence required to demonstrate the required knowledge for this unit must be relevant to and satisfy the requirements of the elements and performance criteria and include knowledge of:</w:t>
      </w:r>
    </w:p>
    <w:p w:rsidR="00000000" w:rsidRPr="00D7663F" w:rsidP="00D7663F">
      <w:pPr>
        <w:pStyle w:val="ListBullet"/>
      </w:pPr>
      <w:r w:rsidRPr="00D7663F">
        <w:t>safe work practices and procedures</w:t>
      </w:r>
    </w:p>
    <w:p w:rsidR="00000000" w:rsidRPr="00D7663F" w:rsidP="00D7663F">
      <w:pPr>
        <w:pStyle w:val="ListBullet"/>
      </w:pPr>
      <w:r w:rsidRPr="00D7663F">
        <w:t xml:space="preserve">design requirements </w:t>
      </w:r>
    </w:p>
    <w:p w:rsidR="00000000" w:rsidRPr="00D7663F" w:rsidP="00D7663F">
      <w:pPr>
        <w:pStyle w:val="ListBullet"/>
      </w:pPr>
      <w:r w:rsidRPr="00D7663F">
        <w:t>functional requirements of the design</w:t>
      </w:r>
    </w:p>
    <w:p w:rsidR="00000000" w:rsidRPr="00D7663F" w:rsidP="00D7663F">
      <w:pPr>
        <w:pStyle w:val="ListBullet"/>
      </w:pPr>
      <w:r w:rsidRPr="00D7663F">
        <w:t>materials appropriate to the environment in which the object to be designed is to operate</w:t>
      </w:r>
    </w:p>
    <w:p w:rsidR="00000000" w:rsidRPr="00D7663F" w:rsidP="00D7663F">
      <w:pPr>
        <w:pStyle w:val="ListBullet"/>
      </w:pPr>
      <w:r w:rsidRPr="00D7663F">
        <w:t xml:space="preserve">processes to be used and the costs associated in the manufacture of the </w:t>
      </w:r>
      <w:r w:rsidRPr="00D7663F">
        <w:t>object</w:t>
      </w:r>
    </w:p>
    <w:p w:rsidR="00000000" w:rsidRPr="00D7663F" w:rsidP="00D7663F">
      <w:pPr>
        <w:pStyle w:val="ListBullet"/>
      </w:pPr>
      <w:r w:rsidRPr="00D7663F">
        <w:t>reasons for selecting the chosen design concept</w:t>
      </w:r>
    </w:p>
    <w:p w:rsidR="00000000" w:rsidRPr="00D7663F" w:rsidP="00D7663F">
      <w:pPr>
        <w:pStyle w:val="ListBullet"/>
      </w:pPr>
      <w:r w:rsidRPr="00D7663F">
        <w:t>all relevant codes, standards and regulations applying to the object to be designed and the impact on the design requirements</w:t>
      </w:r>
    </w:p>
    <w:p w:rsidR="00000000" w:rsidRPr="00D7663F" w:rsidP="00D7663F">
      <w:pPr>
        <w:pStyle w:val="ListBullet"/>
      </w:pPr>
      <w:r w:rsidRPr="00D7663F">
        <w:t>sources of expert assistance in the design process</w:t>
      </w:r>
    </w:p>
    <w:p w:rsidR="00000000" w:rsidRPr="00D7663F" w:rsidP="00D7663F">
      <w:pPr>
        <w:pStyle w:val="ListBullet"/>
      </w:pPr>
      <w:r w:rsidRPr="00D7663F">
        <w:t xml:space="preserve">end-use requirements of </w:t>
      </w:r>
      <w:r w:rsidRPr="00D7663F">
        <w:t xml:space="preserve">the design </w:t>
      </w:r>
    </w:p>
    <w:p w:rsidR="00000000" w:rsidRPr="00D7663F" w:rsidP="00D7663F">
      <w:pPr>
        <w:pStyle w:val="ListBullet"/>
      </w:pPr>
      <w:r w:rsidRPr="00D7663F">
        <w:t>checks to ensure the design complies with the relevant codes, standards, legislative and regulatory requirements</w:t>
      </w:r>
    </w:p>
    <w:p w:rsidR="00000000" w:rsidRPr="00D7663F" w:rsidP="00D7663F">
      <w:pPr>
        <w:pStyle w:val="ListBullet"/>
      </w:pPr>
      <w:r w:rsidRPr="00D7663F">
        <w:t>procedures for verifying design concepts</w:t>
      </w:r>
    </w:p>
    <w:p w:rsidR="00000000" w:rsidRPr="00D7663F" w:rsidP="00D7663F">
      <w:pPr>
        <w:pStyle w:val="ListBullet"/>
      </w:pPr>
      <w:r w:rsidRPr="00D7663F">
        <w:t>means by which the design concept is to be presented and requirements for achieving design</w:t>
      </w:r>
      <w:r w:rsidRPr="00D7663F">
        <w:t xml:space="preserve"> outcome.</w:t>
      </w:r>
    </w:p>
    <w:p w:rsidR="00000000" w:rsidRPr="00D7663F" w:rsidP="00D7663F">
      <w:pPr>
        <w:pStyle w:val="AllowPageBreak"/>
      </w:pPr>
    </w:p>
    <w:p w:rsidR="00000000" w:rsidRPr="00D7663F" w:rsidP="00D7663F">
      <w:pPr>
        <w:pStyle w:val="Heading1"/>
      </w:pPr>
      <w:bookmarkStart w:id="13" w:name="O_960006"/>
      <w:bookmarkEnd w:id="13"/>
      <w:r w:rsidRPr="00D7663F">
        <w:t>Assessment Conditions</w:t>
      </w:r>
    </w:p>
    <w:p w:rsidR="00000000" w:rsidRPr="00D7663F" w:rsidP="00D7663F">
      <w:pPr>
        <w:pStyle w:val="ListBullet"/>
      </w:pPr>
      <w:r w:rsidRPr="00D7663F">
        <w:t>Assessors must:</w:t>
      </w:r>
    </w:p>
    <w:p w:rsidR="00000000" w:rsidRPr="00D7663F" w:rsidP="00D7663F">
      <w:pPr>
        <w:pStyle w:val="ListBullet2"/>
      </w:pPr>
      <w:r w:rsidRPr="00D7663F">
        <w:t>have vocational competency in applying basic engineering design concepts at least to the level being assessed with relevant industry knowledge and experience</w:t>
      </w:r>
    </w:p>
    <w:p w:rsidR="00000000" w:rsidRPr="00D7663F" w:rsidP="00D7663F">
      <w:pPr>
        <w:pStyle w:val="ListBullet2"/>
      </w:pPr>
      <w:r w:rsidRPr="00D7663F">
        <w:t xml:space="preserve">satisfy the assessor requirements in the </w:t>
      </w:r>
      <w:r w:rsidRPr="00D7663F">
        <w:rPr>
          <w:rStyle w:val="Emphasis"/>
        </w:rPr>
        <w:t xml:space="preserve">Standards for Registered Training Organisations 2015 </w:t>
      </w:r>
      <w:r w:rsidRPr="00D7663F">
        <w:t>or its replacement</w:t>
      </w:r>
      <w:r w:rsidRPr="00D7663F">
        <w:rPr>
          <w:rStyle w:val="Emphasis"/>
        </w:rPr>
        <w:t xml:space="preserve"> </w:t>
      </w:r>
      <w:r w:rsidRPr="00D7663F">
        <w:t xml:space="preserve">and comply with the </w:t>
      </w:r>
      <w:r w:rsidRPr="00D7663F">
        <w:rPr>
          <w:rStyle w:val="Emphasis"/>
        </w:rPr>
        <w:t xml:space="preserve">National Vocational Education and Training Regulator Act 2011, </w:t>
      </w:r>
      <w:r w:rsidRPr="00D7663F">
        <w:t>its replacement</w:t>
      </w:r>
      <w:r w:rsidRPr="00D7663F">
        <w:rPr>
          <w:rStyle w:val="Emphasis"/>
        </w:rPr>
        <w:t xml:space="preserve"> </w:t>
      </w:r>
      <w:r w:rsidRPr="00D7663F">
        <w:t>or equivalent legislation covering VET regul</w:t>
      </w:r>
      <w:r w:rsidRPr="00D7663F">
        <w:t>ation in a non-referring state/territory as the case requires</w:t>
      </w:r>
    </w:p>
    <w:p w:rsidR="00000000" w:rsidRPr="00D7663F" w:rsidP="00D7663F">
      <w:pPr>
        <w:pStyle w:val="ListBullet"/>
      </w:pPr>
      <w:r w:rsidRPr="00D7663F">
        <w:t>Where possible assessment must occur in operational workplace situations. Where this is not possible or where personal safety or environmental damage are limiting factors, assessment must occur</w:t>
      </w:r>
      <w:r w:rsidRPr="00D7663F">
        <w:t xml:space="preserve"> in a sufficiently rigorous simulated environment that reflects realistic operational workplace conditions. This must cover all aspects of workplace performance, including environment, task skills, task management skills, contingency management skills and </w:t>
      </w:r>
      <w:r w:rsidRPr="00D7663F">
        <w:t>job role environment skills</w:t>
      </w:r>
    </w:p>
    <w:p w:rsidR="00000000" w:rsidRPr="00D7663F" w:rsidP="00D7663F">
      <w:pPr>
        <w:pStyle w:val="ListBullet"/>
      </w:pPr>
      <w:r w:rsidRPr="00D7663F">
        <w:t>Conditions for assessment must include access to all tools, equipment, materials and documentation required, including relevant workplace procedures, product and manufacturing specifications</w:t>
      </w:r>
    </w:p>
    <w:p w:rsidR="00000000" w:rsidRPr="00D7663F" w:rsidP="00D7663F">
      <w:pPr>
        <w:pStyle w:val="ListBullet"/>
      </w:pPr>
      <w:r w:rsidRPr="00D7663F">
        <w:t>Assessment processes and techniques m</w:t>
      </w:r>
      <w:r w:rsidRPr="00D7663F">
        <w:t>ust be appropriate to the language, literacy and numeracy requirements of the work being performed and the needs of the candidate.</w:t>
      </w:r>
    </w:p>
    <w:p w:rsidR="00000000" w:rsidRPr="00D7663F" w:rsidP="00D7663F">
      <w:pPr>
        <w:pStyle w:val="AllowPageBreak"/>
      </w:pPr>
    </w:p>
    <w:p w:rsidR="00000000" w:rsidRPr="00D7663F" w:rsidP="00D7663F">
      <w:pPr>
        <w:pStyle w:val="Heading1"/>
      </w:pPr>
      <w:bookmarkStart w:id="14" w:name="O_960004"/>
      <w:bookmarkEnd w:id="14"/>
      <w:r w:rsidRPr="00D7663F">
        <w:t>Links</w:t>
      </w:r>
    </w:p>
    <w:p w:rsidR="00000000" w:rsidRPr="00D7663F" w:rsidP="00FD5FA3">
      <w:pPr>
        <w:pStyle w:val="BodyText"/>
      </w:pPr>
      <w:r w:rsidRPr="00D7663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5D0359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D7663F" w:rsidP="00D7663F"/>
    <w:sectPr w:rsidSect="00D7663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663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663F" w:rsidRPr="00FD5FA3" w:rsidP="00FD5FA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663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5FA3" w:rsidP="00D7663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D5FA3" w:rsidP="00D7663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FD5FA3" w:rsidP="00D7663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663F" w:rsidP="00D7663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D5FA3">
      <w:t>Approved</w:t>
    </w:r>
    <w:r w:rsidR="00FD5FA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D5FA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D5FA3">
      <w:rPr>
        <w:noProof/>
      </w:rPr>
      <w:t>4</w:t>
    </w:r>
    <w:r>
      <w:rPr>
        <w:noProof/>
      </w:rPr>
      <w:fldChar w:fldCharType="end"/>
    </w:r>
  </w:p>
  <w:p w:rsidR="00D7663F" w:rsidP="00D7663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D5FA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D5FA3">
      <w:t>Manufacturing Industry Skills Alliance</w:t>
    </w:r>
    <w:r w:rsidR="00FD5FA3">
      <w:fldChar w:fldCharType="end"/>
    </w:r>
  </w:p>
  <w:p w:rsidR="00D7663F" w:rsidP="00D7663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663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5FA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7663F" w:rsidRPr="00FD5FA3" w:rsidP="00FD5FA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663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5FA3" w:rsidRPr="002D2AF8" w:rsidP="00D7663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MEM09011 Apply basic engineering design concepts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FD5FA3" w:rsidP="00D7663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663F" w:rsidRPr="002D2AF8" w:rsidP="00D7663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D5FA3">
      <w:t>MEM09011 Apply basic engineering design concepts</w:t>
    </w:r>
    <w:r w:rsidR="00FD5FA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D5FA3">
      <w:rPr>
        <w:noProof/>
      </w:rPr>
      <w:t>1 March 2025</w:t>
    </w:r>
    <w:r>
      <w:fldChar w:fldCharType="end"/>
    </w:r>
  </w:p>
  <w:p w:rsidR="00D7663F" w:rsidP="00D7663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9CA07F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2A8A88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DFC551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663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7663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7663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7663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7663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7663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7663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7663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7663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7663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7663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7663F"/>
  </w:style>
  <w:style w:type="character" w:customStyle="1" w:styleId="Heading1Char">
    <w:name w:val="Heading 1 Char"/>
    <w:basedOn w:val="DefaultParagraphFont"/>
    <w:link w:val="Heading1"/>
    <w:rsid w:val="00D7663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7663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7663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7663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7663F"/>
    <w:rPr>
      <w:b/>
      <w:spacing w:val="0"/>
    </w:rPr>
  </w:style>
  <w:style w:type="paragraph" w:styleId="ListBullet2">
    <w:name w:val="List Bullet 2"/>
    <w:basedOn w:val="List2"/>
    <w:rsid w:val="00D7663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7663F"/>
    <w:rPr>
      <w:i/>
    </w:rPr>
  </w:style>
  <w:style w:type="paragraph" w:customStyle="1" w:styleId="SuperHeading">
    <w:name w:val="SuperHeading"/>
    <w:basedOn w:val="Normal"/>
    <w:rsid w:val="00D7663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7663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7663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7663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7663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7663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7663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7663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7663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7663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7663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7663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7663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7663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7663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7663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7663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7663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7663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7663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7663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7663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7663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7663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7663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7663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7663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7663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7663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7663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7663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7663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7663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7663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7663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7663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7663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7663F"/>
  </w:style>
  <w:style w:type="paragraph" w:styleId="TableofFigures">
    <w:name w:val="table of figures"/>
    <w:basedOn w:val="Normal"/>
    <w:next w:val="Normal"/>
    <w:semiHidden/>
    <w:rsid w:val="00D7663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7663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7663F"/>
    <w:rPr>
      <w:rFonts w:ascii="Wingdings" w:hAnsi="Wingdings"/>
    </w:rPr>
  </w:style>
  <w:style w:type="paragraph" w:customStyle="1" w:styleId="TableHeading">
    <w:name w:val="Table Heading"/>
    <w:basedOn w:val="HeadingBase"/>
    <w:rsid w:val="00D7663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7663F"/>
    <w:rPr>
      <w:color w:val="0033CC"/>
      <w:u w:val="none"/>
    </w:rPr>
  </w:style>
  <w:style w:type="paragraph" w:customStyle="1" w:styleId="BodyTextRight">
    <w:name w:val="Body Text Right"/>
    <w:basedOn w:val="BodyText"/>
    <w:rsid w:val="00D7663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7663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7663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7663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7663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7663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7663F"/>
    <w:rPr>
      <w:sz w:val="32"/>
    </w:rPr>
  </w:style>
  <w:style w:type="paragraph" w:customStyle="1" w:styleId="HeadingProcedure">
    <w:name w:val="Heading Procedure"/>
    <w:basedOn w:val="HeadingBase"/>
    <w:next w:val="Normal"/>
    <w:rsid w:val="00D7663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7663F"/>
    <w:pPr>
      <w:spacing w:before="60" w:after="60"/>
    </w:pPr>
  </w:style>
  <w:style w:type="paragraph" w:styleId="ListContinue">
    <w:name w:val="List Continue"/>
    <w:basedOn w:val="List"/>
    <w:rsid w:val="00D7663F"/>
    <w:pPr>
      <w:ind w:firstLine="0"/>
    </w:pPr>
  </w:style>
  <w:style w:type="paragraph" w:customStyle="1" w:styleId="ListNote">
    <w:name w:val="List Note"/>
    <w:basedOn w:val="List"/>
    <w:rsid w:val="00D7663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7663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7663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7663F"/>
    <w:rPr>
      <w:rFonts w:ascii="Courier New" w:hAnsi="Courier New"/>
    </w:rPr>
  </w:style>
  <w:style w:type="paragraph" w:customStyle="1" w:styleId="NoteBullet">
    <w:name w:val="Note Bullet"/>
    <w:basedOn w:val="Note"/>
    <w:rsid w:val="00D7663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7663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7663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7663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7663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7663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7663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7663F"/>
    <w:rPr>
      <w:b/>
      <w:smallCaps/>
    </w:rPr>
  </w:style>
  <w:style w:type="paragraph" w:customStyle="1" w:styleId="TableListNumber">
    <w:name w:val="Table List Number"/>
    <w:basedOn w:val="ListNumber"/>
    <w:rsid w:val="00D7663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7663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7663F"/>
    <w:pPr>
      <w:numPr>
        <w:numId w:val="9"/>
      </w:numPr>
    </w:pPr>
  </w:style>
  <w:style w:type="paragraph" w:customStyle="1" w:styleId="ListAlpha2">
    <w:name w:val="List Alpha 2"/>
    <w:basedOn w:val="List2"/>
    <w:rsid w:val="00D7663F"/>
    <w:pPr>
      <w:numPr>
        <w:numId w:val="8"/>
      </w:numPr>
    </w:pPr>
  </w:style>
  <w:style w:type="paragraph" w:styleId="List2">
    <w:name w:val="List 2"/>
    <w:basedOn w:val="BodyText"/>
    <w:rsid w:val="00D7663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7663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7663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7663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7663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7663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7663F"/>
    <w:pPr>
      <w:numPr>
        <w:numId w:val="4"/>
      </w:numPr>
    </w:pPr>
  </w:style>
  <w:style w:type="paragraph" w:styleId="ListContinue2">
    <w:name w:val="List Continue 2"/>
    <w:basedOn w:val="List2"/>
    <w:rsid w:val="00D7663F"/>
    <w:pPr>
      <w:ind w:firstLine="0"/>
    </w:pPr>
  </w:style>
  <w:style w:type="paragraph" w:styleId="ListContinue3">
    <w:name w:val="List Continue 3"/>
    <w:basedOn w:val="List3"/>
    <w:rsid w:val="00D7663F"/>
    <w:pPr>
      <w:ind w:left="1021" w:firstLine="0"/>
    </w:pPr>
  </w:style>
  <w:style w:type="paragraph" w:styleId="ListContinue4">
    <w:name w:val="List Continue 4"/>
    <w:basedOn w:val="List4"/>
    <w:rsid w:val="00D7663F"/>
    <w:pPr>
      <w:ind w:firstLine="0"/>
    </w:pPr>
  </w:style>
  <w:style w:type="paragraph" w:styleId="ListContinue5">
    <w:name w:val="List Continue 5"/>
    <w:basedOn w:val="List5"/>
    <w:rsid w:val="00D7663F"/>
    <w:pPr>
      <w:ind w:firstLine="0"/>
    </w:pPr>
  </w:style>
  <w:style w:type="paragraph" w:styleId="ListNumber3">
    <w:name w:val="List Number 3"/>
    <w:basedOn w:val="List3"/>
    <w:rsid w:val="00D7663F"/>
    <w:pPr>
      <w:numPr>
        <w:numId w:val="5"/>
      </w:numPr>
    </w:pPr>
  </w:style>
  <w:style w:type="paragraph" w:styleId="ListNumber4">
    <w:name w:val="List Number 4"/>
    <w:basedOn w:val="List4"/>
    <w:rsid w:val="00D7663F"/>
    <w:pPr>
      <w:numPr>
        <w:numId w:val="6"/>
      </w:numPr>
    </w:pPr>
  </w:style>
  <w:style w:type="paragraph" w:styleId="ListNumber5">
    <w:name w:val="List Number 5"/>
    <w:basedOn w:val="List5"/>
    <w:rsid w:val="00D7663F"/>
    <w:pPr>
      <w:numPr>
        <w:numId w:val="7"/>
      </w:numPr>
    </w:pPr>
  </w:style>
  <w:style w:type="paragraph" w:styleId="BlockText">
    <w:name w:val="Block Text"/>
    <w:basedOn w:val="Normal"/>
    <w:rsid w:val="00D7663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7663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7663F"/>
    <w:rPr>
      <w:sz w:val="16"/>
      <w:vertAlign w:val="superscript"/>
    </w:rPr>
  </w:style>
  <w:style w:type="character" w:customStyle="1" w:styleId="Symbols">
    <w:name w:val="Symbols"/>
    <w:basedOn w:val="DefaultParagraphFont"/>
    <w:rsid w:val="00D7663F"/>
    <w:rPr>
      <w:rFonts w:ascii="Symbol" w:hAnsi="Symbol"/>
    </w:rPr>
  </w:style>
  <w:style w:type="character" w:customStyle="1" w:styleId="MenuOptions">
    <w:name w:val="Menu Options"/>
    <w:basedOn w:val="DefaultParagraphFont"/>
    <w:rsid w:val="00D7663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7663F"/>
    <w:rPr>
      <w:b/>
    </w:rPr>
  </w:style>
  <w:style w:type="character" w:customStyle="1" w:styleId="Underlined">
    <w:name w:val="Underlined"/>
    <w:basedOn w:val="DefaultParagraphFont"/>
    <w:rsid w:val="00D7663F"/>
    <w:rPr>
      <w:u w:val="single"/>
    </w:rPr>
  </w:style>
  <w:style w:type="paragraph" w:customStyle="1" w:styleId="TableBodyTextRight">
    <w:name w:val="Table Body Text Right"/>
    <w:basedOn w:val="TableBodyText"/>
    <w:rsid w:val="00D7663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7663F"/>
    <w:rPr>
      <w:sz w:val="18"/>
    </w:rPr>
  </w:style>
  <w:style w:type="paragraph" w:customStyle="1" w:styleId="BodySmallRight">
    <w:name w:val="Body Small Right"/>
    <w:basedOn w:val="BodyTextRight"/>
    <w:rsid w:val="00D7663F"/>
    <w:rPr>
      <w:sz w:val="18"/>
      <w:szCs w:val="18"/>
    </w:rPr>
  </w:style>
  <w:style w:type="paragraph" w:customStyle="1" w:styleId="MarginEdition">
    <w:name w:val="Margin Edition"/>
    <w:basedOn w:val="MarginNote"/>
    <w:rsid w:val="00D7663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7663F"/>
    <w:rPr>
      <w:sz w:val="2"/>
      <w:szCs w:val="2"/>
    </w:rPr>
  </w:style>
  <w:style w:type="character" w:customStyle="1" w:styleId="Small">
    <w:name w:val="Small"/>
    <w:basedOn w:val="DefaultParagraphFont"/>
    <w:rsid w:val="00D7663F"/>
    <w:rPr>
      <w:sz w:val="16"/>
    </w:rPr>
  </w:style>
  <w:style w:type="paragraph" w:customStyle="1" w:styleId="WideTable">
    <w:name w:val="Wide Table"/>
    <w:basedOn w:val="Normal"/>
    <w:rsid w:val="00D7663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7663F"/>
  </w:style>
  <w:style w:type="paragraph" w:styleId="Quote">
    <w:name w:val="Quote"/>
    <w:basedOn w:val="Heading1"/>
    <w:link w:val="QuoteChar"/>
    <w:qFormat/>
    <w:rsid w:val="00D7663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7663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7663F"/>
    <w:pPr>
      <w:pageBreakBefore/>
    </w:pPr>
  </w:style>
  <w:style w:type="paragraph" w:customStyle="1" w:styleId="Border">
    <w:name w:val="Border"/>
    <w:basedOn w:val="Normal"/>
    <w:qFormat/>
    <w:rsid w:val="00D7663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7663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7663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7663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7663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7663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7663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7663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7663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7663F"/>
    <w:rPr>
      <w:u w:val="single"/>
    </w:rPr>
  </w:style>
  <w:style w:type="character" w:customStyle="1" w:styleId="BoldandItalics">
    <w:name w:val="Bold and Italics"/>
    <w:qFormat/>
    <w:rsid w:val="00D7663F"/>
    <w:rPr>
      <w:b/>
      <w:i/>
      <w:u w:val="none"/>
    </w:rPr>
  </w:style>
  <w:style w:type="paragraph" w:styleId="BalloonText">
    <w:name w:val="Balloon Text"/>
    <w:basedOn w:val="Normal"/>
    <w:link w:val="BalloonTextChar"/>
    <w:rsid w:val="00D7663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7663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7663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7663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7663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7663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7663F"/>
    <w:pPr>
      <w:spacing w:before="0" w:after="0"/>
    </w:pPr>
  </w:style>
  <w:style w:type="paragraph" w:customStyle="1" w:styleId="BodyTextBold">
    <w:name w:val="Body Text Bold"/>
    <w:basedOn w:val="BodyText"/>
    <w:qFormat/>
    <w:rsid w:val="00D7663F"/>
    <w:rPr>
      <w:b/>
    </w:rPr>
  </w:style>
  <w:style w:type="character" w:styleId="Hyperlink">
    <w:name w:val="Hyperlink"/>
    <w:basedOn w:val="DefaultParagraphFont"/>
    <w:uiPriority w:val="99"/>
    <w:unhideWhenUsed/>
    <w:rsid w:val="00FD5FA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975</Words>
  <Characters>6279</Characters>
  <Application>Microsoft Office Word</Application>
  <DocSecurity>0</DocSecurity>
  <Lines>224</Lines>
  <Paragraphs>134</Paragraphs>
  <ScaleCrop>false</ScaleCrop>
  <Company>Author-it Software Corporation Ltd.</Company>
  <LinksUpToDate>false</LinksUpToDate>
  <CharactersWithSpaces>7120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MEM09011 Apply basic engineering design concepts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2025-03-01T10:24:00Z</dcterms:created>
  <dcterms:modified xsi:type="dcterms:W3CDTF">2025-03-01T10:24:00Z</dcterms:modified>
</cp:coreProperties>
</file>