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D27" w:rsidP="008D4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MEM09006 Perform advanced engineering detail drafting</w:t>
      </w:r>
      <w:r>
        <w:fldChar w:fldCharType="end"/>
      </w:r>
    </w:p>
    <w:p w:rsidR="008D4D27" w:rsidP="008D4D27">
      <w:pPr>
        <w:pStyle w:val="Version"/>
        <w:sectPr w:rsidSect="00F00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759" w:rsidP="00F00759">
      <w:pPr>
        <w:pStyle w:val="SuperHeading"/>
      </w:pPr>
      <w:r w:rsidRPr="00F00759">
        <w:t>Assessment Requirements for MEM09006 Perform advanced engineering detail drafting</w:t>
      </w:r>
    </w:p>
    <w:p w:rsidR="00000000" w:rsidRPr="00F00759" w:rsidP="00F00759">
      <w:pPr>
        <w:pStyle w:val="Heading1"/>
      </w:pPr>
      <w:bookmarkStart w:id="1" w:name="O_959900"/>
      <w:bookmarkEnd w:id="1"/>
      <w:r w:rsidRPr="00F00759">
        <w:t>Modification History</w:t>
      </w:r>
    </w:p>
    <w:p w:rsidR="00000000" w:rsidRPr="00F00759" w:rsidP="008D4D27">
      <w:pPr>
        <w:pStyle w:val="BodyText"/>
      </w:pPr>
      <w:r w:rsidRPr="00F00759">
        <w:t xml:space="preserve">Release 1. Supersedes and is equivalent to MEM09006B Perform advanced engineering detail drafting </w:t>
      </w:r>
    </w:p>
    <w:p w:rsidR="00000000" w:rsidRPr="00F00759" w:rsidP="00F00759">
      <w:pPr>
        <w:pStyle w:val="Heading1"/>
      </w:pPr>
      <w:bookmarkStart w:id="2" w:name="O_959903"/>
      <w:bookmarkEnd w:id="2"/>
      <w:r w:rsidRPr="00F00759">
        <w:t>Performance Evidence</w:t>
      </w:r>
    </w:p>
    <w:p w:rsidR="00000000" w:rsidRPr="00F00759" w:rsidP="008D4D27">
      <w:pPr>
        <w:pStyle w:val="BodyText"/>
      </w:pPr>
      <w:r w:rsidRPr="00F00759">
        <w:t>Evidence required to demonstrate competence in this unit must be relevant to and satisfy the requirements of the elements and performance criteria on at least two (2) occasions and include:</w:t>
      </w:r>
    </w:p>
    <w:p w:rsidR="00000000" w:rsidRPr="00F00759" w:rsidP="00F00759">
      <w:pPr>
        <w:pStyle w:val="ListBullet"/>
      </w:pPr>
      <w:r w:rsidRPr="00F00759">
        <w:t>following work instructions, standard operating procedures (SOPs</w:t>
      </w:r>
      <w:r w:rsidRPr="00F00759">
        <w:t xml:space="preserve">) and safe work practices </w:t>
      </w:r>
    </w:p>
    <w:p w:rsidR="00000000" w:rsidRPr="00F00759" w:rsidP="00F00759">
      <w:pPr>
        <w:pStyle w:val="ListBullet"/>
      </w:pPr>
      <w:r w:rsidRPr="00F00759">
        <w:t>preparing layout, assembly and detail drawings to AS 1100 Technical drawing or equivalent according to specifications including undertaking calculations to determine all dimensions appropriate to ensure functional operation and s</w:t>
      </w:r>
      <w:r w:rsidRPr="00F00759">
        <w:t>uitability</w:t>
      </w:r>
    </w:p>
    <w:p w:rsidR="00000000" w:rsidRPr="00F00759" w:rsidP="00F00759">
      <w:pPr>
        <w:pStyle w:val="ListBullet"/>
      </w:pPr>
      <w:r w:rsidRPr="00F00759">
        <w:t>undertaking numerical operations, geometry, calculations and formulae associated with performing advanced engineering detail drafting</w:t>
      </w:r>
    </w:p>
    <w:p w:rsidR="00000000" w:rsidRPr="00F00759" w:rsidP="00F00759">
      <w:pPr>
        <w:pStyle w:val="ListBullet"/>
      </w:pPr>
      <w:r w:rsidRPr="00F00759">
        <w:t>interpreting data sheets and supplier catalogues to select material, components or assemblies to meet specifica</w:t>
      </w:r>
      <w:r w:rsidRPr="00F00759">
        <w:t>tions</w:t>
      </w:r>
    </w:p>
    <w:p w:rsidR="00000000" w:rsidRPr="00F00759" w:rsidP="00F00759">
      <w:pPr>
        <w:pStyle w:val="ListBullet"/>
      </w:pPr>
      <w:r w:rsidRPr="00F00759">
        <w:t>checking drawing for compliance with specifications.</w:t>
      </w:r>
    </w:p>
    <w:p w:rsidR="00000000" w:rsidRPr="00F00759" w:rsidP="00F00759">
      <w:pPr>
        <w:pStyle w:val="AllowPageBreak"/>
      </w:pPr>
    </w:p>
    <w:p w:rsidR="00000000" w:rsidRPr="00F00759" w:rsidP="00F00759">
      <w:pPr>
        <w:pStyle w:val="Heading1"/>
      </w:pPr>
      <w:bookmarkStart w:id="3" w:name="O_959902"/>
      <w:bookmarkEnd w:id="3"/>
      <w:r w:rsidRPr="00F00759">
        <w:t>Knowledge Evidence</w:t>
      </w:r>
    </w:p>
    <w:p w:rsidR="00000000" w:rsidRPr="00F00759" w:rsidP="008D4D27">
      <w:pPr>
        <w:pStyle w:val="BodyText"/>
      </w:pPr>
      <w:r w:rsidRPr="00F00759">
        <w:t>Evidence required to demonstrate the required knowledge for this unit must be relevant to and satisfy the requirements of the elements and performance criteria a</w:t>
      </w:r>
      <w:r w:rsidRPr="00F00759">
        <w:t>nd include knowledge of:</w:t>
      </w:r>
    </w:p>
    <w:p w:rsidR="00000000" w:rsidRPr="00F00759" w:rsidP="00F00759">
      <w:pPr>
        <w:pStyle w:val="ListBullet"/>
      </w:pPr>
      <w:r w:rsidRPr="00F00759">
        <w:t>safe work practices and procedures</w:t>
      </w:r>
    </w:p>
    <w:p w:rsidR="00000000" w:rsidRPr="00F00759" w:rsidP="00F00759">
      <w:pPr>
        <w:pStyle w:val="ListBullet"/>
      </w:pPr>
      <w:r w:rsidRPr="00F00759">
        <w:t>specifications and requirements of the component, assembly or layout to be drawn</w:t>
      </w:r>
    </w:p>
    <w:p w:rsidR="00000000" w:rsidRPr="00F00759" w:rsidP="00F00759">
      <w:pPr>
        <w:pStyle w:val="ListBullet"/>
      </w:pPr>
      <w:r w:rsidRPr="00F00759">
        <w:t>numerical operations, geometry, calculations and formulae associated with performing advanced engineering detail d</w:t>
      </w:r>
      <w:r w:rsidRPr="00F00759">
        <w:t>rafting</w:t>
      </w:r>
    </w:p>
    <w:p w:rsidR="00000000" w:rsidRPr="00F00759" w:rsidP="00F00759">
      <w:pPr>
        <w:pStyle w:val="ListBullet"/>
      </w:pPr>
      <w:r w:rsidRPr="00F00759">
        <w:t>functional operation of the component or assembly to be drawn</w:t>
      </w:r>
    </w:p>
    <w:p w:rsidR="00000000" w:rsidRPr="00F00759" w:rsidP="00F00759">
      <w:pPr>
        <w:pStyle w:val="ListBullet"/>
      </w:pPr>
      <w:r w:rsidRPr="00F00759">
        <w:t>surfaces which are to be in contact or separated</w:t>
      </w:r>
    </w:p>
    <w:p w:rsidR="00000000" w:rsidRPr="00F00759" w:rsidP="00F00759">
      <w:pPr>
        <w:pStyle w:val="ListBullet"/>
      </w:pPr>
      <w:r w:rsidRPr="00F00759">
        <w:t>appropriate type of fit for contacting surfaces and reasons for selection</w:t>
      </w:r>
    </w:p>
    <w:p w:rsidR="00000000" w:rsidRPr="00F00759" w:rsidP="00F00759">
      <w:pPr>
        <w:pStyle w:val="ListBullet"/>
      </w:pPr>
      <w:r w:rsidRPr="00F00759">
        <w:t>effect of surface finish on the performance and operation of su</w:t>
      </w:r>
      <w:r w:rsidRPr="00F00759">
        <w:t>rfaces</w:t>
      </w:r>
    </w:p>
    <w:p w:rsidR="00000000" w:rsidRPr="00F00759" w:rsidP="00F00759">
      <w:pPr>
        <w:pStyle w:val="ListBullet"/>
      </w:pPr>
      <w:r w:rsidRPr="00F00759">
        <w:t xml:space="preserve">appropriate datum points </w:t>
      </w:r>
    </w:p>
    <w:p w:rsidR="00000000" w:rsidRPr="00F00759" w:rsidP="00F00759">
      <w:pPr>
        <w:pStyle w:val="ListBullet"/>
      </w:pPr>
      <w:r w:rsidRPr="00F00759">
        <w:t xml:space="preserve">procedures for determining all appropriate lineal, diametric and geometric tolerances </w:t>
      </w:r>
    </w:p>
    <w:p w:rsidR="00000000" w:rsidRPr="00F00759" w:rsidP="00F00759">
      <w:pPr>
        <w:pStyle w:val="ListBullet"/>
      </w:pPr>
      <w:r w:rsidRPr="00F00759">
        <w:t xml:space="preserve">requirements of AS 1100 Technical drawing or equivalent for the drawings to be produced </w:t>
      </w:r>
    </w:p>
    <w:p w:rsidR="00000000" w:rsidRPr="00F00759" w:rsidP="00F00759">
      <w:pPr>
        <w:pStyle w:val="ListBullet"/>
      </w:pPr>
      <w:r w:rsidRPr="00F00759">
        <w:t>specifications of th</w:t>
      </w:r>
      <w:r w:rsidRPr="00F00759">
        <w:t>e materials, components or assemblies</w:t>
      </w:r>
    </w:p>
    <w:p w:rsidR="00000000" w:rsidRPr="00F00759" w:rsidP="00F00759">
      <w:pPr>
        <w:pStyle w:val="ListBullet"/>
      </w:pPr>
      <w:r w:rsidRPr="00F00759">
        <w:t xml:space="preserve">appropriate components and materials from supplier catalogues and reasons for selection </w:t>
      </w:r>
    </w:p>
    <w:p w:rsidR="00000000" w:rsidRPr="00F00759" w:rsidP="00F00759">
      <w:pPr>
        <w:pStyle w:val="ListBullet"/>
      </w:pPr>
      <w:r w:rsidRPr="00F00759">
        <w:t>procedures and reasons for checking the drawings to ensure that manufacturing or assembly is possible, efficient and cost effecti</w:t>
      </w:r>
      <w:r w:rsidRPr="00F00759">
        <w:t>ve</w:t>
      </w:r>
    </w:p>
    <w:p w:rsidR="00000000" w:rsidRPr="00F00759" w:rsidP="00F00759">
      <w:pPr>
        <w:pStyle w:val="ListBullet"/>
      </w:pPr>
      <w:r w:rsidRPr="00F00759">
        <w:t xml:space="preserve">drawing specifications </w:t>
      </w:r>
    </w:p>
    <w:p w:rsidR="00000000" w:rsidRPr="00F00759" w:rsidP="00F00759">
      <w:pPr>
        <w:pStyle w:val="ListBullet"/>
      </w:pPr>
      <w:r w:rsidRPr="00F00759">
        <w:t>methods of manufacture or assembly from the drawings</w:t>
      </w:r>
    </w:p>
    <w:p w:rsidR="00000000" w:rsidRPr="00F00759" w:rsidP="00F00759">
      <w:pPr>
        <w:pStyle w:val="ListBullet"/>
      </w:pPr>
      <w:r w:rsidRPr="00F00759">
        <w:t>unnecessary or inappropriate tolerances.</w:t>
      </w:r>
    </w:p>
    <w:p w:rsidR="00000000" w:rsidRPr="00F00759" w:rsidP="00F00759">
      <w:pPr>
        <w:pStyle w:val="AllowPageBreak"/>
      </w:pPr>
    </w:p>
    <w:p w:rsidR="00000000" w:rsidRPr="00F00759" w:rsidP="00F00759">
      <w:pPr>
        <w:pStyle w:val="Heading1"/>
      </w:pPr>
      <w:bookmarkStart w:id="4" w:name="O_959901"/>
      <w:bookmarkEnd w:id="4"/>
      <w:r w:rsidRPr="00F00759">
        <w:t>Assessment Conditions</w:t>
      </w:r>
    </w:p>
    <w:p w:rsidR="00000000" w:rsidRPr="00F00759" w:rsidP="00F00759">
      <w:pPr>
        <w:pStyle w:val="ListBullet"/>
      </w:pPr>
      <w:r w:rsidRPr="00F00759">
        <w:t>Assessors must:</w:t>
      </w:r>
    </w:p>
    <w:p w:rsidR="00000000" w:rsidRPr="00F00759" w:rsidP="00F00759">
      <w:pPr>
        <w:pStyle w:val="ListBullet2"/>
      </w:pPr>
      <w:r w:rsidRPr="00F00759">
        <w:t xml:space="preserve">have vocational competency in performing advanced engineering detail drafting </w:t>
      </w:r>
      <w:r w:rsidRPr="00F00759">
        <w:t>at least to the level being assessed with relevant industry knowledge and experience</w:t>
      </w:r>
    </w:p>
    <w:p w:rsidR="00000000" w:rsidRPr="00F00759" w:rsidP="00F00759">
      <w:pPr>
        <w:pStyle w:val="ListBullet2"/>
      </w:pPr>
      <w:r w:rsidRPr="00F00759">
        <w:t xml:space="preserve">satisfy the assessor requirements in the </w:t>
      </w:r>
      <w:r w:rsidRPr="00F00759">
        <w:rPr>
          <w:rStyle w:val="Emphasis"/>
        </w:rPr>
        <w:t xml:space="preserve">Standards for Registered Training Organisations 2015 </w:t>
      </w:r>
      <w:r w:rsidRPr="00F00759">
        <w:t>or its replacement</w:t>
      </w:r>
      <w:r w:rsidRPr="00F00759">
        <w:rPr>
          <w:rStyle w:val="Emphasis"/>
        </w:rPr>
        <w:t xml:space="preserve"> </w:t>
      </w:r>
      <w:r w:rsidRPr="00F00759">
        <w:t xml:space="preserve">and comply with the </w:t>
      </w:r>
      <w:r w:rsidRPr="00F00759">
        <w:rPr>
          <w:rStyle w:val="Emphasis"/>
        </w:rPr>
        <w:t>National Vocational Education and Trai</w:t>
      </w:r>
      <w:r w:rsidRPr="00F00759">
        <w:rPr>
          <w:rStyle w:val="Emphasis"/>
        </w:rPr>
        <w:t xml:space="preserve">ning Regulator Act 2011, </w:t>
      </w:r>
      <w:r w:rsidRPr="00F00759">
        <w:t>its replacement</w:t>
      </w:r>
      <w:r w:rsidRPr="00F00759">
        <w:rPr>
          <w:rStyle w:val="Emphasis"/>
        </w:rPr>
        <w:t xml:space="preserve"> </w:t>
      </w:r>
      <w:r w:rsidRPr="00F00759">
        <w:t>or equivalent legislation covering VET regulation in a non-referring state/territory as the case requires</w:t>
      </w:r>
    </w:p>
    <w:p w:rsidR="00000000" w:rsidRPr="00F00759" w:rsidP="00F00759">
      <w:pPr>
        <w:pStyle w:val="ListBullet"/>
      </w:pPr>
      <w:r w:rsidRPr="00F00759">
        <w:t>Where possible assessment must occur in operational workplace situations. Where this is not possible or wher</w:t>
      </w:r>
      <w:r w:rsidRPr="00F00759">
        <w:t>e personal safety or environmental damage are limiting factors, assessment must occur in a sufficiently rigorous simulated environment that reflects realistic operational workplace conditions. This must cover all aspects of workplace performance, including</w:t>
      </w:r>
      <w:r w:rsidRPr="00F00759">
        <w:t xml:space="preserve"> environment, task skills, task management skills, contingency management skills and job role environment skills</w:t>
      </w:r>
    </w:p>
    <w:p w:rsidR="00000000" w:rsidRPr="00F00759" w:rsidP="00F00759">
      <w:pPr>
        <w:pStyle w:val="ListBullet"/>
      </w:pPr>
      <w:r w:rsidRPr="00F00759">
        <w:t>Conditions for assessment must include access to all tools, equipment, materials and documentation required, including relevant workplace procedures, product and manufacturing specifications</w:t>
      </w:r>
    </w:p>
    <w:p w:rsidR="00000000" w:rsidRPr="00F00759" w:rsidP="00F00759">
      <w:pPr>
        <w:pStyle w:val="ListBullet"/>
      </w:pPr>
      <w:r w:rsidRPr="00F00759">
        <w:t>Assessment processes and techniques must be appropriate to the la</w:t>
      </w:r>
      <w:r w:rsidRPr="00F00759">
        <w:t>nguage, literacy and numeracy requirements of the work being performed and the needs of the candidate.</w:t>
      </w:r>
    </w:p>
    <w:p w:rsidR="00000000" w:rsidRPr="00F00759" w:rsidP="00F00759">
      <w:pPr>
        <w:pStyle w:val="AllowPageBreak"/>
      </w:pPr>
    </w:p>
    <w:p w:rsidR="00000000" w:rsidRPr="00F00759" w:rsidP="00F00759">
      <w:pPr>
        <w:pStyle w:val="Heading1"/>
      </w:pPr>
      <w:bookmarkStart w:id="5" w:name="O_959899"/>
      <w:bookmarkEnd w:id="5"/>
      <w:r w:rsidRPr="00F00759">
        <w:t>Links</w:t>
      </w:r>
    </w:p>
    <w:p w:rsidR="00000000" w:rsidRPr="00F00759" w:rsidP="008D4D27">
      <w:pPr>
        <w:pStyle w:val="BodyText"/>
      </w:pPr>
      <w:r w:rsidRPr="00F00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4B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0759" w:rsidP="00F00759"/>
    <w:sectPr w:rsidSect="00F00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59" w:rsidRPr="008D4D27" w:rsidP="008D4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27" w:rsidP="00F00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4D27" w:rsidP="00F00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4D27" w:rsidP="00F00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759" w:rsidRPr="008D4D27" w:rsidP="008D4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27" w:rsidRPr="002D2AF8" w:rsidP="00F00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MEM09006 Perform advanced engineering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D4D27" w:rsidP="00F00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04D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5CF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B622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759"/>
  </w:style>
  <w:style w:type="character" w:customStyle="1" w:styleId="Heading1Char">
    <w:name w:val="Heading 1 Char"/>
    <w:basedOn w:val="DefaultParagraphFont"/>
    <w:link w:val="Heading1"/>
    <w:rsid w:val="00F00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7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07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0759"/>
    <w:rPr>
      <w:i/>
    </w:rPr>
  </w:style>
  <w:style w:type="paragraph" w:customStyle="1" w:styleId="SuperHeading">
    <w:name w:val="SuperHeading"/>
    <w:basedOn w:val="Normal"/>
    <w:rsid w:val="00F00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0759"/>
    <w:rPr>
      <w:b/>
      <w:spacing w:val="0"/>
    </w:rPr>
  </w:style>
  <w:style w:type="paragraph" w:customStyle="1" w:styleId="SuperTitle">
    <w:name w:val="SuperTitle"/>
    <w:basedOn w:val="Title"/>
    <w:rsid w:val="00F00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0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759"/>
  </w:style>
  <w:style w:type="paragraph" w:styleId="TableofFigures">
    <w:name w:val="table of figures"/>
    <w:basedOn w:val="Normal"/>
    <w:next w:val="Normal"/>
    <w:semiHidden/>
    <w:rsid w:val="00F00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0759"/>
    <w:rPr>
      <w:rFonts w:ascii="Wingdings" w:hAnsi="Wingdings"/>
    </w:rPr>
  </w:style>
  <w:style w:type="paragraph" w:customStyle="1" w:styleId="TableHeading">
    <w:name w:val="Table Heading"/>
    <w:basedOn w:val="HeadingBase"/>
    <w:rsid w:val="00F00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759"/>
    <w:rPr>
      <w:color w:val="0033CC"/>
      <w:u w:val="none"/>
    </w:rPr>
  </w:style>
  <w:style w:type="paragraph" w:customStyle="1" w:styleId="BodyTextRight">
    <w:name w:val="Body Text Right"/>
    <w:basedOn w:val="BodyText"/>
    <w:rsid w:val="00F00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759"/>
    <w:rPr>
      <w:sz w:val="32"/>
    </w:rPr>
  </w:style>
  <w:style w:type="paragraph" w:customStyle="1" w:styleId="HeadingProcedure">
    <w:name w:val="Heading Procedure"/>
    <w:basedOn w:val="HeadingBase"/>
    <w:next w:val="Normal"/>
    <w:rsid w:val="00F00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759"/>
    <w:pPr>
      <w:spacing w:before="60" w:after="60"/>
    </w:pPr>
  </w:style>
  <w:style w:type="paragraph" w:styleId="ListContinue">
    <w:name w:val="List Continue"/>
    <w:basedOn w:val="List"/>
    <w:rsid w:val="00F00759"/>
    <w:pPr>
      <w:ind w:firstLine="0"/>
    </w:pPr>
  </w:style>
  <w:style w:type="paragraph" w:customStyle="1" w:styleId="ListNote">
    <w:name w:val="List Note"/>
    <w:basedOn w:val="List"/>
    <w:rsid w:val="00F00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759"/>
    <w:rPr>
      <w:rFonts w:ascii="Courier New" w:hAnsi="Courier New"/>
    </w:rPr>
  </w:style>
  <w:style w:type="paragraph" w:customStyle="1" w:styleId="NoteBullet">
    <w:name w:val="Note Bullet"/>
    <w:basedOn w:val="Note"/>
    <w:rsid w:val="00F00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0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759"/>
    <w:rPr>
      <w:b/>
      <w:smallCaps/>
    </w:rPr>
  </w:style>
  <w:style w:type="paragraph" w:customStyle="1" w:styleId="TableListNumber">
    <w:name w:val="Table List Number"/>
    <w:basedOn w:val="ListNumber"/>
    <w:rsid w:val="00F00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759"/>
    <w:pPr>
      <w:numPr>
        <w:numId w:val="9"/>
      </w:numPr>
    </w:pPr>
  </w:style>
  <w:style w:type="paragraph" w:customStyle="1" w:styleId="ListAlpha2">
    <w:name w:val="List Alpha 2"/>
    <w:basedOn w:val="List2"/>
    <w:rsid w:val="00F00759"/>
    <w:pPr>
      <w:numPr>
        <w:numId w:val="8"/>
      </w:numPr>
    </w:pPr>
  </w:style>
  <w:style w:type="paragraph" w:styleId="List2">
    <w:name w:val="List 2"/>
    <w:basedOn w:val="BodyText"/>
    <w:rsid w:val="00F00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0759"/>
    <w:pPr>
      <w:numPr>
        <w:numId w:val="4"/>
      </w:numPr>
    </w:pPr>
  </w:style>
  <w:style w:type="paragraph" w:styleId="ListContinue2">
    <w:name w:val="List Continue 2"/>
    <w:basedOn w:val="List2"/>
    <w:rsid w:val="00F00759"/>
    <w:pPr>
      <w:ind w:firstLine="0"/>
    </w:pPr>
  </w:style>
  <w:style w:type="paragraph" w:styleId="ListContinue3">
    <w:name w:val="List Continue 3"/>
    <w:basedOn w:val="List3"/>
    <w:rsid w:val="00F00759"/>
    <w:pPr>
      <w:ind w:left="1021" w:firstLine="0"/>
    </w:pPr>
  </w:style>
  <w:style w:type="paragraph" w:styleId="ListContinue4">
    <w:name w:val="List Continue 4"/>
    <w:basedOn w:val="List4"/>
    <w:rsid w:val="00F00759"/>
    <w:pPr>
      <w:ind w:firstLine="0"/>
    </w:pPr>
  </w:style>
  <w:style w:type="paragraph" w:styleId="ListContinue5">
    <w:name w:val="List Continue 5"/>
    <w:basedOn w:val="List5"/>
    <w:rsid w:val="00F00759"/>
    <w:pPr>
      <w:ind w:firstLine="0"/>
    </w:pPr>
  </w:style>
  <w:style w:type="paragraph" w:styleId="ListNumber3">
    <w:name w:val="List Number 3"/>
    <w:basedOn w:val="List3"/>
    <w:rsid w:val="00F00759"/>
    <w:pPr>
      <w:numPr>
        <w:numId w:val="5"/>
      </w:numPr>
    </w:pPr>
  </w:style>
  <w:style w:type="paragraph" w:styleId="ListNumber4">
    <w:name w:val="List Number 4"/>
    <w:basedOn w:val="List4"/>
    <w:rsid w:val="00F00759"/>
    <w:pPr>
      <w:numPr>
        <w:numId w:val="6"/>
      </w:numPr>
    </w:pPr>
  </w:style>
  <w:style w:type="paragraph" w:styleId="ListNumber5">
    <w:name w:val="List Number 5"/>
    <w:basedOn w:val="List5"/>
    <w:rsid w:val="00F00759"/>
    <w:pPr>
      <w:numPr>
        <w:numId w:val="7"/>
      </w:numPr>
    </w:pPr>
  </w:style>
  <w:style w:type="paragraph" w:styleId="BlockText">
    <w:name w:val="Block Text"/>
    <w:basedOn w:val="Normal"/>
    <w:rsid w:val="00F00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759"/>
    <w:rPr>
      <w:sz w:val="16"/>
      <w:vertAlign w:val="superscript"/>
    </w:rPr>
  </w:style>
  <w:style w:type="character" w:customStyle="1" w:styleId="Symbols">
    <w:name w:val="Symbols"/>
    <w:basedOn w:val="DefaultParagraphFont"/>
    <w:rsid w:val="00F00759"/>
    <w:rPr>
      <w:rFonts w:ascii="Symbol" w:hAnsi="Symbol"/>
    </w:rPr>
  </w:style>
  <w:style w:type="character" w:customStyle="1" w:styleId="MenuOptions">
    <w:name w:val="Menu Options"/>
    <w:basedOn w:val="DefaultParagraphFont"/>
    <w:rsid w:val="00F00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759"/>
    <w:rPr>
      <w:b/>
    </w:rPr>
  </w:style>
  <w:style w:type="character" w:customStyle="1" w:styleId="Underlined">
    <w:name w:val="Underlined"/>
    <w:basedOn w:val="DefaultParagraphFont"/>
    <w:rsid w:val="00F00759"/>
    <w:rPr>
      <w:u w:val="single"/>
    </w:rPr>
  </w:style>
  <w:style w:type="paragraph" w:customStyle="1" w:styleId="TableBodyTextRight">
    <w:name w:val="Table Body Text Right"/>
    <w:basedOn w:val="TableBodyText"/>
    <w:rsid w:val="00F00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759"/>
    <w:rPr>
      <w:sz w:val="18"/>
    </w:rPr>
  </w:style>
  <w:style w:type="paragraph" w:customStyle="1" w:styleId="BodySmallRight">
    <w:name w:val="Body Small Right"/>
    <w:basedOn w:val="BodyTextRight"/>
    <w:rsid w:val="00F00759"/>
    <w:rPr>
      <w:sz w:val="18"/>
      <w:szCs w:val="18"/>
    </w:rPr>
  </w:style>
  <w:style w:type="paragraph" w:customStyle="1" w:styleId="MarginEdition">
    <w:name w:val="Margin Edition"/>
    <w:basedOn w:val="MarginNote"/>
    <w:rsid w:val="00F00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759"/>
    <w:rPr>
      <w:sz w:val="2"/>
      <w:szCs w:val="2"/>
    </w:rPr>
  </w:style>
  <w:style w:type="character" w:customStyle="1" w:styleId="Small">
    <w:name w:val="Small"/>
    <w:basedOn w:val="DefaultParagraphFont"/>
    <w:rsid w:val="00F00759"/>
    <w:rPr>
      <w:sz w:val="16"/>
    </w:rPr>
  </w:style>
  <w:style w:type="paragraph" w:customStyle="1" w:styleId="WideTable">
    <w:name w:val="Wide Table"/>
    <w:basedOn w:val="Normal"/>
    <w:rsid w:val="00F00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759"/>
  </w:style>
  <w:style w:type="paragraph" w:styleId="Quote">
    <w:name w:val="Quote"/>
    <w:basedOn w:val="Heading1"/>
    <w:link w:val="QuoteChar"/>
    <w:qFormat/>
    <w:rsid w:val="00F00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759"/>
    <w:pPr>
      <w:pageBreakBefore/>
    </w:pPr>
  </w:style>
  <w:style w:type="paragraph" w:customStyle="1" w:styleId="Border">
    <w:name w:val="Border"/>
    <w:basedOn w:val="Normal"/>
    <w:qFormat/>
    <w:rsid w:val="00F00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759"/>
    <w:rPr>
      <w:u w:val="single"/>
    </w:rPr>
  </w:style>
  <w:style w:type="character" w:customStyle="1" w:styleId="BoldandItalics">
    <w:name w:val="Bold and Italics"/>
    <w:qFormat/>
    <w:rsid w:val="00F00759"/>
    <w:rPr>
      <w:b/>
      <w:i/>
      <w:u w:val="none"/>
    </w:rPr>
  </w:style>
  <w:style w:type="paragraph" w:styleId="BalloonText">
    <w:name w:val="Balloon Text"/>
    <w:basedOn w:val="Normal"/>
    <w:link w:val="BalloonTextChar"/>
    <w:rsid w:val="00F00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759"/>
    <w:pPr>
      <w:spacing w:before="0" w:after="0"/>
    </w:pPr>
  </w:style>
  <w:style w:type="paragraph" w:customStyle="1" w:styleId="BodyTextBold">
    <w:name w:val="Body Text Bold"/>
    <w:basedOn w:val="BodyText"/>
    <w:qFormat/>
    <w:rsid w:val="00F00759"/>
    <w:rPr>
      <w:b/>
    </w:rPr>
  </w:style>
  <w:style w:type="character" w:styleId="Hyperlink">
    <w:name w:val="Hyperlink"/>
    <w:basedOn w:val="DefaultParagraphFont"/>
    <w:uiPriority w:val="99"/>
    <w:unhideWhenUsed/>
    <w:rsid w:val="008D4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3588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MEM09006 Perform advanced engineering detail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