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2A2A" w:rsidP="00D92A2A">
      <w:pPr>
        <w:pStyle w:val="Title"/>
      </w:pPr>
      <w:r>
        <w:fldChar w:fldCharType="begin"/>
      </w:r>
      <w:r>
        <w:instrText xml:space="preserve"> TITLE   \* MERGEFORMAT </w:instrText>
      </w:r>
      <w:r>
        <w:fldChar w:fldCharType="separate"/>
      </w:r>
      <w:r>
        <w:t>MEM09002 Interpret technical drawing</w:t>
      </w:r>
      <w:r>
        <w:fldChar w:fldCharType="end"/>
      </w:r>
    </w:p>
    <w:p w:rsidR="00D92A2A" w:rsidP="00D92A2A">
      <w:pPr>
        <w:pStyle w:val="Version"/>
        <w:sectPr w:rsidSect="001C71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71AE" w:rsidP="001C71AE">
      <w:pPr>
        <w:pStyle w:val="SuperHeading"/>
      </w:pPr>
      <w:r w:rsidRPr="001C71AE">
        <w:t>MEM09002 Interpret technical drawing</w:t>
      </w:r>
    </w:p>
    <w:p w:rsidR="00000000" w:rsidRPr="001C71AE" w:rsidP="001C71AE">
      <w:pPr>
        <w:pStyle w:val="Heading1"/>
      </w:pPr>
      <w:bookmarkStart w:id="1" w:name="O_959777"/>
      <w:bookmarkEnd w:id="1"/>
      <w:r w:rsidRPr="001C71AE">
        <w:t>Modification History</w:t>
      </w:r>
    </w:p>
    <w:p w:rsidR="00000000" w:rsidRPr="001C71AE" w:rsidP="00D92A2A">
      <w:pPr>
        <w:pStyle w:val="BodyText"/>
      </w:pPr>
      <w:r w:rsidRPr="001C71AE">
        <w:t>Release 1. Supersedes and is equivalent to MEM09002B Interpret technical drawing</w:t>
      </w:r>
    </w:p>
    <w:p w:rsidR="00000000" w:rsidRPr="001C71AE" w:rsidP="001C71AE">
      <w:pPr>
        <w:pStyle w:val="Heading1"/>
      </w:pPr>
      <w:bookmarkStart w:id="2" w:name="O_959785"/>
      <w:bookmarkEnd w:id="2"/>
      <w:r w:rsidRPr="001C71AE">
        <w:t>Application</w:t>
      </w:r>
    </w:p>
    <w:p w:rsidR="00000000" w:rsidRPr="001C71AE" w:rsidP="00D92A2A">
      <w:pPr>
        <w:pStyle w:val="BodyText"/>
      </w:pPr>
      <w:r w:rsidRPr="001C71AE">
        <w:t>This unit of competency defines the skills and knowledge required to interpret technical drawings.</w:t>
      </w:r>
    </w:p>
    <w:p w:rsidR="00000000" w:rsidRPr="001C71AE" w:rsidP="00D92A2A">
      <w:pPr>
        <w:pStyle w:val="BodyText"/>
      </w:pPr>
      <w:r w:rsidRPr="001C71AE">
        <w:t>Technical drawings may ut</w:t>
      </w:r>
      <w:r w:rsidRPr="001C71AE">
        <w:t>ilise perspective, exploded views or hidden view techniques and may include symbol glossaries. Drawings are provided to AS 1100 Technical drawing or AS 1102 Graphical symbols and their equivalents from the full range of engineering disciplines.</w:t>
      </w:r>
    </w:p>
    <w:p w:rsidR="00000000" w:rsidRPr="001C71AE" w:rsidP="00D92A2A">
      <w:pPr>
        <w:pStyle w:val="BodyText"/>
      </w:pPr>
      <w:r w:rsidRPr="001C71AE">
        <w:t xml:space="preserve">Where any </w:t>
      </w:r>
      <w:r w:rsidRPr="001C71AE">
        <w:t>technical drawing, sketch, chart, diagram is only used as a technique for communication, then this unit does not apply: unit MEM12023 Perform engineering measurements or unit MEM16006 Organise and communicate information should be selected as appropriate.</w:t>
      </w:r>
    </w:p>
    <w:p w:rsidR="00000000" w:rsidRPr="001C71AE" w:rsidP="00D92A2A">
      <w:pPr>
        <w:pStyle w:val="BodyText"/>
      </w:pPr>
      <w:r w:rsidRPr="001C71AE">
        <w:t>No licensing, legislative or certification requirements apply to this unit at the time of publication.</w:t>
      </w:r>
    </w:p>
    <w:p w:rsidR="00000000" w:rsidRPr="001C71AE" w:rsidP="001C71AE">
      <w:pPr>
        <w:pStyle w:val="BodyText"/>
      </w:pPr>
      <w:r w:rsidRPr="001C71AE">
        <w:rPr>
          <w:rStyle w:val="SpecialBold"/>
        </w:rPr>
        <w:t>Band</w:t>
      </w:r>
      <w:r w:rsidRPr="001C71AE">
        <w:t>:</w:t>
      </w:r>
      <w:r w:rsidRPr="001C71AE">
        <w:tab/>
      </w:r>
      <w:r w:rsidRPr="001C71AE">
        <w:rPr>
          <w:rStyle w:val="SpecialBold"/>
        </w:rPr>
        <w:t>A</w:t>
      </w:r>
    </w:p>
    <w:p w:rsidR="00000000" w:rsidRPr="001C71AE" w:rsidP="001C71AE">
      <w:pPr>
        <w:pStyle w:val="BodyText"/>
      </w:pPr>
      <w:r w:rsidRPr="001C71AE">
        <w:rPr>
          <w:rStyle w:val="SpecialBold"/>
        </w:rPr>
        <w:t>Unit Weight</w:t>
      </w:r>
      <w:r w:rsidRPr="001C71AE">
        <w:t>:</w:t>
      </w:r>
      <w:r w:rsidRPr="001C71AE">
        <w:tab/>
      </w:r>
      <w:r w:rsidRPr="001C71AE">
        <w:rPr>
          <w:rStyle w:val="SpecialBold"/>
        </w:rPr>
        <w:t>4</w:t>
      </w:r>
    </w:p>
    <w:p w:rsidR="00000000" w:rsidRPr="001C71AE" w:rsidP="001C71AE">
      <w:pPr>
        <w:pStyle w:val="AllowPageBreak"/>
      </w:pPr>
    </w:p>
    <w:p w:rsidR="00000000" w:rsidRPr="001C71AE" w:rsidP="001C71AE">
      <w:pPr>
        <w:pStyle w:val="Heading1"/>
      </w:pPr>
      <w:bookmarkStart w:id="3" w:name="O_959784"/>
      <w:bookmarkEnd w:id="3"/>
      <w:r w:rsidRPr="001C71AE">
        <w:t>Pre-requisite Unit</w:t>
      </w:r>
    </w:p>
    <w:tbl>
      <w:tblPr>
        <w:tblW w:w="9288" w:type="dxa"/>
        <w:tblLayout w:type="fixed"/>
        <w:tblCellMar>
          <w:left w:w="62" w:type="dxa"/>
          <w:right w:w="62" w:type="dxa"/>
        </w:tblCellMar>
        <w:tblLook w:val="0000"/>
      </w:tblPr>
      <w:tblGrid>
        <w:gridCol w:w="1718"/>
        <w:gridCol w:w="7570"/>
      </w:tblGrid>
      <w:tr w:rsidTr="001C71AE">
        <w:tblPrEx>
          <w:tblW w:w="9288" w:type="dxa"/>
          <w:tblLayout w:type="fixed"/>
          <w:tblCellMar>
            <w:left w:w="62" w:type="dxa"/>
            <w:right w:w="62" w:type="dxa"/>
          </w:tblCellMar>
          <w:tblLook w:val="0000"/>
        </w:tblPrEx>
        <w:tc>
          <w:tcPr>
            <w:tcW w:w="1718" w:type="dxa"/>
            <w:tcBorders>
              <w:top w:val="nil"/>
              <w:left w:val="nil"/>
              <w:bottom w:val="nil"/>
              <w:right w:val="nil"/>
            </w:tcBorders>
            <w:tcMar>
              <w:top w:w="0" w:type="dxa"/>
              <w:left w:w="62" w:type="dxa"/>
              <w:bottom w:w="0" w:type="dxa"/>
              <w:right w:w="62" w:type="dxa"/>
            </w:tcMar>
          </w:tcPr>
          <w:p w:rsidR="00000000" w:rsidP="001C71AE">
            <w:pPr>
              <w:pStyle w:val="BodyText"/>
              <w:rPr>
                <w:lang w:val="en-NZ"/>
              </w:rPr>
            </w:pPr>
            <w:r w:rsidRPr="001C71AE">
              <w:t>MEM12023</w:t>
            </w:r>
          </w:p>
        </w:tc>
        <w:tc>
          <w:tcPr>
            <w:tcW w:w="7570" w:type="dxa"/>
            <w:tcBorders>
              <w:top w:val="nil"/>
              <w:left w:val="nil"/>
              <w:bottom w:val="nil"/>
              <w:right w:val="nil"/>
            </w:tcBorders>
            <w:tcMar>
              <w:top w:w="0" w:type="dxa"/>
              <w:left w:w="62" w:type="dxa"/>
              <w:bottom w:w="0" w:type="dxa"/>
              <w:right w:w="62" w:type="dxa"/>
            </w:tcMar>
          </w:tcPr>
          <w:p w:rsidR="00000000" w:rsidP="001C71AE">
            <w:pPr>
              <w:pStyle w:val="BodyText"/>
              <w:rPr>
                <w:lang w:val="en-NZ"/>
              </w:rPr>
            </w:pPr>
            <w:r w:rsidRPr="001C71AE">
              <w:t>Perform engineering measurements</w:t>
            </w:r>
          </w:p>
        </w:tc>
      </w:tr>
      <w:tr w:rsidTr="001C71AE">
        <w:tblPrEx>
          <w:tblW w:w="9288" w:type="dxa"/>
          <w:tblLayout w:type="fixed"/>
          <w:tblCellMar>
            <w:left w:w="62" w:type="dxa"/>
            <w:right w:w="62" w:type="dxa"/>
          </w:tblCellMar>
          <w:tblLook w:val="0000"/>
        </w:tblPrEx>
        <w:tc>
          <w:tcPr>
            <w:tcW w:w="1718" w:type="dxa"/>
            <w:tcBorders>
              <w:top w:val="nil"/>
              <w:left w:val="nil"/>
              <w:bottom w:val="nil"/>
              <w:right w:val="nil"/>
            </w:tcBorders>
            <w:tcMar>
              <w:top w:w="0" w:type="dxa"/>
              <w:left w:w="62" w:type="dxa"/>
              <w:bottom w:w="0" w:type="dxa"/>
              <w:right w:w="62" w:type="dxa"/>
            </w:tcMar>
          </w:tcPr>
          <w:p w:rsidR="00000000" w:rsidP="001C71AE">
            <w:pPr>
              <w:pStyle w:val="BodyText"/>
              <w:rPr>
                <w:lang w:val="en-NZ"/>
              </w:rPr>
            </w:pPr>
            <w:r w:rsidRPr="001C71AE">
              <w:t>MEM12024</w:t>
            </w:r>
          </w:p>
        </w:tc>
        <w:tc>
          <w:tcPr>
            <w:tcW w:w="7570" w:type="dxa"/>
            <w:tcBorders>
              <w:top w:val="nil"/>
              <w:left w:val="nil"/>
              <w:bottom w:val="nil"/>
              <w:right w:val="nil"/>
            </w:tcBorders>
            <w:tcMar>
              <w:top w:w="0" w:type="dxa"/>
              <w:left w:w="62" w:type="dxa"/>
              <w:bottom w:w="0" w:type="dxa"/>
              <w:right w:w="62" w:type="dxa"/>
            </w:tcMar>
          </w:tcPr>
          <w:p w:rsidR="00000000" w:rsidP="001C71AE">
            <w:pPr>
              <w:pStyle w:val="BodyText"/>
              <w:rPr>
                <w:lang w:val="en-NZ"/>
              </w:rPr>
            </w:pPr>
            <w:r w:rsidRPr="001C71AE">
              <w:t>Perform computations</w:t>
            </w:r>
          </w:p>
        </w:tc>
      </w:tr>
      <w:tr w:rsidTr="001C71AE">
        <w:tblPrEx>
          <w:tblW w:w="9288" w:type="dxa"/>
          <w:tblLayout w:type="fixed"/>
          <w:tblCellMar>
            <w:left w:w="62" w:type="dxa"/>
            <w:right w:w="62" w:type="dxa"/>
          </w:tblCellMar>
          <w:tblLook w:val="0000"/>
        </w:tblPrEx>
        <w:tc>
          <w:tcPr>
            <w:tcW w:w="1718" w:type="dxa"/>
            <w:tcBorders>
              <w:top w:val="nil"/>
              <w:left w:val="nil"/>
              <w:bottom w:val="nil"/>
              <w:right w:val="nil"/>
            </w:tcBorders>
            <w:tcMar>
              <w:top w:w="0" w:type="dxa"/>
              <w:left w:w="62" w:type="dxa"/>
              <w:bottom w:w="0" w:type="dxa"/>
              <w:right w:w="62" w:type="dxa"/>
            </w:tcMar>
          </w:tcPr>
          <w:p w:rsidR="00000000" w:rsidP="001C71AE">
            <w:pPr>
              <w:pStyle w:val="BodyText"/>
              <w:rPr>
                <w:lang w:val="en-NZ"/>
              </w:rPr>
            </w:pPr>
            <w:r w:rsidRPr="001C71AE">
              <w:t>MEM13015</w:t>
            </w:r>
          </w:p>
        </w:tc>
        <w:tc>
          <w:tcPr>
            <w:tcW w:w="7570" w:type="dxa"/>
            <w:tcBorders>
              <w:top w:val="nil"/>
              <w:left w:val="nil"/>
              <w:bottom w:val="nil"/>
              <w:right w:val="nil"/>
            </w:tcBorders>
            <w:tcMar>
              <w:top w:w="0" w:type="dxa"/>
              <w:left w:w="62" w:type="dxa"/>
              <w:bottom w:w="0" w:type="dxa"/>
              <w:right w:w="62" w:type="dxa"/>
            </w:tcMar>
          </w:tcPr>
          <w:p w:rsidR="00000000" w:rsidP="001C71AE">
            <w:pPr>
              <w:pStyle w:val="BodyText"/>
              <w:rPr>
                <w:lang w:val="en-NZ"/>
              </w:rPr>
            </w:pPr>
            <w:r w:rsidRPr="001C71AE">
              <w:t>Work safely and effectively in manufacturing and engineering</w:t>
            </w:r>
          </w:p>
        </w:tc>
      </w:tr>
      <w:tr w:rsidTr="001C71AE">
        <w:tblPrEx>
          <w:tblW w:w="9288" w:type="dxa"/>
          <w:tblLayout w:type="fixed"/>
          <w:tblCellMar>
            <w:left w:w="62" w:type="dxa"/>
            <w:right w:w="62" w:type="dxa"/>
          </w:tblCellMar>
          <w:tblLook w:val="0000"/>
        </w:tblPrEx>
        <w:tc>
          <w:tcPr>
            <w:tcW w:w="1718" w:type="dxa"/>
            <w:tcBorders>
              <w:top w:val="nil"/>
              <w:left w:val="nil"/>
              <w:bottom w:val="nil"/>
              <w:right w:val="nil"/>
            </w:tcBorders>
            <w:tcMar>
              <w:top w:w="0" w:type="dxa"/>
              <w:left w:w="62" w:type="dxa"/>
              <w:bottom w:w="0" w:type="dxa"/>
              <w:right w:w="62" w:type="dxa"/>
            </w:tcMar>
          </w:tcPr>
          <w:p w:rsidR="00000000" w:rsidP="001C71AE">
            <w:pPr>
              <w:pStyle w:val="BodyText"/>
              <w:rPr>
                <w:lang w:val="en-NZ"/>
              </w:rPr>
            </w:pPr>
            <w:r w:rsidRPr="001C71AE">
              <w:t>MEM16006</w:t>
            </w:r>
          </w:p>
        </w:tc>
        <w:tc>
          <w:tcPr>
            <w:tcW w:w="7570" w:type="dxa"/>
            <w:tcBorders>
              <w:top w:val="nil"/>
              <w:left w:val="nil"/>
              <w:bottom w:val="nil"/>
              <w:right w:val="nil"/>
            </w:tcBorders>
            <w:tcMar>
              <w:top w:w="0" w:type="dxa"/>
              <w:left w:w="62" w:type="dxa"/>
              <w:bottom w:w="0" w:type="dxa"/>
              <w:right w:w="62" w:type="dxa"/>
            </w:tcMar>
          </w:tcPr>
          <w:p w:rsidR="00000000" w:rsidRPr="001C71AE" w:rsidP="001C71AE">
            <w:pPr>
              <w:pStyle w:val="BodyText"/>
            </w:pPr>
            <w:r w:rsidRPr="001C71AE">
              <w:t>Organise and communicate information</w:t>
            </w:r>
          </w:p>
        </w:tc>
      </w:tr>
    </w:tbl>
    <w:p w:rsidR="00D92A2A" w:rsidP="001C71AE">
      <w:pPr>
        <w:pStyle w:val="BodyText"/>
      </w:pPr>
    </w:p>
    <w:p w:rsidR="00D92A2A" w:rsidP="001C71AE">
      <w:pPr>
        <w:pStyle w:val="BodyText"/>
      </w:pPr>
    </w:p>
    <w:p w:rsidR="00000000" w:rsidRPr="001C71AE" w:rsidP="001C71AE">
      <w:pPr>
        <w:pStyle w:val="Heading1"/>
      </w:pPr>
      <w:bookmarkStart w:id="4" w:name="O_959783"/>
      <w:bookmarkEnd w:id="4"/>
      <w:r w:rsidRPr="001C71AE">
        <w:t>Competency Field</w:t>
      </w:r>
    </w:p>
    <w:p w:rsidR="00000000" w:rsidRPr="001C71AE" w:rsidP="00D92A2A">
      <w:pPr>
        <w:pStyle w:val="BodyText"/>
      </w:pPr>
      <w:r w:rsidRPr="001C71AE">
        <w:t>Drawing, drafting and design</w:t>
      </w:r>
    </w:p>
    <w:p w:rsidR="00000000" w:rsidRPr="001C71AE" w:rsidP="001C71AE">
      <w:pPr>
        <w:pStyle w:val="Heading1"/>
      </w:pPr>
      <w:bookmarkStart w:id="5" w:name="O_959781"/>
      <w:bookmarkEnd w:id="5"/>
      <w:r w:rsidRPr="001C71AE">
        <w:t>Elements and Performance Criteria</w:t>
      </w:r>
    </w:p>
    <w:tbl>
      <w:tblPr>
        <w:tblW w:w="9639" w:type="dxa"/>
        <w:tblLayout w:type="fixed"/>
        <w:tblCellMar>
          <w:left w:w="62" w:type="dxa"/>
          <w:right w:w="62" w:type="dxa"/>
        </w:tblCellMar>
        <w:tblLook w:val="0000"/>
      </w:tblPr>
      <w:tblGrid>
        <w:gridCol w:w="630"/>
        <w:gridCol w:w="2205"/>
        <w:gridCol w:w="765"/>
        <w:gridCol w:w="6039"/>
      </w:tblGrid>
      <w:tr w:rsidTr="00D92A2A">
        <w:tblPrEx>
          <w:tblW w:w="9639" w:type="dxa"/>
          <w:tblLayout w:type="fixed"/>
          <w:tblCellMar>
            <w:left w:w="62" w:type="dxa"/>
            <w:right w:w="62" w:type="dxa"/>
          </w:tblCellMar>
          <w:tblLook w:val="0000"/>
        </w:tblPrEx>
        <w:trPr>
          <w:tblHeader/>
        </w:trPr>
        <w:tc>
          <w:tcPr>
            <w:tcW w:w="2835" w:type="dxa"/>
            <w:gridSpan w:val="2"/>
            <w:tcBorders>
              <w:top w:val="nil"/>
              <w:left w:val="nil"/>
              <w:bottom w:val="nil"/>
              <w:right w:val="nil"/>
            </w:tcBorders>
            <w:tcMar>
              <w:top w:w="0" w:type="dxa"/>
              <w:left w:w="62" w:type="dxa"/>
              <w:bottom w:w="0" w:type="dxa"/>
              <w:right w:w="62" w:type="dxa"/>
            </w:tcMar>
          </w:tcPr>
          <w:p w:rsidR="00000000" w:rsidP="001C71AE">
            <w:pPr>
              <w:pStyle w:val="BodyText"/>
              <w:rPr>
                <w:lang w:val="en-NZ"/>
              </w:rPr>
            </w:pPr>
            <w:r w:rsidRPr="001C71AE">
              <w:t>Elements describe the essential</w:t>
            </w:r>
            <w:r w:rsidRPr="001C71AE">
              <w:t xml:space="preserve"> outcomes.</w:t>
            </w:r>
          </w:p>
        </w:tc>
        <w:tc>
          <w:tcPr>
            <w:tcW w:w="6804" w:type="dxa"/>
            <w:gridSpan w:val="2"/>
            <w:tcBorders>
              <w:top w:val="nil"/>
              <w:left w:val="nil"/>
              <w:bottom w:val="nil"/>
              <w:right w:val="nil"/>
            </w:tcBorders>
            <w:tcMar>
              <w:top w:w="0" w:type="dxa"/>
              <w:left w:w="62" w:type="dxa"/>
              <w:bottom w:w="0" w:type="dxa"/>
              <w:right w:w="62" w:type="dxa"/>
            </w:tcMar>
          </w:tcPr>
          <w:p w:rsidR="00000000" w:rsidP="001C71AE">
            <w:pPr>
              <w:pStyle w:val="BodyText"/>
              <w:rPr>
                <w:lang w:val="en-NZ"/>
              </w:rPr>
            </w:pPr>
            <w:r w:rsidRPr="001C71AE">
              <w:t>Performance criteria describe the performance needed to demonstrate achievement of the element.</w:t>
            </w:r>
          </w:p>
        </w:tc>
      </w:tr>
      <w:tr w:rsidTr="00D92A2A">
        <w:tblPrEx>
          <w:tblW w:w="9639" w:type="dxa"/>
          <w:tblLayout w:type="fixed"/>
          <w:tblCellMar>
            <w:left w:w="62" w:type="dxa"/>
            <w:right w:w="62" w:type="dxa"/>
          </w:tblCellMar>
          <w:tblLook w:val="0000"/>
        </w:tblPrEx>
        <w:trPr>
          <w:trHeight w:val="433"/>
        </w:trPr>
        <w:tc>
          <w:tcPr>
            <w:tcW w:w="630" w:type="dxa"/>
            <w:tcBorders>
              <w:top w:val="nil"/>
              <w:left w:val="nil"/>
              <w:bottom w:val="nil"/>
              <w:right w:val="nil"/>
            </w:tcBorders>
            <w:tcMar>
              <w:top w:w="0" w:type="dxa"/>
              <w:left w:w="62" w:type="dxa"/>
              <w:bottom w:w="0" w:type="dxa"/>
              <w:right w:w="62" w:type="dxa"/>
            </w:tcMar>
          </w:tcPr>
          <w:p w:rsidR="00000000" w:rsidRPr="001C71AE" w:rsidP="001C71AE">
            <w:pPr>
              <w:pStyle w:val="BodyText"/>
            </w:pPr>
            <w:r w:rsidRPr="001C71AE">
              <w:t>1.</w:t>
            </w:r>
          </w:p>
        </w:tc>
        <w:tc>
          <w:tcPr>
            <w:tcW w:w="2205" w:type="dxa"/>
            <w:tcBorders>
              <w:top w:val="nil"/>
              <w:left w:val="nil"/>
              <w:bottom w:val="nil"/>
              <w:right w:val="nil"/>
            </w:tcBorders>
            <w:tcMar>
              <w:top w:w="0" w:type="dxa"/>
              <w:left w:w="62" w:type="dxa"/>
              <w:bottom w:w="0" w:type="dxa"/>
              <w:right w:w="62" w:type="dxa"/>
            </w:tcMar>
          </w:tcPr>
          <w:p w:rsidR="00000000" w:rsidP="001C71AE">
            <w:pPr>
              <w:pStyle w:val="BodyText"/>
              <w:rPr>
                <w:lang w:val="en-NZ"/>
              </w:rPr>
            </w:pPr>
            <w:r w:rsidRPr="001C71AE">
              <w:rPr>
                <w:rStyle w:val="SpecialBold"/>
              </w:rPr>
              <w:t>Determine job requirements</w:t>
            </w:r>
          </w:p>
        </w:tc>
        <w:tc>
          <w:tcPr>
            <w:tcW w:w="765" w:type="dxa"/>
            <w:tcBorders>
              <w:top w:val="nil"/>
              <w:left w:val="nil"/>
              <w:bottom w:val="nil"/>
              <w:right w:val="nil"/>
            </w:tcBorders>
            <w:tcMar>
              <w:top w:w="0" w:type="dxa"/>
              <w:left w:w="62" w:type="dxa"/>
              <w:bottom w:w="0" w:type="dxa"/>
              <w:right w:w="62" w:type="dxa"/>
            </w:tcMar>
          </w:tcPr>
          <w:p w:rsidR="00000000" w:rsidP="001C71AE">
            <w:pPr>
              <w:pStyle w:val="BodyText"/>
              <w:rPr>
                <w:lang w:val="en-NZ"/>
              </w:rPr>
            </w:pPr>
            <w:r w:rsidRPr="001C71AE">
              <w:t>1.1</w:t>
            </w:r>
          </w:p>
        </w:tc>
        <w:tc>
          <w:tcPr>
            <w:tcW w:w="6039" w:type="dxa"/>
            <w:tcBorders>
              <w:top w:val="nil"/>
              <w:left w:val="nil"/>
              <w:bottom w:val="nil"/>
              <w:right w:val="nil"/>
            </w:tcBorders>
            <w:tcMar>
              <w:top w:w="0" w:type="dxa"/>
              <w:left w:w="62" w:type="dxa"/>
              <w:bottom w:w="0" w:type="dxa"/>
              <w:right w:w="62" w:type="dxa"/>
            </w:tcMar>
          </w:tcPr>
          <w:p w:rsidR="00000000" w:rsidP="001C71AE">
            <w:pPr>
              <w:pStyle w:val="BodyText"/>
              <w:rPr>
                <w:lang w:val="en-NZ"/>
              </w:rPr>
            </w:pPr>
            <w:r w:rsidRPr="001C71AE">
              <w:t>Follow standard operating procedures (SOPs)</w:t>
            </w:r>
          </w:p>
        </w:tc>
      </w:tr>
      <w:tr w:rsidTr="00D92A2A">
        <w:tblPrEx>
          <w:tblW w:w="9639" w:type="dxa"/>
          <w:tblLayout w:type="fixed"/>
          <w:tblCellMar>
            <w:left w:w="62" w:type="dxa"/>
            <w:right w:w="62" w:type="dxa"/>
          </w:tblCellMar>
          <w:tblLook w:val="0000"/>
        </w:tblPrEx>
        <w:trPr>
          <w:trHeight w:val="329"/>
        </w:trPr>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65" w:type="dxa"/>
            <w:tcBorders>
              <w:top w:val="nil"/>
              <w:left w:val="nil"/>
              <w:bottom w:val="nil"/>
              <w:right w:val="nil"/>
            </w:tcBorders>
            <w:tcMar>
              <w:top w:w="0" w:type="dxa"/>
              <w:left w:w="62" w:type="dxa"/>
              <w:bottom w:w="0" w:type="dxa"/>
              <w:right w:w="62" w:type="dxa"/>
            </w:tcMar>
          </w:tcPr>
          <w:p w:rsidR="00000000" w:rsidP="001C71AE">
            <w:pPr>
              <w:pStyle w:val="BodyText"/>
              <w:rPr>
                <w:lang w:val="en-NZ"/>
              </w:rPr>
            </w:pPr>
            <w:r w:rsidRPr="001C71AE">
              <w:t>1.2</w:t>
            </w:r>
          </w:p>
        </w:tc>
        <w:tc>
          <w:tcPr>
            <w:tcW w:w="6039" w:type="dxa"/>
            <w:tcBorders>
              <w:top w:val="nil"/>
              <w:left w:val="nil"/>
              <w:bottom w:val="nil"/>
              <w:right w:val="nil"/>
            </w:tcBorders>
            <w:tcMar>
              <w:top w:w="0" w:type="dxa"/>
              <w:left w:w="62" w:type="dxa"/>
              <w:bottom w:w="0" w:type="dxa"/>
              <w:right w:w="62" w:type="dxa"/>
            </w:tcMar>
          </w:tcPr>
          <w:p w:rsidR="00000000" w:rsidP="001C71AE">
            <w:pPr>
              <w:pStyle w:val="BodyText"/>
              <w:rPr>
                <w:lang w:val="en-NZ"/>
              </w:rPr>
            </w:pPr>
            <w:r w:rsidRPr="001C71AE">
              <w:t>Comply with work health and safety (WHS) requirements at all times</w:t>
            </w:r>
          </w:p>
        </w:tc>
      </w:tr>
      <w:tr w:rsidTr="00D92A2A">
        <w:tblPrEx>
          <w:tblW w:w="9639" w:type="dxa"/>
          <w:tblLayout w:type="fixed"/>
          <w:tblCellMar>
            <w:left w:w="62" w:type="dxa"/>
            <w:right w:w="62" w:type="dxa"/>
          </w:tblCellMar>
          <w:tblLook w:val="0000"/>
        </w:tblPrEx>
        <w:trPr>
          <w:trHeight w:val="329"/>
        </w:trPr>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65" w:type="dxa"/>
            <w:tcBorders>
              <w:top w:val="nil"/>
              <w:left w:val="nil"/>
              <w:bottom w:val="nil"/>
              <w:right w:val="nil"/>
            </w:tcBorders>
            <w:tcMar>
              <w:top w:w="0" w:type="dxa"/>
              <w:left w:w="62" w:type="dxa"/>
              <w:bottom w:w="0" w:type="dxa"/>
              <w:right w:w="62" w:type="dxa"/>
            </w:tcMar>
          </w:tcPr>
          <w:p w:rsidR="00000000" w:rsidP="001C71AE">
            <w:pPr>
              <w:pStyle w:val="BodyText"/>
              <w:rPr>
                <w:lang w:val="en-NZ"/>
              </w:rPr>
            </w:pPr>
            <w:r w:rsidRPr="001C71AE">
              <w:t>1.3</w:t>
            </w:r>
          </w:p>
        </w:tc>
        <w:tc>
          <w:tcPr>
            <w:tcW w:w="6039" w:type="dxa"/>
            <w:tcBorders>
              <w:top w:val="nil"/>
              <w:left w:val="nil"/>
              <w:bottom w:val="nil"/>
              <w:right w:val="nil"/>
            </w:tcBorders>
            <w:tcMar>
              <w:top w:w="0" w:type="dxa"/>
              <w:left w:w="62" w:type="dxa"/>
              <w:bottom w:w="0" w:type="dxa"/>
              <w:right w:w="62" w:type="dxa"/>
            </w:tcMar>
          </w:tcPr>
          <w:p w:rsidR="00000000" w:rsidP="001C71AE">
            <w:pPr>
              <w:pStyle w:val="BodyText"/>
              <w:rPr>
                <w:lang w:val="en-NZ"/>
              </w:rPr>
            </w:pPr>
            <w:r w:rsidRPr="001C71AE">
              <w:t>Identify job requirements from specifications, job sheets or associated work instructions</w:t>
            </w:r>
          </w:p>
        </w:tc>
      </w:tr>
      <w:tr w:rsidTr="00D92A2A">
        <w:tblPrEx>
          <w:tblW w:w="9639" w:type="dxa"/>
          <w:tblLayout w:type="fixed"/>
          <w:tblCellMar>
            <w:left w:w="62" w:type="dxa"/>
            <w:right w:w="62" w:type="dxa"/>
          </w:tblCellMar>
          <w:tblLook w:val="0000"/>
        </w:tblPrEx>
        <w:trPr>
          <w:trHeight w:val="329"/>
        </w:trPr>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039" w:type="dxa"/>
            <w:tcBorders>
              <w:top w:val="nil"/>
              <w:left w:val="nil"/>
              <w:bottom w:val="nil"/>
              <w:right w:val="nil"/>
            </w:tcBorders>
            <w:tcMar>
              <w:top w:w="0" w:type="dxa"/>
              <w:left w:w="62" w:type="dxa"/>
              <w:bottom w:w="0" w:type="dxa"/>
              <w:right w:w="62" w:type="dxa"/>
            </w:tcMar>
          </w:tcPr>
          <w:p w:rsidR="00000000" w:rsidP="001C71AE">
            <w:pPr>
              <w:pStyle w:val="BodyText"/>
              <w:rPr>
                <w:lang w:val="en-NZ"/>
              </w:rPr>
            </w:pPr>
          </w:p>
        </w:tc>
      </w:tr>
      <w:tr w:rsidTr="00D92A2A">
        <w:tblPrEx>
          <w:tblW w:w="9639" w:type="dxa"/>
          <w:tblLayout w:type="fixed"/>
          <w:tblCellMar>
            <w:left w:w="62" w:type="dxa"/>
            <w:right w:w="62" w:type="dxa"/>
          </w:tblCellMar>
          <w:tblLook w:val="0000"/>
        </w:tblPrEx>
        <w:trPr>
          <w:trHeight w:val="329"/>
        </w:trPr>
        <w:tc>
          <w:tcPr>
            <w:tcW w:w="630" w:type="dxa"/>
            <w:tcBorders>
              <w:top w:val="nil"/>
              <w:left w:val="nil"/>
              <w:bottom w:val="nil"/>
              <w:right w:val="nil"/>
            </w:tcBorders>
            <w:tcMar>
              <w:top w:w="0" w:type="dxa"/>
              <w:left w:w="62" w:type="dxa"/>
              <w:bottom w:w="0" w:type="dxa"/>
              <w:right w:w="62" w:type="dxa"/>
            </w:tcMar>
          </w:tcPr>
          <w:p w:rsidR="00000000" w:rsidRPr="001C71AE" w:rsidP="001C71AE">
            <w:pPr>
              <w:pStyle w:val="BodyText"/>
            </w:pPr>
            <w:r w:rsidRPr="001C71AE">
              <w:t>2.</w:t>
            </w:r>
          </w:p>
        </w:tc>
        <w:tc>
          <w:tcPr>
            <w:tcW w:w="2205" w:type="dxa"/>
            <w:tcBorders>
              <w:top w:val="nil"/>
              <w:left w:val="nil"/>
              <w:bottom w:val="nil"/>
              <w:right w:val="nil"/>
            </w:tcBorders>
            <w:tcMar>
              <w:top w:w="0" w:type="dxa"/>
              <w:left w:w="62" w:type="dxa"/>
              <w:bottom w:w="0" w:type="dxa"/>
              <w:right w:w="62" w:type="dxa"/>
            </w:tcMar>
          </w:tcPr>
          <w:p w:rsidR="00000000" w:rsidP="001C71AE">
            <w:pPr>
              <w:pStyle w:val="BodyText"/>
              <w:rPr>
                <w:lang w:val="en-NZ"/>
              </w:rPr>
            </w:pPr>
            <w:r w:rsidRPr="001C71AE">
              <w:rPr>
                <w:rStyle w:val="SpecialBold"/>
              </w:rPr>
              <w:t>Interpret technical drawing</w:t>
            </w:r>
          </w:p>
        </w:tc>
        <w:tc>
          <w:tcPr>
            <w:tcW w:w="765" w:type="dxa"/>
            <w:tcBorders>
              <w:top w:val="nil"/>
              <w:left w:val="nil"/>
              <w:bottom w:val="nil"/>
              <w:right w:val="nil"/>
            </w:tcBorders>
            <w:tcMar>
              <w:top w:w="0" w:type="dxa"/>
              <w:left w:w="62" w:type="dxa"/>
              <w:bottom w:w="0" w:type="dxa"/>
              <w:right w:w="62" w:type="dxa"/>
            </w:tcMar>
          </w:tcPr>
          <w:p w:rsidR="00000000" w:rsidP="001C71AE">
            <w:pPr>
              <w:pStyle w:val="BodyText"/>
              <w:rPr>
                <w:lang w:val="en-NZ"/>
              </w:rPr>
            </w:pPr>
            <w:r w:rsidRPr="001C71AE">
              <w:t>2.1</w:t>
            </w:r>
          </w:p>
        </w:tc>
        <w:tc>
          <w:tcPr>
            <w:tcW w:w="6039" w:type="dxa"/>
            <w:tcBorders>
              <w:top w:val="nil"/>
              <w:left w:val="nil"/>
              <w:bottom w:val="nil"/>
              <w:right w:val="nil"/>
            </w:tcBorders>
            <w:tcMar>
              <w:top w:w="0" w:type="dxa"/>
              <w:left w:w="62" w:type="dxa"/>
              <w:bottom w:w="0" w:type="dxa"/>
              <w:right w:w="62" w:type="dxa"/>
            </w:tcMar>
          </w:tcPr>
          <w:p w:rsidR="00000000" w:rsidP="001C71AE">
            <w:pPr>
              <w:pStyle w:val="BodyText"/>
              <w:rPr>
                <w:lang w:val="en-NZ"/>
              </w:rPr>
            </w:pPr>
            <w:r w:rsidRPr="001C71AE">
              <w:t xml:space="preserve">Check drawing and version and validate against job requirements </w:t>
            </w:r>
          </w:p>
        </w:tc>
      </w:tr>
      <w:tr w:rsidTr="00D92A2A">
        <w:tblPrEx>
          <w:tblW w:w="9639" w:type="dxa"/>
          <w:tblLayout w:type="fixed"/>
          <w:tblCellMar>
            <w:left w:w="62" w:type="dxa"/>
            <w:right w:w="62" w:type="dxa"/>
          </w:tblCellMar>
          <w:tblLook w:val="0000"/>
        </w:tblPrEx>
        <w:trPr>
          <w:trHeight w:val="329"/>
        </w:trPr>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65" w:type="dxa"/>
            <w:tcBorders>
              <w:top w:val="nil"/>
              <w:left w:val="nil"/>
              <w:bottom w:val="nil"/>
              <w:right w:val="nil"/>
            </w:tcBorders>
            <w:tcMar>
              <w:top w:w="0" w:type="dxa"/>
              <w:left w:w="62" w:type="dxa"/>
              <w:bottom w:w="0" w:type="dxa"/>
              <w:right w:w="62" w:type="dxa"/>
            </w:tcMar>
          </w:tcPr>
          <w:p w:rsidR="00000000" w:rsidP="001C71AE">
            <w:pPr>
              <w:pStyle w:val="BodyText"/>
              <w:rPr>
                <w:lang w:val="en-NZ"/>
              </w:rPr>
            </w:pPr>
            <w:r w:rsidRPr="001C71AE">
              <w:t>2.2</w:t>
            </w:r>
          </w:p>
        </w:tc>
        <w:tc>
          <w:tcPr>
            <w:tcW w:w="6039" w:type="dxa"/>
            <w:tcBorders>
              <w:top w:val="nil"/>
              <w:left w:val="nil"/>
              <w:bottom w:val="nil"/>
              <w:right w:val="nil"/>
            </w:tcBorders>
            <w:tcMar>
              <w:top w:w="0" w:type="dxa"/>
              <w:left w:w="62" w:type="dxa"/>
              <w:bottom w:w="0" w:type="dxa"/>
              <w:right w:w="62" w:type="dxa"/>
            </w:tcMar>
          </w:tcPr>
          <w:p w:rsidR="00000000" w:rsidP="001C71AE">
            <w:pPr>
              <w:pStyle w:val="BodyText"/>
              <w:rPr>
                <w:lang w:val="en-NZ"/>
              </w:rPr>
            </w:pPr>
            <w:r w:rsidRPr="001C71AE">
              <w:t xml:space="preserve">Recognise components and assemblies or objects </w:t>
            </w:r>
          </w:p>
        </w:tc>
      </w:tr>
      <w:tr w:rsidTr="00D92A2A">
        <w:tblPrEx>
          <w:tblW w:w="9639" w:type="dxa"/>
          <w:tblLayout w:type="fixed"/>
          <w:tblCellMar>
            <w:left w:w="62" w:type="dxa"/>
            <w:right w:w="62" w:type="dxa"/>
          </w:tblCellMar>
          <w:tblLook w:val="0000"/>
        </w:tblPrEx>
        <w:trPr>
          <w:trHeight w:val="329"/>
        </w:trPr>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65" w:type="dxa"/>
            <w:tcBorders>
              <w:top w:val="nil"/>
              <w:left w:val="nil"/>
              <w:bottom w:val="nil"/>
              <w:right w:val="nil"/>
            </w:tcBorders>
            <w:tcMar>
              <w:top w:w="0" w:type="dxa"/>
              <w:left w:w="62" w:type="dxa"/>
              <w:bottom w:w="0" w:type="dxa"/>
              <w:right w:w="62" w:type="dxa"/>
            </w:tcMar>
          </w:tcPr>
          <w:p w:rsidR="00000000" w:rsidP="001C71AE">
            <w:pPr>
              <w:pStyle w:val="BodyText"/>
              <w:rPr>
                <w:lang w:val="en-NZ"/>
              </w:rPr>
            </w:pPr>
            <w:r w:rsidRPr="001C71AE">
              <w:t>2.3</w:t>
            </w:r>
          </w:p>
        </w:tc>
        <w:tc>
          <w:tcPr>
            <w:tcW w:w="6039" w:type="dxa"/>
            <w:tcBorders>
              <w:top w:val="nil"/>
              <w:left w:val="nil"/>
              <w:bottom w:val="nil"/>
              <w:right w:val="nil"/>
            </w:tcBorders>
            <w:tcMar>
              <w:top w:w="0" w:type="dxa"/>
              <w:left w:w="62" w:type="dxa"/>
              <w:bottom w:w="0" w:type="dxa"/>
              <w:right w:w="62" w:type="dxa"/>
            </w:tcMar>
          </w:tcPr>
          <w:p w:rsidR="00000000" w:rsidP="001C71AE">
            <w:pPr>
              <w:pStyle w:val="BodyText"/>
              <w:rPr>
                <w:lang w:val="en-NZ"/>
              </w:rPr>
            </w:pPr>
            <w:r w:rsidRPr="001C71AE">
              <w:t>Identify dimensions, instructions and material requirements</w:t>
            </w:r>
          </w:p>
        </w:tc>
      </w:tr>
      <w:tr w:rsidTr="00D92A2A">
        <w:tblPrEx>
          <w:tblW w:w="9639" w:type="dxa"/>
          <w:tblLayout w:type="fixed"/>
          <w:tblCellMar>
            <w:left w:w="62" w:type="dxa"/>
            <w:right w:w="62" w:type="dxa"/>
          </w:tblCellMar>
          <w:tblLook w:val="0000"/>
        </w:tblPrEx>
        <w:trPr>
          <w:trHeight w:val="329"/>
        </w:trPr>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65" w:type="dxa"/>
            <w:tcBorders>
              <w:top w:val="nil"/>
              <w:left w:val="nil"/>
              <w:bottom w:val="nil"/>
              <w:right w:val="nil"/>
            </w:tcBorders>
            <w:tcMar>
              <w:top w:w="0" w:type="dxa"/>
              <w:left w:w="62" w:type="dxa"/>
              <w:bottom w:w="0" w:type="dxa"/>
              <w:right w:w="62" w:type="dxa"/>
            </w:tcMar>
          </w:tcPr>
          <w:p w:rsidR="00000000" w:rsidP="001C71AE">
            <w:pPr>
              <w:pStyle w:val="BodyText"/>
              <w:rPr>
                <w:lang w:val="en-NZ"/>
              </w:rPr>
            </w:pPr>
            <w:r w:rsidRPr="001C71AE">
              <w:t>2.4</w:t>
            </w:r>
          </w:p>
        </w:tc>
        <w:tc>
          <w:tcPr>
            <w:tcW w:w="6039" w:type="dxa"/>
            <w:tcBorders>
              <w:top w:val="nil"/>
              <w:left w:val="nil"/>
              <w:bottom w:val="nil"/>
              <w:right w:val="nil"/>
            </w:tcBorders>
            <w:tcMar>
              <w:top w:w="0" w:type="dxa"/>
              <w:left w:w="62" w:type="dxa"/>
              <w:bottom w:w="0" w:type="dxa"/>
              <w:right w:w="62" w:type="dxa"/>
            </w:tcMar>
          </w:tcPr>
          <w:p w:rsidR="00000000" w:rsidP="001C71AE">
            <w:pPr>
              <w:pStyle w:val="BodyText"/>
              <w:rPr>
                <w:lang w:val="en-NZ"/>
              </w:rPr>
            </w:pPr>
            <w:r w:rsidRPr="001C71AE">
              <w:t>Recognise symbols used in the drawing</w:t>
            </w:r>
          </w:p>
        </w:tc>
      </w:tr>
      <w:tr w:rsidTr="00D92A2A">
        <w:tblPrEx>
          <w:tblW w:w="9639" w:type="dxa"/>
          <w:tblLayout w:type="fixed"/>
          <w:tblCellMar>
            <w:left w:w="62" w:type="dxa"/>
            <w:right w:w="62" w:type="dxa"/>
          </w:tblCellMar>
          <w:tblLook w:val="0000"/>
        </w:tblPrEx>
        <w:trPr>
          <w:trHeight w:val="329"/>
        </w:trPr>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65" w:type="dxa"/>
            <w:tcBorders>
              <w:top w:val="nil"/>
              <w:left w:val="nil"/>
              <w:bottom w:val="nil"/>
              <w:right w:val="nil"/>
            </w:tcBorders>
            <w:tcMar>
              <w:top w:w="0" w:type="dxa"/>
              <w:left w:w="62" w:type="dxa"/>
              <w:bottom w:w="0" w:type="dxa"/>
              <w:right w:w="62" w:type="dxa"/>
            </w:tcMar>
          </w:tcPr>
          <w:p w:rsidR="00000000" w:rsidP="001C71AE">
            <w:pPr>
              <w:pStyle w:val="BodyText"/>
              <w:rPr>
                <w:lang w:val="en-NZ"/>
              </w:rPr>
            </w:pPr>
            <w:r w:rsidRPr="001C71AE">
              <w:t>2.5</w:t>
            </w:r>
          </w:p>
        </w:tc>
        <w:tc>
          <w:tcPr>
            <w:tcW w:w="6039" w:type="dxa"/>
            <w:tcBorders>
              <w:top w:val="nil"/>
              <w:left w:val="nil"/>
              <w:bottom w:val="nil"/>
              <w:right w:val="nil"/>
            </w:tcBorders>
            <w:tcMar>
              <w:top w:w="0" w:type="dxa"/>
              <w:left w:w="62" w:type="dxa"/>
              <w:bottom w:w="0" w:type="dxa"/>
              <w:right w:w="62" w:type="dxa"/>
            </w:tcMar>
          </w:tcPr>
          <w:p w:rsidR="00000000" w:rsidRPr="001C71AE" w:rsidP="001C71AE">
            <w:pPr>
              <w:pStyle w:val="BodyText"/>
            </w:pPr>
            <w:r w:rsidRPr="001C71AE">
              <w:t xml:space="preserve">Compile list of required materials </w:t>
            </w:r>
          </w:p>
        </w:tc>
      </w:tr>
    </w:tbl>
    <w:p w:rsidR="00000000" w:rsidRPr="001C71AE" w:rsidP="001C71AE">
      <w:pPr>
        <w:pStyle w:val="BodyText"/>
      </w:pPr>
    </w:p>
    <w:p w:rsidR="00000000" w:rsidRPr="001C71AE" w:rsidP="001C71AE">
      <w:pPr>
        <w:pStyle w:val="AllowPageBreak"/>
      </w:pPr>
    </w:p>
    <w:p w:rsidR="00000000" w:rsidRPr="001C71AE" w:rsidP="001C71AE">
      <w:pPr>
        <w:pStyle w:val="Heading1"/>
      </w:pPr>
      <w:bookmarkStart w:id="6" w:name="O_959780"/>
      <w:bookmarkEnd w:id="6"/>
      <w:r w:rsidRPr="001C71AE">
        <w:t>Foundation Skills</w:t>
      </w:r>
    </w:p>
    <w:p w:rsidR="00000000" w:rsidRPr="001C71AE" w:rsidP="00D92A2A">
      <w:pPr>
        <w:pStyle w:val="BodyText"/>
      </w:pPr>
      <w:r w:rsidRPr="001C71AE">
        <w:t xml:space="preserve">This section describes those required skills (reading, writing, oral communication and numeracy) that are essential to workplace performance in this unit of competency.  </w:t>
      </w:r>
    </w:p>
    <w:p w:rsidR="00000000" w:rsidRPr="001C71AE" w:rsidP="00D92A2A">
      <w:pPr>
        <w:pStyle w:val="BodyText"/>
      </w:pPr>
      <w:r w:rsidRPr="001C71AE">
        <w:t xml:space="preserve">Foundation </w:t>
      </w:r>
      <w:r w:rsidRPr="001C71AE">
        <w:t>skills essential to performance are explicit in the performance criteria of this unit of competency.</w:t>
      </w:r>
    </w:p>
    <w:p w:rsidR="00000000" w:rsidRPr="001C71AE" w:rsidP="001C71AE">
      <w:pPr>
        <w:pStyle w:val="Heading1"/>
      </w:pPr>
      <w:bookmarkStart w:id="7" w:name="O_959779"/>
      <w:bookmarkEnd w:id="7"/>
      <w:r w:rsidRPr="001C71AE">
        <w:t>Range of Conditions</w:t>
      </w:r>
    </w:p>
    <w:tbl>
      <w:tblPr>
        <w:tblW w:w="9639" w:type="dxa"/>
        <w:tblLayout w:type="fixed"/>
        <w:tblCellMar>
          <w:left w:w="62" w:type="dxa"/>
          <w:right w:w="62" w:type="dxa"/>
        </w:tblCellMar>
        <w:tblLook w:val="0000"/>
      </w:tblPr>
      <w:tblGrid>
        <w:gridCol w:w="2835"/>
        <w:gridCol w:w="6804"/>
      </w:tblGrid>
      <w:tr w:rsidTr="00D92A2A">
        <w:tblPrEx>
          <w:tblW w:w="9639" w:type="dxa"/>
          <w:tblLayout w:type="fixed"/>
          <w:tblCellMar>
            <w:left w:w="62" w:type="dxa"/>
            <w:right w:w="62" w:type="dxa"/>
          </w:tblCellMar>
          <w:tblLook w:val="0000"/>
        </w:tblPrEx>
        <w:trPr>
          <w:tblHeader/>
        </w:trPr>
        <w:tc>
          <w:tcPr>
            <w:tcW w:w="9639" w:type="dxa"/>
            <w:gridSpan w:val="2"/>
            <w:tcBorders>
              <w:top w:val="nil"/>
              <w:left w:val="nil"/>
              <w:bottom w:val="nil"/>
              <w:right w:val="nil"/>
            </w:tcBorders>
            <w:tcMar>
              <w:top w:w="0" w:type="dxa"/>
              <w:left w:w="62" w:type="dxa"/>
              <w:bottom w:w="0" w:type="dxa"/>
              <w:right w:w="62" w:type="dxa"/>
            </w:tcMar>
          </w:tcPr>
          <w:p w:rsidR="00000000" w:rsidP="001C71AE">
            <w:pPr>
              <w:pStyle w:val="BodyText"/>
              <w:rPr>
                <w:lang w:val="en-NZ"/>
              </w:rPr>
            </w:pPr>
            <w:r w:rsidRPr="001C71AE">
              <w:t>This field allows for different work environments and condi</w:t>
            </w:r>
            <w:r w:rsidRPr="001C71AE">
              <w:t>tions that may affect performance. Essential operating conditions that may be present (depending on the work situation, needs of the candidate, accessibility of the item, and local industry and regional contexts) are included.</w:t>
            </w:r>
          </w:p>
        </w:tc>
      </w:tr>
      <w:tr w:rsidTr="00D92A2A">
        <w:tblPrEx>
          <w:tblW w:w="9639"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1C71AE">
            <w:pPr>
              <w:pStyle w:val="BodyText"/>
              <w:rPr>
                <w:lang w:val="en-NZ"/>
              </w:rPr>
            </w:pPr>
            <w:r w:rsidRPr="001C71AE">
              <w:rPr>
                <w:rStyle w:val="SpecialBold"/>
              </w:rPr>
              <w:t>Drawing interpretation incl</w:t>
            </w:r>
            <w:r w:rsidRPr="001C71AE">
              <w:rPr>
                <w:rStyle w:val="SpecialBold"/>
              </w:rPr>
              <w:t>udes recognising the following:</w:t>
            </w:r>
          </w:p>
        </w:tc>
        <w:tc>
          <w:tcPr>
            <w:tcW w:w="6804" w:type="dxa"/>
            <w:tcBorders>
              <w:top w:val="nil"/>
              <w:left w:val="nil"/>
              <w:bottom w:val="nil"/>
              <w:right w:val="nil"/>
            </w:tcBorders>
            <w:tcMar>
              <w:top w:w="0" w:type="dxa"/>
              <w:left w:w="62" w:type="dxa"/>
              <w:bottom w:w="0" w:type="dxa"/>
              <w:right w:w="62" w:type="dxa"/>
            </w:tcMar>
          </w:tcPr>
          <w:p w:rsidR="00000000" w:rsidRPr="001C71AE" w:rsidP="001C71AE">
            <w:pPr>
              <w:pStyle w:val="ListBullet"/>
            </w:pPr>
            <w:r w:rsidRPr="001C71AE">
              <w:t>relationship between the views contained in the drawing</w:t>
            </w:r>
          </w:p>
          <w:p w:rsidR="00000000" w:rsidRPr="001C71AE" w:rsidP="001C71AE">
            <w:pPr>
              <w:pStyle w:val="ListBullet"/>
            </w:pPr>
            <w:r w:rsidRPr="001C71AE">
              <w:t>objects</w:t>
            </w:r>
          </w:p>
          <w:p w:rsidR="00000000" w:rsidRPr="001C71AE" w:rsidP="001C71AE">
            <w:pPr>
              <w:pStyle w:val="ListBullet"/>
            </w:pPr>
            <w:r w:rsidRPr="001C71AE">
              <w:t>units of measurement</w:t>
            </w:r>
          </w:p>
          <w:p w:rsidR="00000000" w:rsidRPr="001C71AE" w:rsidP="001C71AE">
            <w:pPr>
              <w:pStyle w:val="ListBullet"/>
            </w:pPr>
            <w:r w:rsidRPr="001C71AE">
              <w:t xml:space="preserve">dimensions of the key features </w:t>
            </w:r>
          </w:p>
          <w:p w:rsidR="00000000" w:rsidRPr="001C71AE" w:rsidP="001C71AE">
            <w:pPr>
              <w:pStyle w:val="ListBullet"/>
            </w:pPr>
            <w:r w:rsidRPr="001C71AE">
              <w:t xml:space="preserve">symbols </w:t>
            </w:r>
          </w:p>
        </w:tc>
      </w:tr>
    </w:tbl>
    <w:p w:rsidR="00D92A2A" w:rsidP="001C71AE">
      <w:pPr>
        <w:pStyle w:val="BodyText"/>
      </w:pPr>
    </w:p>
    <w:p w:rsidR="00D92A2A" w:rsidP="001C71AE">
      <w:pPr>
        <w:pStyle w:val="BodyText"/>
      </w:pPr>
    </w:p>
    <w:p w:rsidR="00000000" w:rsidRPr="001C71AE" w:rsidP="001C71AE">
      <w:pPr>
        <w:pStyle w:val="Heading1"/>
      </w:pPr>
      <w:bookmarkStart w:id="8" w:name="O_959778"/>
      <w:bookmarkEnd w:id="8"/>
      <w:r w:rsidRPr="001C71AE">
        <w:t>Unit Mapping Information</w:t>
      </w:r>
    </w:p>
    <w:p w:rsidR="00000000" w:rsidRPr="001C71AE" w:rsidP="00D92A2A">
      <w:pPr>
        <w:pStyle w:val="BodyText"/>
      </w:pPr>
      <w:r w:rsidRPr="001C71AE">
        <w:t xml:space="preserve">Release 1. Supersedes and is equivalent to MEM09002B Interpret technical drawing </w:t>
      </w:r>
    </w:p>
    <w:p w:rsidR="00000000" w:rsidRPr="001C71AE" w:rsidP="001C71AE">
      <w:pPr>
        <w:pStyle w:val="Heading1"/>
      </w:pPr>
      <w:bookmarkStart w:id="9" w:name="O_959771"/>
      <w:bookmarkEnd w:id="9"/>
      <w:r w:rsidRPr="001C71AE">
        <w:t>Links</w:t>
      </w:r>
    </w:p>
    <w:p w:rsidR="00000000" w:rsidRPr="001C71AE" w:rsidP="00D92A2A">
      <w:pPr>
        <w:pStyle w:val="BodyText"/>
      </w:pPr>
      <w:r w:rsidRPr="001C71AE">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40ED3">
        <w:rPr>
          <w:rStyle w:val="Hyperlink"/>
        </w:rPr>
        <w:t>https://vetnet.gov.au/Pages/TrainingDocs.aspx?q=b7050d37-5fd0-4740-8f7d-3b7a49c10bb2</w:t>
      </w:r>
      <w:r>
        <w:fldChar w:fldCharType="end"/>
      </w:r>
    </w:p>
    <w:p w:rsidR="00000000" w:rsidRPr="001C71AE" w:rsidP="001C71AE"/>
    <w:sectPr w:rsidSect="001C71A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1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1AE" w:rsidRPr="00D92A2A" w:rsidP="00D92A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1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A2A" w:rsidP="001C71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92A2A" w:rsidP="001C71A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92A2A" w:rsidP="001C71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1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A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71AE" w:rsidRPr="00D92A2A" w:rsidP="00D92A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1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A2A" w:rsidRPr="002D2AF8" w:rsidP="001C71AE">
    <w:pPr>
      <w:pStyle w:val="Header"/>
      <w:framePr w:wrap="around"/>
    </w:pPr>
    <w:r>
      <w:fldChar w:fldCharType="begin"/>
    </w:r>
    <w:r>
      <w:instrText xml:space="preserve"> TITLE   \* MERGEFORMAT </w:instrText>
    </w:r>
    <w:r>
      <w:fldChar w:fldCharType="separate"/>
    </w:r>
    <w:r>
      <w:t>MEM09002 Interpret technical drawing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D92A2A" w:rsidP="001C71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398F8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37017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71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71AE"/>
    <w:pPr>
      <w:spacing w:before="360" w:after="60"/>
      <w:outlineLvl w:val="0"/>
    </w:pPr>
    <w:rPr>
      <w:sz w:val="32"/>
    </w:rPr>
  </w:style>
  <w:style w:type="paragraph" w:styleId="Heading2">
    <w:name w:val="heading 2"/>
    <w:basedOn w:val="HeadingBase"/>
    <w:next w:val="BodyText"/>
    <w:link w:val="Heading2Char"/>
    <w:qFormat/>
    <w:rsid w:val="001C71AE"/>
    <w:pPr>
      <w:keepLines/>
      <w:spacing w:before="240" w:after="120"/>
      <w:outlineLvl w:val="1"/>
    </w:pPr>
    <w:rPr>
      <w:sz w:val="28"/>
      <w:szCs w:val="40"/>
    </w:rPr>
  </w:style>
  <w:style w:type="paragraph" w:styleId="Heading3">
    <w:name w:val="heading 3"/>
    <w:basedOn w:val="HeadingBase"/>
    <w:next w:val="BodyText"/>
    <w:link w:val="Heading3Char"/>
    <w:qFormat/>
    <w:rsid w:val="001C71AE"/>
    <w:pPr>
      <w:spacing w:before="180" w:after="120"/>
      <w:outlineLvl w:val="2"/>
    </w:pPr>
    <w:rPr>
      <w:spacing w:val="-10"/>
      <w:kern w:val="32"/>
    </w:rPr>
  </w:style>
  <w:style w:type="paragraph" w:styleId="Heading4">
    <w:name w:val="heading 4"/>
    <w:basedOn w:val="HeadingBase"/>
    <w:next w:val="BodyText"/>
    <w:link w:val="Heading4Char"/>
    <w:qFormat/>
    <w:rsid w:val="001C71AE"/>
    <w:pPr>
      <w:spacing w:before="160" w:after="120"/>
      <w:outlineLvl w:val="3"/>
    </w:pPr>
    <w:rPr>
      <w:sz w:val="22"/>
    </w:rPr>
  </w:style>
  <w:style w:type="paragraph" w:styleId="Heading5">
    <w:name w:val="heading 5"/>
    <w:basedOn w:val="HeadingBase"/>
    <w:next w:val="Normal"/>
    <w:link w:val="Heading5Char"/>
    <w:qFormat/>
    <w:rsid w:val="001C71AE"/>
    <w:pPr>
      <w:spacing w:before="80"/>
      <w:outlineLvl w:val="4"/>
    </w:pPr>
    <w:rPr>
      <w:color w:val="918585"/>
      <w:sz w:val="20"/>
    </w:rPr>
  </w:style>
  <w:style w:type="paragraph" w:styleId="Heading6">
    <w:name w:val="heading 6"/>
    <w:basedOn w:val="HeadingBase"/>
    <w:next w:val="Normal"/>
    <w:link w:val="Heading6Char"/>
    <w:qFormat/>
    <w:rsid w:val="001C71AE"/>
    <w:pPr>
      <w:spacing w:before="60"/>
      <w:outlineLvl w:val="5"/>
    </w:pPr>
    <w:rPr>
      <w:color w:val="918585"/>
      <w:sz w:val="20"/>
    </w:rPr>
  </w:style>
  <w:style w:type="paragraph" w:styleId="Heading7">
    <w:name w:val="heading 7"/>
    <w:basedOn w:val="Normal"/>
    <w:next w:val="Normal"/>
    <w:link w:val="Heading7Char"/>
    <w:qFormat/>
    <w:rsid w:val="001C71AE"/>
    <w:pPr>
      <w:ind w:left="720"/>
      <w:outlineLvl w:val="6"/>
    </w:pPr>
    <w:rPr>
      <w:i/>
    </w:rPr>
  </w:style>
  <w:style w:type="paragraph" w:styleId="Heading8">
    <w:name w:val="heading 8"/>
    <w:basedOn w:val="Normal"/>
    <w:next w:val="Normal"/>
    <w:link w:val="Heading8Char"/>
    <w:qFormat/>
    <w:rsid w:val="001C71AE"/>
    <w:pPr>
      <w:ind w:left="720"/>
      <w:outlineLvl w:val="7"/>
    </w:pPr>
    <w:rPr>
      <w:i/>
    </w:rPr>
  </w:style>
  <w:style w:type="paragraph" w:styleId="Heading9">
    <w:name w:val="heading 9"/>
    <w:basedOn w:val="Normal"/>
    <w:next w:val="Normal"/>
    <w:link w:val="Heading9Char"/>
    <w:qFormat/>
    <w:rsid w:val="001C71AE"/>
    <w:pPr>
      <w:ind w:left="720"/>
      <w:outlineLvl w:val="8"/>
    </w:pPr>
    <w:rPr>
      <w:i/>
    </w:rPr>
  </w:style>
  <w:style w:type="character" w:default="1" w:styleId="DefaultParagraphFont">
    <w:name w:val="Default Paragraph Font"/>
    <w:uiPriority w:val="1"/>
    <w:unhideWhenUsed/>
    <w:rsid w:val="001C71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71AE"/>
  </w:style>
  <w:style w:type="character" w:customStyle="1" w:styleId="Heading1Char">
    <w:name w:val="Heading 1 Char"/>
    <w:basedOn w:val="DefaultParagraphFont"/>
    <w:link w:val="Heading1"/>
    <w:rsid w:val="001C71AE"/>
    <w:rPr>
      <w:rFonts w:ascii="Times New Roman" w:eastAsia="Times New Roman" w:hAnsi="Times New Roman" w:cs="Times New Roman"/>
      <w:b/>
      <w:sz w:val="32"/>
      <w:szCs w:val="20"/>
      <w:lang w:eastAsia="en-US"/>
    </w:rPr>
  </w:style>
  <w:style w:type="paragraph" w:styleId="BodyText">
    <w:name w:val="Body Text"/>
    <w:basedOn w:val="Normal"/>
    <w:link w:val="BodyTextChar"/>
    <w:rsid w:val="001C71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71AE"/>
    <w:rPr>
      <w:rFonts w:ascii="Times New Roman" w:eastAsia="Times New Roman" w:hAnsi="Times New Roman" w:cs="Times New Roman"/>
      <w:sz w:val="24"/>
      <w:lang w:eastAsia="en-US"/>
    </w:rPr>
  </w:style>
  <w:style w:type="paragraph" w:styleId="ListBullet">
    <w:name w:val="List Bullet"/>
    <w:basedOn w:val="List"/>
    <w:rsid w:val="001C71AE"/>
    <w:pPr>
      <w:numPr>
        <w:numId w:val="11"/>
      </w:numPr>
      <w:tabs>
        <w:tab w:val="clear" w:pos="340"/>
      </w:tabs>
      <w:spacing w:before="40" w:after="40"/>
    </w:pPr>
  </w:style>
  <w:style w:type="character" w:customStyle="1" w:styleId="SpecialBold">
    <w:name w:val="Special Bold"/>
    <w:basedOn w:val="DefaultParagraphFont"/>
    <w:rsid w:val="001C71AE"/>
    <w:rPr>
      <w:b/>
      <w:spacing w:val="0"/>
    </w:rPr>
  </w:style>
  <w:style w:type="paragraph" w:customStyle="1" w:styleId="SuperHeading">
    <w:name w:val="SuperHeading"/>
    <w:basedOn w:val="Normal"/>
    <w:rsid w:val="001C71AE"/>
    <w:pPr>
      <w:spacing w:before="240" w:after="120"/>
      <w:outlineLvl w:val="0"/>
    </w:pPr>
    <w:rPr>
      <w:rFonts w:ascii="Times New Roman" w:hAnsi="Times New Roman"/>
      <w:b/>
      <w:sz w:val="32"/>
    </w:rPr>
  </w:style>
  <w:style w:type="paragraph" w:customStyle="1" w:styleId="AllowPageBreak">
    <w:name w:val="AllowPageBreak"/>
    <w:rsid w:val="001C71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71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71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71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71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71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71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71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71AE"/>
    <w:rPr>
      <w:rFonts w:ascii="Courier New" w:eastAsia="Times New Roman" w:hAnsi="Courier New" w:cs="Times New Roman"/>
      <w:i/>
      <w:szCs w:val="20"/>
      <w:lang w:eastAsia="en-US"/>
    </w:rPr>
  </w:style>
  <w:style w:type="paragraph" w:customStyle="1" w:styleId="HeadingBase">
    <w:name w:val="Heading Base"/>
    <w:rsid w:val="001C71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71AE"/>
    <w:pPr>
      <w:tabs>
        <w:tab w:val="right" w:leader="dot" w:pos="9072"/>
      </w:tabs>
      <w:ind w:left="567"/>
    </w:pPr>
    <w:rPr>
      <w:szCs w:val="22"/>
    </w:rPr>
  </w:style>
  <w:style w:type="paragraph" w:customStyle="1" w:styleId="TOCBase">
    <w:name w:val="TOC Base"/>
    <w:rsid w:val="001C71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71AE"/>
    <w:pPr>
      <w:tabs>
        <w:tab w:val="right" w:leader="dot" w:pos="9072"/>
      </w:tabs>
      <w:spacing w:before="40" w:after="40"/>
      <w:ind w:left="284"/>
    </w:pPr>
    <w:rPr>
      <w:rFonts w:ascii="Times New Roman" w:hAnsi="Times New Roman"/>
    </w:rPr>
  </w:style>
  <w:style w:type="paragraph" w:styleId="TOC1">
    <w:name w:val="toc 1"/>
    <w:basedOn w:val="TOCBase"/>
    <w:next w:val="Normal"/>
    <w:rsid w:val="001C71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71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71AE"/>
    <w:rPr>
      <w:rFonts w:ascii="Times New Roman" w:eastAsia="Times New Roman" w:hAnsi="Times New Roman" w:cs="Times New Roman"/>
      <w:sz w:val="16"/>
      <w:lang w:eastAsia="en-US"/>
    </w:rPr>
  </w:style>
  <w:style w:type="paragraph" w:styleId="Title">
    <w:name w:val="Title"/>
    <w:basedOn w:val="HeadingBase"/>
    <w:link w:val="TitleChar"/>
    <w:qFormat/>
    <w:rsid w:val="001C71AE"/>
    <w:pPr>
      <w:spacing w:before="5040"/>
      <w:jc w:val="center"/>
    </w:pPr>
    <w:rPr>
      <w:sz w:val="48"/>
      <w:szCs w:val="72"/>
      <w:lang w:val="en-US"/>
    </w:rPr>
  </w:style>
  <w:style w:type="character" w:customStyle="1" w:styleId="TitleChar">
    <w:name w:val="Title Char"/>
    <w:basedOn w:val="DefaultParagraphFont"/>
    <w:link w:val="Title"/>
    <w:rsid w:val="001C71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71AE"/>
    <w:pPr>
      <w:tabs>
        <w:tab w:val="left" w:pos="3600"/>
        <w:tab w:val="left" w:pos="3958"/>
      </w:tabs>
    </w:pPr>
  </w:style>
  <w:style w:type="paragraph" w:styleId="List">
    <w:name w:val="List"/>
    <w:basedOn w:val="BodyText"/>
    <w:next w:val="BodyText"/>
    <w:rsid w:val="001C71AE"/>
    <w:pPr>
      <w:tabs>
        <w:tab w:val="left" w:pos="340"/>
      </w:tabs>
      <w:spacing w:before="60" w:after="60"/>
      <w:ind w:left="340" w:hanging="340"/>
    </w:pPr>
  </w:style>
  <w:style w:type="paragraph" w:customStyle="1" w:styleId="Note">
    <w:name w:val="Note"/>
    <w:basedOn w:val="BodyText"/>
    <w:rsid w:val="001C71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71AE"/>
    <w:pPr>
      <w:framePr w:wrap="auto" w:hAnchor="text" w:y="6049"/>
    </w:pPr>
    <w:rPr>
      <w:color w:val="000000"/>
      <w:sz w:val="40"/>
    </w:rPr>
  </w:style>
  <w:style w:type="paragraph" w:customStyle="1" w:styleId="TOCTitle">
    <w:name w:val="TOCTitle"/>
    <w:basedOn w:val="Heading1"/>
    <w:rsid w:val="001C71AE"/>
    <w:pPr>
      <w:spacing w:after="240"/>
      <w:jc w:val="center"/>
      <w:outlineLvl w:val="9"/>
    </w:pPr>
    <w:rPr>
      <w:caps/>
    </w:rPr>
  </w:style>
  <w:style w:type="paragraph" w:customStyle="1" w:styleId="Version">
    <w:name w:val="Version"/>
    <w:rsid w:val="001C71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71AE"/>
    <w:pPr>
      <w:numPr>
        <w:numId w:val="12"/>
      </w:numPr>
      <w:tabs>
        <w:tab w:val="clear" w:pos="680"/>
      </w:tabs>
    </w:pPr>
  </w:style>
  <w:style w:type="paragraph" w:styleId="Index1">
    <w:name w:val="index 1"/>
    <w:basedOn w:val="Normal"/>
    <w:next w:val="Normal"/>
    <w:semiHidden/>
    <w:rsid w:val="001C71AE"/>
    <w:pPr>
      <w:keepNext w:val="0"/>
      <w:tabs>
        <w:tab w:val="right" w:pos="4176"/>
      </w:tabs>
      <w:ind w:left="198" w:hanging="198"/>
    </w:pPr>
    <w:rPr>
      <w:rFonts w:ascii="Garamond" w:hAnsi="Garamond"/>
    </w:rPr>
  </w:style>
  <w:style w:type="paragraph" w:styleId="IndexHeading">
    <w:name w:val="index heading"/>
    <w:basedOn w:val="Normal"/>
    <w:next w:val="Index1"/>
    <w:semiHidden/>
    <w:rsid w:val="001C71AE"/>
    <w:pPr>
      <w:spacing w:before="120" w:after="120"/>
    </w:pPr>
    <w:rPr>
      <w:rFonts w:ascii="Arial" w:hAnsi="Arial"/>
      <w:b/>
      <w:color w:val="918585"/>
      <w:sz w:val="24"/>
    </w:rPr>
  </w:style>
  <w:style w:type="paragraph" w:styleId="Header">
    <w:name w:val="header"/>
    <w:basedOn w:val="Normal"/>
    <w:link w:val="HeaderChar"/>
    <w:rsid w:val="001C71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71AE"/>
    <w:rPr>
      <w:rFonts w:ascii="Times New Roman" w:eastAsia="Times New Roman" w:hAnsi="Times New Roman" w:cs="Times New Roman"/>
      <w:sz w:val="16"/>
      <w:szCs w:val="20"/>
      <w:lang w:val="en-GB" w:eastAsia="en-US"/>
    </w:rPr>
  </w:style>
  <w:style w:type="paragraph" w:customStyle="1" w:styleId="Chapter">
    <w:name w:val="Chapter"/>
    <w:basedOn w:val="Normal"/>
    <w:rsid w:val="001C71AE"/>
    <w:pPr>
      <w:spacing w:before="240"/>
    </w:pPr>
    <w:rPr>
      <w:rFonts w:ascii="Times New Roman" w:hAnsi="Times New Roman"/>
      <w:smallCaps/>
      <w:spacing w:val="80"/>
      <w:sz w:val="28"/>
    </w:rPr>
  </w:style>
  <w:style w:type="paragraph" w:customStyle="1" w:styleId="InChapter">
    <w:name w:val="InChapter"/>
    <w:basedOn w:val="Heading3"/>
    <w:rsid w:val="001C71AE"/>
    <w:pPr>
      <w:spacing w:after="240"/>
      <w:outlineLvl w:val="9"/>
    </w:pPr>
    <w:rPr>
      <w:noProof/>
    </w:rPr>
  </w:style>
  <w:style w:type="paragraph" w:styleId="Index2">
    <w:name w:val="index 2"/>
    <w:basedOn w:val="Normal"/>
    <w:next w:val="Normal"/>
    <w:semiHidden/>
    <w:rsid w:val="001C71AE"/>
    <w:pPr>
      <w:tabs>
        <w:tab w:val="right" w:pos="4176"/>
      </w:tabs>
      <w:ind w:left="568" w:hanging="284"/>
    </w:pPr>
    <w:rPr>
      <w:rFonts w:ascii="Garamond" w:hAnsi="Garamond"/>
    </w:rPr>
  </w:style>
  <w:style w:type="paragraph" w:customStyle="1" w:styleId="Byline">
    <w:name w:val="Byline"/>
    <w:rsid w:val="001C71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71AE"/>
    <w:pPr>
      <w:tabs>
        <w:tab w:val="clear" w:pos="3600"/>
        <w:tab w:val="clear" w:pos="3958"/>
      </w:tabs>
      <w:jc w:val="right"/>
    </w:pPr>
  </w:style>
  <w:style w:type="character" w:styleId="Emphasis">
    <w:name w:val="Emphasis"/>
    <w:basedOn w:val="DefaultParagraphFont"/>
    <w:qFormat/>
    <w:rsid w:val="001C71AE"/>
    <w:rPr>
      <w:i/>
    </w:rPr>
  </w:style>
  <w:style w:type="paragraph" w:styleId="Caption">
    <w:name w:val="caption"/>
    <w:basedOn w:val="BodyText"/>
    <w:next w:val="Normal"/>
    <w:qFormat/>
    <w:rsid w:val="001C71AE"/>
    <w:pPr>
      <w:framePr w:w="2268" w:hSpace="181" w:vSpace="181" w:wrap="around" w:vAnchor="text" w:hAnchor="page" w:x="1135" w:y="285" w:anchorLock="1"/>
    </w:pPr>
    <w:rPr>
      <w:i/>
    </w:rPr>
  </w:style>
  <w:style w:type="paragraph" w:customStyle="1" w:styleId="MiniTOCTitle">
    <w:name w:val="MiniTOCTitle"/>
    <w:basedOn w:val="Heading4"/>
    <w:rsid w:val="001C71AE"/>
    <w:pPr>
      <w:spacing w:before="240"/>
      <w:outlineLvl w:val="9"/>
    </w:pPr>
    <w:rPr>
      <w:noProof/>
      <w:sz w:val="24"/>
    </w:rPr>
  </w:style>
  <w:style w:type="paragraph" w:customStyle="1" w:styleId="MiniTOCItem">
    <w:name w:val="MiniTOCItem"/>
    <w:basedOn w:val="ListBullet"/>
    <w:rsid w:val="001C71AE"/>
    <w:pPr>
      <w:numPr>
        <w:numId w:val="0"/>
      </w:numPr>
      <w:tabs>
        <w:tab w:val="right" w:leader="dot" w:pos="6521"/>
      </w:tabs>
      <w:spacing w:before="0" w:after="0"/>
    </w:pPr>
  </w:style>
  <w:style w:type="paragraph" w:customStyle="1" w:styleId="TOFTitle">
    <w:name w:val="TOFTitle"/>
    <w:basedOn w:val="TOCTitle"/>
    <w:rsid w:val="001C71AE"/>
  </w:style>
  <w:style w:type="paragraph" w:styleId="TableofFigures">
    <w:name w:val="table of figures"/>
    <w:basedOn w:val="Normal"/>
    <w:next w:val="Normal"/>
    <w:semiHidden/>
    <w:rsid w:val="001C71AE"/>
    <w:pPr>
      <w:tabs>
        <w:tab w:val="right" w:leader="dot" w:pos="9072"/>
      </w:tabs>
      <w:ind w:left="970" w:hanging="403"/>
    </w:pPr>
    <w:rPr>
      <w:rFonts w:ascii="Times New Roman" w:hAnsi="Times New Roman"/>
      <w:b/>
    </w:rPr>
  </w:style>
  <w:style w:type="paragraph" w:styleId="ListNumber">
    <w:name w:val="List Number"/>
    <w:basedOn w:val="List"/>
    <w:rsid w:val="001C71AE"/>
    <w:pPr>
      <w:numPr>
        <w:numId w:val="14"/>
      </w:numPr>
      <w:tabs>
        <w:tab w:val="clear" w:pos="340"/>
      </w:tabs>
    </w:pPr>
  </w:style>
  <w:style w:type="character" w:customStyle="1" w:styleId="WingdingSymbols">
    <w:name w:val="Wingding Symbols"/>
    <w:rsid w:val="001C71AE"/>
    <w:rPr>
      <w:rFonts w:ascii="Wingdings" w:hAnsi="Wingdings"/>
    </w:rPr>
  </w:style>
  <w:style w:type="paragraph" w:customStyle="1" w:styleId="TableHeading">
    <w:name w:val="Table Heading"/>
    <w:basedOn w:val="HeadingBase"/>
    <w:rsid w:val="001C71AE"/>
    <w:pPr>
      <w:keepLines/>
      <w:pBdr>
        <w:bottom w:val="single" w:sz="6" w:space="1" w:color="918585"/>
      </w:pBdr>
      <w:spacing w:before="240"/>
    </w:pPr>
  </w:style>
  <w:style w:type="character" w:customStyle="1" w:styleId="HotSpot">
    <w:name w:val="HotSpot"/>
    <w:rsid w:val="001C71AE"/>
    <w:rPr>
      <w:color w:val="0033CC"/>
      <w:u w:val="none"/>
    </w:rPr>
  </w:style>
  <w:style w:type="paragraph" w:customStyle="1" w:styleId="BodyTextRight">
    <w:name w:val="Body Text Right"/>
    <w:basedOn w:val="BodyText"/>
    <w:rsid w:val="001C71AE"/>
    <w:pPr>
      <w:spacing w:before="0" w:after="0"/>
      <w:jc w:val="right"/>
    </w:pPr>
  </w:style>
  <w:style w:type="paragraph" w:styleId="Index3">
    <w:name w:val="index 3"/>
    <w:basedOn w:val="ListNumber2"/>
    <w:next w:val="Normal"/>
    <w:semiHidden/>
    <w:rsid w:val="001C71AE"/>
    <w:pPr>
      <w:numPr>
        <w:numId w:val="0"/>
      </w:numPr>
      <w:tabs>
        <w:tab w:val="right" w:leader="dot" w:pos="4176"/>
      </w:tabs>
    </w:pPr>
  </w:style>
  <w:style w:type="paragraph" w:styleId="ListNumber2">
    <w:name w:val="List Number 2"/>
    <w:basedOn w:val="List2"/>
    <w:rsid w:val="001C71AE"/>
    <w:pPr>
      <w:numPr>
        <w:numId w:val="9"/>
      </w:numPr>
      <w:tabs>
        <w:tab w:val="clear" w:pos="1060"/>
      </w:tabs>
    </w:pPr>
  </w:style>
  <w:style w:type="paragraph" w:customStyle="1" w:styleId="MarginNote">
    <w:name w:val="Margin Note"/>
    <w:basedOn w:val="BodyText"/>
    <w:rsid w:val="001C71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71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71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71AE"/>
    <w:rPr>
      <w:sz w:val="32"/>
    </w:rPr>
  </w:style>
  <w:style w:type="paragraph" w:customStyle="1" w:styleId="HeadingProcedure">
    <w:name w:val="Heading Procedure"/>
    <w:basedOn w:val="HeadingBase"/>
    <w:next w:val="Normal"/>
    <w:rsid w:val="001C71AE"/>
    <w:pPr>
      <w:tabs>
        <w:tab w:val="left" w:pos="0"/>
      </w:tabs>
      <w:spacing w:before="120" w:after="60"/>
    </w:pPr>
    <w:rPr>
      <w:i/>
      <w:color w:val="918585"/>
      <w:sz w:val="22"/>
    </w:rPr>
  </w:style>
  <w:style w:type="paragraph" w:customStyle="1" w:styleId="TableBodyText">
    <w:name w:val="Table Body Text"/>
    <w:basedOn w:val="BodyText"/>
    <w:rsid w:val="001C71AE"/>
    <w:pPr>
      <w:spacing w:before="60" w:after="60"/>
    </w:pPr>
  </w:style>
  <w:style w:type="paragraph" w:styleId="ListContinue">
    <w:name w:val="List Continue"/>
    <w:basedOn w:val="List"/>
    <w:rsid w:val="001C71AE"/>
    <w:pPr>
      <w:ind w:firstLine="0"/>
    </w:pPr>
  </w:style>
  <w:style w:type="paragraph" w:customStyle="1" w:styleId="ListNote">
    <w:name w:val="List Note"/>
    <w:basedOn w:val="List"/>
    <w:rsid w:val="001C71AE"/>
    <w:pPr>
      <w:pBdr>
        <w:top w:val="single" w:sz="6" w:space="2" w:color="918585"/>
        <w:bottom w:val="single" w:sz="6" w:space="2" w:color="918585"/>
      </w:pBdr>
      <w:tabs>
        <w:tab w:val="left" w:pos="1021"/>
      </w:tabs>
      <w:ind w:firstLine="0"/>
    </w:pPr>
  </w:style>
  <w:style w:type="paragraph" w:customStyle="1" w:styleId="Warning">
    <w:name w:val="Warning"/>
    <w:basedOn w:val="BodyText"/>
    <w:rsid w:val="001C71AE"/>
    <w:pPr>
      <w:shd w:val="clear" w:color="auto" w:fill="D9D9D9"/>
      <w:tabs>
        <w:tab w:val="left" w:pos="992"/>
      </w:tabs>
      <w:ind w:left="119" w:right="119"/>
    </w:pPr>
    <w:rPr>
      <w:sz w:val="20"/>
    </w:rPr>
  </w:style>
  <w:style w:type="paragraph" w:customStyle="1" w:styleId="MarginIcons">
    <w:name w:val="Margin Icons"/>
    <w:basedOn w:val="BodyText"/>
    <w:rsid w:val="001C71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71AE"/>
    <w:rPr>
      <w:rFonts w:ascii="Courier New" w:hAnsi="Courier New"/>
    </w:rPr>
  </w:style>
  <w:style w:type="paragraph" w:customStyle="1" w:styleId="NoteBullet">
    <w:name w:val="Note Bullet"/>
    <w:basedOn w:val="Note"/>
    <w:rsid w:val="001C71AE"/>
    <w:pPr>
      <w:tabs>
        <w:tab w:val="clear" w:pos="680"/>
      </w:tabs>
      <w:spacing w:before="60" w:after="60"/>
    </w:pPr>
  </w:style>
  <w:style w:type="paragraph" w:customStyle="1" w:styleId="SubHeading2">
    <w:name w:val="SubHeading2"/>
    <w:basedOn w:val="HeadingBase"/>
    <w:rsid w:val="001C71AE"/>
    <w:pPr>
      <w:spacing w:before="240" w:after="60"/>
    </w:pPr>
    <w:rPr>
      <w:sz w:val="20"/>
    </w:rPr>
  </w:style>
  <w:style w:type="paragraph" w:customStyle="1" w:styleId="SubHeading1">
    <w:name w:val="SubHeading1"/>
    <w:basedOn w:val="HeadingBase"/>
    <w:rsid w:val="001C71AE"/>
    <w:pPr>
      <w:spacing w:before="240" w:after="60"/>
    </w:pPr>
    <w:rPr>
      <w:color w:val="918585"/>
      <w:sz w:val="22"/>
    </w:rPr>
  </w:style>
  <w:style w:type="paragraph" w:customStyle="1" w:styleId="SideHeading">
    <w:name w:val="Side Heading"/>
    <w:basedOn w:val="HeadingBase"/>
    <w:rsid w:val="001C71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71AE"/>
    <w:pPr>
      <w:numPr>
        <w:numId w:val="10"/>
      </w:numPr>
    </w:pPr>
  </w:style>
  <w:style w:type="paragraph" w:styleId="PlainText">
    <w:name w:val="Plain Text"/>
    <w:basedOn w:val="Normal"/>
    <w:link w:val="PlainTextChar"/>
    <w:rsid w:val="001C71AE"/>
    <w:rPr>
      <w:sz w:val="20"/>
    </w:rPr>
  </w:style>
  <w:style w:type="character" w:customStyle="1" w:styleId="PlainTextChar">
    <w:name w:val="Plain Text Char"/>
    <w:basedOn w:val="DefaultParagraphFont"/>
    <w:link w:val="PlainText"/>
    <w:rsid w:val="001C71AE"/>
    <w:rPr>
      <w:rFonts w:ascii="Courier New" w:eastAsia="Times New Roman" w:hAnsi="Courier New" w:cs="Times New Roman"/>
      <w:sz w:val="20"/>
      <w:szCs w:val="20"/>
      <w:lang w:eastAsia="en-US"/>
    </w:rPr>
  </w:style>
  <w:style w:type="character" w:customStyle="1" w:styleId="MenuOption">
    <w:name w:val="Menu Option"/>
    <w:basedOn w:val="DefaultParagraphFont"/>
    <w:rsid w:val="001C71AE"/>
    <w:rPr>
      <w:b/>
      <w:smallCaps/>
    </w:rPr>
  </w:style>
  <w:style w:type="paragraph" w:customStyle="1" w:styleId="TableListNumber">
    <w:name w:val="Table List Number"/>
    <w:basedOn w:val="ListNumber"/>
    <w:rsid w:val="001C71AE"/>
    <w:pPr>
      <w:numPr>
        <w:numId w:val="0"/>
      </w:numPr>
    </w:pPr>
  </w:style>
  <w:style w:type="paragraph" w:styleId="TOC4">
    <w:name w:val="toc 4"/>
    <w:basedOn w:val="TOCBase"/>
    <w:next w:val="Normal"/>
    <w:semiHidden/>
    <w:rsid w:val="001C71AE"/>
    <w:pPr>
      <w:tabs>
        <w:tab w:val="right" w:leader="dot" w:pos="9071"/>
      </w:tabs>
      <w:ind w:left="1701"/>
    </w:pPr>
  </w:style>
  <w:style w:type="paragraph" w:customStyle="1" w:styleId="ListAlpha">
    <w:name w:val="List Alpha"/>
    <w:basedOn w:val="List"/>
    <w:rsid w:val="001C71AE"/>
    <w:pPr>
      <w:numPr>
        <w:numId w:val="8"/>
      </w:numPr>
    </w:pPr>
  </w:style>
  <w:style w:type="paragraph" w:customStyle="1" w:styleId="ListAlpha2">
    <w:name w:val="List Alpha 2"/>
    <w:basedOn w:val="List2"/>
    <w:rsid w:val="001C71AE"/>
    <w:pPr>
      <w:numPr>
        <w:numId w:val="7"/>
      </w:numPr>
    </w:pPr>
  </w:style>
  <w:style w:type="paragraph" w:styleId="List2">
    <w:name w:val="List 2"/>
    <w:basedOn w:val="BodyText"/>
    <w:rsid w:val="001C71AE"/>
    <w:pPr>
      <w:tabs>
        <w:tab w:val="left" w:pos="680"/>
      </w:tabs>
      <w:spacing w:before="60" w:after="60"/>
      <w:ind w:left="680" w:hanging="340"/>
    </w:pPr>
  </w:style>
  <w:style w:type="paragraph" w:styleId="List3">
    <w:name w:val="List 3"/>
    <w:basedOn w:val="BodyText"/>
    <w:rsid w:val="001C71AE"/>
    <w:pPr>
      <w:tabs>
        <w:tab w:val="left" w:pos="1021"/>
      </w:tabs>
      <w:spacing w:before="60" w:after="60"/>
      <w:ind w:left="1020" w:hanging="340"/>
    </w:pPr>
  </w:style>
  <w:style w:type="paragraph" w:styleId="List4">
    <w:name w:val="List 4"/>
    <w:basedOn w:val="BodyText"/>
    <w:rsid w:val="001C71AE"/>
    <w:pPr>
      <w:tabs>
        <w:tab w:val="left" w:pos="1361"/>
      </w:tabs>
      <w:spacing w:before="60" w:after="60"/>
      <w:ind w:left="1361" w:hanging="340"/>
    </w:pPr>
  </w:style>
  <w:style w:type="paragraph" w:styleId="List5">
    <w:name w:val="List 5"/>
    <w:basedOn w:val="BodyText"/>
    <w:rsid w:val="001C71AE"/>
    <w:pPr>
      <w:tabs>
        <w:tab w:val="left" w:pos="1701"/>
      </w:tabs>
      <w:spacing w:before="60" w:after="60"/>
      <w:ind w:left="1701" w:hanging="340"/>
    </w:pPr>
  </w:style>
  <w:style w:type="paragraph" w:styleId="ListBullet3">
    <w:name w:val="List Bullet 3"/>
    <w:basedOn w:val="List3"/>
    <w:rsid w:val="001C71AE"/>
    <w:pPr>
      <w:numPr>
        <w:numId w:val="13"/>
      </w:numPr>
      <w:tabs>
        <w:tab w:val="clear" w:pos="1021"/>
      </w:tabs>
      <w:ind w:left="1037" w:hanging="357"/>
    </w:pPr>
  </w:style>
  <w:style w:type="paragraph" w:styleId="ListBullet4">
    <w:name w:val="List Bullet 4"/>
    <w:basedOn w:val="List4"/>
    <w:rsid w:val="001C71AE"/>
    <w:pPr>
      <w:numPr>
        <w:numId w:val="2"/>
      </w:numPr>
      <w:tabs>
        <w:tab w:val="clear" w:pos="1361"/>
      </w:tabs>
    </w:pPr>
  </w:style>
  <w:style w:type="paragraph" w:styleId="ListBullet5">
    <w:name w:val="List Bullet 5"/>
    <w:basedOn w:val="List5"/>
    <w:rsid w:val="001C71AE"/>
    <w:pPr>
      <w:numPr>
        <w:numId w:val="3"/>
      </w:numPr>
    </w:pPr>
  </w:style>
  <w:style w:type="paragraph" w:styleId="ListContinue2">
    <w:name w:val="List Continue 2"/>
    <w:basedOn w:val="List2"/>
    <w:rsid w:val="001C71AE"/>
    <w:pPr>
      <w:ind w:firstLine="0"/>
    </w:pPr>
  </w:style>
  <w:style w:type="paragraph" w:styleId="ListContinue3">
    <w:name w:val="List Continue 3"/>
    <w:basedOn w:val="List3"/>
    <w:rsid w:val="001C71AE"/>
    <w:pPr>
      <w:ind w:left="1021" w:firstLine="0"/>
    </w:pPr>
  </w:style>
  <w:style w:type="paragraph" w:styleId="ListContinue4">
    <w:name w:val="List Continue 4"/>
    <w:basedOn w:val="List4"/>
    <w:rsid w:val="001C71AE"/>
    <w:pPr>
      <w:ind w:firstLine="0"/>
    </w:pPr>
  </w:style>
  <w:style w:type="paragraph" w:styleId="ListContinue5">
    <w:name w:val="List Continue 5"/>
    <w:basedOn w:val="List5"/>
    <w:rsid w:val="001C71AE"/>
    <w:pPr>
      <w:ind w:firstLine="0"/>
    </w:pPr>
  </w:style>
  <w:style w:type="paragraph" w:styleId="ListNumber3">
    <w:name w:val="List Number 3"/>
    <w:basedOn w:val="List3"/>
    <w:rsid w:val="001C71AE"/>
    <w:pPr>
      <w:numPr>
        <w:numId w:val="4"/>
      </w:numPr>
    </w:pPr>
  </w:style>
  <w:style w:type="paragraph" w:styleId="ListNumber4">
    <w:name w:val="List Number 4"/>
    <w:basedOn w:val="List4"/>
    <w:rsid w:val="001C71AE"/>
    <w:pPr>
      <w:numPr>
        <w:numId w:val="5"/>
      </w:numPr>
    </w:pPr>
  </w:style>
  <w:style w:type="paragraph" w:styleId="ListNumber5">
    <w:name w:val="List Number 5"/>
    <w:basedOn w:val="List5"/>
    <w:rsid w:val="001C71AE"/>
    <w:pPr>
      <w:numPr>
        <w:numId w:val="6"/>
      </w:numPr>
    </w:pPr>
  </w:style>
  <w:style w:type="paragraph" w:styleId="BlockText">
    <w:name w:val="Block Text"/>
    <w:basedOn w:val="Normal"/>
    <w:rsid w:val="001C71AE"/>
    <w:pPr>
      <w:spacing w:after="120"/>
      <w:ind w:left="1440" w:right="1440"/>
    </w:pPr>
  </w:style>
  <w:style w:type="character" w:customStyle="1" w:styleId="Subscript">
    <w:name w:val="Subscript"/>
    <w:basedOn w:val="DefaultParagraphFont"/>
    <w:rsid w:val="001C71AE"/>
    <w:rPr>
      <w:sz w:val="16"/>
      <w:vertAlign w:val="subscript"/>
    </w:rPr>
  </w:style>
  <w:style w:type="character" w:customStyle="1" w:styleId="Superscript">
    <w:name w:val="Superscript"/>
    <w:basedOn w:val="DefaultParagraphFont"/>
    <w:rsid w:val="001C71AE"/>
    <w:rPr>
      <w:sz w:val="16"/>
      <w:vertAlign w:val="superscript"/>
    </w:rPr>
  </w:style>
  <w:style w:type="character" w:customStyle="1" w:styleId="Symbols">
    <w:name w:val="Symbols"/>
    <w:basedOn w:val="DefaultParagraphFont"/>
    <w:rsid w:val="001C71AE"/>
    <w:rPr>
      <w:rFonts w:ascii="Symbol" w:hAnsi="Symbol"/>
    </w:rPr>
  </w:style>
  <w:style w:type="character" w:customStyle="1" w:styleId="MenuOptions">
    <w:name w:val="Menu Options"/>
    <w:basedOn w:val="DefaultParagraphFont"/>
    <w:rsid w:val="001C71AE"/>
    <w:rPr>
      <w:rFonts w:ascii="Arial Narrow" w:hAnsi="Arial Narrow"/>
      <w:smallCaps/>
    </w:rPr>
  </w:style>
  <w:style w:type="character" w:customStyle="1" w:styleId="Buttons">
    <w:name w:val="Buttons"/>
    <w:basedOn w:val="DefaultParagraphFont"/>
    <w:rsid w:val="001C71AE"/>
    <w:rPr>
      <w:b/>
    </w:rPr>
  </w:style>
  <w:style w:type="character" w:customStyle="1" w:styleId="Underlined">
    <w:name w:val="Underlined"/>
    <w:basedOn w:val="DefaultParagraphFont"/>
    <w:rsid w:val="001C71AE"/>
    <w:rPr>
      <w:u w:val="single"/>
    </w:rPr>
  </w:style>
  <w:style w:type="paragraph" w:customStyle="1" w:styleId="TableBodyTextRight">
    <w:name w:val="Table Body Text Right"/>
    <w:basedOn w:val="TableBodyText"/>
    <w:rsid w:val="001C71AE"/>
    <w:pPr>
      <w:widowControl w:val="0"/>
      <w:autoSpaceDE w:val="0"/>
      <w:autoSpaceDN w:val="0"/>
      <w:adjustRightInd w:val="0"/>
      <w:jc w:val="right"/>
    </w:pPr>
    <w:rPr>
      <w:rFonts w:cs="Arial"/>
      <w:szCs w:val="18"/>
    </w:rPr>
  </w:style>
  <w:style w:type="paragraph" w:customStyle="1" w:styleId="CopyrightText">
    <w:name w:val="Copyright Text"/>
    <w:basedOn w:val="BodyText"/>
    <w:rsid w:val="001C71AE"/>
    <w:rPr>
      <w:sz w:val="18"/>
    </w:rPr>
  </w:style>
  <w:style w:type="paragraph" w:customStyle="1" w:styleId="BodySmallRight">
    <w:name w:val="Body Small Right"/>
    <w:basedOn w:val="BodyTextRight"/>
    <w:rsid w:val="001C71AE"/>
    <w:rPr>
      <w:sz w:val="18"/>
      <w:szCs w:val="18"/>
    </w:rPr>
  </w:style>
  <w:style w:type="paragraph" w:customStyle="1" w:styleId="MarginEdition">
    <w:name w:val="Margin Edition"/>
    <w:basedOn w:val="MarginNote"/>
    <w:rsid w:val="001C71AE"/>
    <w:pPr>
      <w:spacing w:before="0" w:after="0"/>
    </w:pPr>
    <w:rPr>
      <w:rFonts w:ascii="Times New Roman" w:hAnsi="Times New Roman"/>
      <w:color w:val="999999"/>
    </w:rPr>
  </w:style>
  <w:style w:type="paragraph" w:customStyle="1" w:styleId="Spacer">
    <w:name w:val="Spacer"/>
    <w:basedOn w:val="Normal"/>
    <w:rsid w:val="001C71AE"/>
    <w:rPr>
      <w:sz w:val="2"/>
      <w:szCs w:val="2"/>
    </w:rPr>
  </w:style>
  <w:style w:type="character" w:customStyle="1" w:styleId="Small">
    <w:name w:val="Small"/>
    <w:basedOn w:val="DefaultParagraphFont"/>
    <w:rsid w:val="001C71AE"/>
    <w:rPr>
      <w:sz w:val="16"/>
    </w:rPr>
  </w:style>
  <w:style w:type="paragraph" w:customStyle="1" w:styleId="WideTable">
    <w:name w:val="Wide Table"/>
    <w:basedOn w:val="Normal"/>
    <w:rsid w:val="001C71AE"/>
    <w:pPr>
      <w:ind w:left="-1418"/>
    </w:pPr>
    <w:rPr>
      <w:sz w:val="2"/>
      <w:szCs w:val="2"/>
    </w:rPr>
  </w:style>
  <w:style w:type="character" w:styleId="PageNumber">
    <w:name w:val="page number"/>
    <w:basedOn w:val="DefaultParagraphFont"/>
    <w:rsid w:val="001C71AE"/>
  </w:style>
  <w:style w:type="paragraph" w:styleId="Quote">
    <w:name w:val="Quote"/>
    <w:basedOn w:val="Heading1"/>
    <w:link w:val="QuoteChar"/>
    <w:qFormat/>
    <w:rsid w:val="001C71AE"/>
    <w:rPr>
      <w:b w:val="0"/>
      <w:sz w:val="72"/>
      <w:szCs w:val="72"/>
      <w:lang w:val="en-NZ"/>
    </w:rPr>
  </w:style>
  <w:style w:type="character" w:customStyle="1" w:styleId="QuoteChar">
    <w:name w:val="Quote Char"/>
    <w:basedOn w:val="DefaultParagraphFont"/>
    <w:link w:val="Quote"/>
    <w:rsid w:val="001C71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71AE"/>
    <w:pPr>
      <w:pageBreakBefore/>
    </w:pPr>
  </w:style>
  <w:style w:type="paragraph" w:customStyle="1" w:styleId="Border">
    <w:name w:val="Border"/>
    <w:basedOn w:val="Normal"/>
    <w:qFormat/>
    <w:rsid w:val="001C71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71AE"/>
    <w:rPr>
      <w:b/>
      <w:bCs/>
      <w:i/>
      <w:iCs/>
      <w:color w:val="auto"/>
    </w:rPr>
  </w:style>
  <w:style w:type="paragraph" w:styleId="IntenseQuote">
    <w:name w:val="Intense Quote"/>
    <w:basedOn w:val="Normal"/>
    <w:next w:val="Normal"/>
    <w:link w:val="IntenseQuoteChar"/>
    <w:uiPriority w:val="30"/>
    <w:qFormat/>
    <w:rsid w:val="001C71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71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71AE"/>
    <w:rPr>
      <w:smallCaps/>
      <w:color w:val="auto"/>
      <w:u w:val="single"/>
    </w:rPr>
  </w:style>
  <w:style w:type="character" w:styleId="IntenseReference">
    <w:name w:val="Intense Reference"/>
    <w:basedOn w:val="DefaultParagraphFont"/>
    <w:uiPriority w:val="32"/>
    <w:qFormat/>
    <w:rsid w:val="001C71AE"/>
    <w:rPr>
      <w:b/>
      <w:bCs/>
      <w:smallCaps/>
      <w:color w:val="auto"/>
      <w:spacing w:val="5"/>
      <w:u w:val="single"/>
    </w:rPr>
  </w:style>
  <w:style w:type="paragraph" w:customStyle="1" w:styleId="2ColumnHeading">
    <w:name w:val="2Column Heading"/>
    <w:basedOn w:val="BodyText"/>
    <w:qFormat/>
    <w:rsid w:val="001C71AE"/>
    <w:pPr>
      <w:spacing w:after="60"/>
      <w:ind w:left="-2268"/>
    </w:pPr>
    <w:rPr>
      <w:b/>
    </w:rPr>
  </w:style>
  <w:style w:type="paragraph" w:customStyle="1" w:styleId="Heading1TOC">
    <w:name w:val="Heading1 TOC"/>
    <w:basedOn w:val="Normal"/>
    <w:qFormat/>
    <w:rsid w:val="001C71AE"/>
    <w:pPr>
      <w:spacing w:before="240" w:after="120"/>
    </w:pPr>
    <w:rPr>
      <w:rFonts w:ascii="Times New Roman" w:hAnsi="Times New Roman"/>
      <w:b/>
      <w:sz w:val="32"/>
    </w:rPr>
  </w:style>
  <w:style w:type="paragraph" w:customStyle="1" w:styleId="Heading2TOC">
    <w:name w:val="Heading2 TOC"/>
    <w:basedOn w:val="Normal"/>
    <w:qFormat/>
    <w:rsid w:val="001C71AE"/>
    <w:pPr>
      <w:spacing w:before="240" w:after="60"/>
    </w:pPr>
    <w:rPr>
      <w:rFonts w:ascii="Times New Roman" w:hAnsi="Times New Roman"/>
      <w:b/>
      <w:sz w:val="28"/>
    </w:rPr>
  </w:style>
  <w:style w:type="character" w:customStyle="1" w:styleId="Underline">
    <w:name w:val="Underline"/>
    <w:basedOn w:val="DefaultParagraphFont"/>
    <w:qFormat/>
    <w:rsid w:val="001C71AE"/>
    <w:rPr>
      <w:u w:val="single"/>
    </w:rPr>
  </w:style>
  <w:style w:type="character" w:customStyle="1" w:styleId="BoldandItalics">
    <w:name w:val="Bold and Italics"/>
    <w:qFormat/>
    <w:rsid w:val="001C71AE"/>
    <w:rPr>
      <w:b/>
      <w:i/>
      <w:u w:val="none"/>
    </w:rPr>
  </w:style>
  <w:style w:type="paragraph" w:styleId="BalloonText">
    <w:name w:val="Balloon Text"/>
    <w:basedOn w:val="Normal"/>
    <w:link w:val="BalloonTextChar"/>
    <w:rsid w:val="001C71AE"/>
    <w:rPr>
      <w:rFonts w:ascii="Tahoma" w:hAnsi="Tahoma" w:cs="Tahoma"/>
      <w:sz w:val="16"/>
      <w:szCs w:val="16"/>
    </w:rPr>
  </w:style>
  <w:style w:type="character" w:customStyle="1" w:styleId="BalloonTextChar">
    <w:name w:val="Balloon Text Char"/>
    <w:basedOn w:val="DefaultParagraphFont"/>
    <w:link w:val="BalloonText"/>
    <w:rsid w:val="001C71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71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71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71AE"/>
    <w:rPr>
      <w:b/>
      <w:color w:val="660033"/>
      <w:spacing w:val="0"/>
    </w:rPr>
  </w:style>
  <w:style w:type="paragraph" w:customStyle="1" w:styleId="Nameditemlist">
    <w:name w:val="Named item list"/>
    <w:basedOn w:val="BodyText"/>
    <w:qFormat/>
    <w:rsid w:val="001C71AE"/>
    <w:pPr>
      <w:tabs>
        <w:tab w:val="left" w:pos="2835"/>
      </w:tabs>
      <w:ind w:left="2835" w:hanging="2835"/>
    </w:pPr>
  </w:style>
  <w:style w:type="paragraph" w:customStyle="1" w:styleId="BodyTextnopadding">
    <w:name w:val="Body Text no padding"/>
    <w:basedOn w:val="BodyText"/>
    <w:qFormat/>
    <w:rsid w:val="001C71AE"/>
    <w:pPr>
      <w:spacing w:before="0" w:after="0"/>
    </w:pPr>
  </w:style>
  <w:style w:type="paragraph" w:customStyle="1" w:styleId="BodyTextBold">
    <w:name w:val="Body Text Bold"/>
    <w:basedOn w:val="BodyText"/>
    <w:qFormat/>
    <w:rsid w:val="001C71AE"/>
    <w:rPr>
      <w:b/>
    </w:rPr>
  </w:style>
  <w:style w:type="character" w:styleId="Hyperlink">
    <w:name w:val="Hyperlink"/>
    <w:basedOn w:val="DefaultParagraphFont"/>
    <w:uiPriority w:val="99"/>
    <w:unhideWhenUsed/>
    <w:rsid w:val="00D92A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422</Words>
  <Characters>2765</Characters>
  <Application>Microsoft Office Word</Application>
  <DocSecurity>0</DocSecurity>
  <Lines>125</Lines>
  <Paragraphs>74</Paragraphs>
  <ScaleCrop>false</ScaleCrop>
  <Company>Author-it Software Corporation Ltd.</Company>
  <LinksUpToDate>false</LinksUpToDate>
  <CharactersWithSpaces>3113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MEM09002 Interpret technical drawing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2024-04-26T01:50:00Z</dcterms:created>
  <dcterms:modified xsi:type="dcterms:W3CDTF">2024-04-26T01:50:00Z</dcterms:modified>
</cp:coreProperties>
</file>