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C05" w:rsidP="00544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MEM08020 Electroplate decorative finishes</w:t>
      </w:r>
      <w:r>
        <w:fldChar w:fldCharType="end"/>
      </w:r>
    </w:p>
    <w:p w:rsidR="00544C05" w:rsidP="00544C05">
      <w:pPr>
        <w:pStyle w:val="Version"/>
        <w:sectPr w:rsidSect="00D11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069" w:rsidP="00D11069">
      <w:pPr>
        <w:pStyle w:val="SuperHeading"/>
      </w:pPr>
      <w:r w:rsidRPr="00D11069">
        <w:t>Assessment Requirements for MEM08020 Electroplate decorative finishes</w:t>
      </w:r>
    </w:p>
    <w:p w:rsidR="00000000" w:rsidRPr="00D11069" w:rsidP="00D11069">
      <w:pPr>
        <w:pStyle w:val="Heading1"/>
      </w:pPr>
      <w:bookmarkStart w:id="1" w:name="O_948250"/>
      <w:bookmarkEnd w:id="1"/>
      <w:r w:rsidRPr="00D11069">
        <w:t>Modification History</w:t>
      </w:r>
    </w:p>
    <w:p w:rsidR="00000000" w:rsidRPr="00D11069" w:rsidP="00544C05">
      <w:pPr>
        <w:pStyle w:val="BodyText"/>
      </w:pPr>
      <w:r w:rsidRPr="00D11069">
        <w:t>Release 1. Supersedes and is equivalent to MEM08020B Electroplate decorative finishes</w:t>
      </w:r>
    </w:p>
    <w:p w:rsidR="00000000" w:rsidRPr="00D11069" w:rsidP="00D11069">
      <w:pPr>
        <w:pStyle w:val="Heading1"/>
      </w:pPr>
      <w:bookmarkStart w:id="2" w:name="O_948253"/>
      <w:bookmarkEnd w:id="2"/>
      <w:r w:rsidRPr="00D11069">
        <w:t>Performance Evidence</w:t>
      </w:r>
    </w:p>
    <w:p w:rsidR="00000000" w:rsidRPr="00D11069" w:rsidP="00544C05">
      <w:pPr>
        <w:pStyle w:val="BodyText"/>
      </w:pPr>
      <w:r w:rsidRPr="00D11069">
        <w:t>Evidence required to demonstrate competence in this unit must be relevant to and satisfy the requirements of the elements and performance criteria on at least two (2) occasions and include:</w:t>
      </w:r>
    </w:p>
    <w:p w:rsidR="00000000" w:rsidRPr="00D11069" w:rsidP="00D11069">
      <w:pPr>
        <w:pStyle w:val="ListBullet"/>
      </w:pPr>
      <w:r w:rsidRPr="00D11069">
        <w:t>following work instructions, standard operating procedures (SOPs)</w:t>
      </w:r>
      <w:r w:rsidRPr="00D11069">
        <w:t xml:space="preserve"> and safe work practices </w:t>
      </w:r>
    </w:p>
    <w:p w:rsidR="00000000" w:rsidRPr="00D11069" w:rsidP="00D11069">
      <w:pPr>
        <w:pStyle w:val="ListBullet"/>
      </w:pPr>
      <w:r w:rsidRPr="00D11069">
        <w:t xml:space="preserve">determining the correct decorative finish electroplating treatment, method and process for a range of ferrous and non-ferrous components </w:t>
      </w:r>
    </w:p>
    <w:p w:rsidR="00000000" w:rsidRPr="00D11069" w:rsidP="00D11069">
      <w:pPr>
        <w:pStyle w:val="ListBullet"/>
      </w:pPr>
      <w:r w:rsidRPr="00D11069">
        <w:t>selecting, setting up and using electroplating equipment for decorative finishes and applyin</w:t>
      </w:r>
      <w:r w:rsidRPr="00D11069">
        <w:t>g surface pre-treatment, as required</w:t>
      </w:r>
    </w:p>
    <w:p w:rsidR="00000000" w:rsidRPr="00D11069" w:rsidP="00D11069">
      <w:pPr>
        <w:pStyle w:val="ListBullet"/>
      </w:pPr>
      <w:r w:rsidRPr="00D11069">
        <w:t>carrying out the electroplating process, monitoring solutions and other parameters, adjusting as necessary to meet the specified surface finish</w:t>
      </w:r>
    </w:p>
    <w:p w:rsidR="00000000" w:rsidRPr="00D11069" w:rsidP="00D11069">
      <w:pPr>
        <w:pStyle w:val="ListBullet"/>
      </w:pPr>
      <w:r w:rsidRPr="00D11069">
        <w:t>cleaning and maintaining electroplating equipment, reporting any faults.</w:t>
      </w:r>
    </w:p>
    <w:p w:rsidR="00000000" w:rsidRPr="00D11069" w:rsidP="00D11069">
      <w:pPr>
        <w:pStyle w:val="AllowPageBreak"/>
      </w:pPr>
    </w:p>
    <w:p w:rsidR="00000000" w:rsidRPr="00D11069" w:rsidP="00D11069">
      <w:pPr>
        <w:pStyle w:val="Heading1"/>
      </w:pPr>
      <w:bookmarkStart w:id="3" w:name="O_948252"/>
      <w:bookmarkEnd w:id="3"/>
      <w:r w:rsidRPr="00D11069">
        <w:t>Knowledge Evidence</w:t>
      </w:r>
    </w:p>
    <w:p w:rsidR="00000000" w:rsidRPr="00D11069" w:rsidP="00544C05">
      <w:pPr>
        <w:pStyle w:val="BodyText"/>
      </w:pPr>
      <w:r w:rsidRPr="00D11069">
        <w:t>Evidence required to demonstrate the required knowledge for this unit must be relevant to and satisfy the requirements of the elements and performance criteria and include knowledge of:</w:t>
      </w:r>
    </w:p>
    <w:p w:rsidR="00000000" w:rsidRPr="00D11069" w:rsidP="00D11069">
      <w:pPr>
        <w:pStyle w:val="ListBullet"/>
      </w:pPr>
      <w:r w:rsidRPr="00D11069">
        <w:t xml:space="preserve">safe work practices and procedures </w:t>
      </w:r>
      <w:r w:rsidRPr="00D11069">
        <w:t>and use of personal protective equipment (PPE)</w:t>
      </w:r>
    </w:p>
    <w:p w:rsidR="00000000" w:rsidRPr="00D11069" w:rsidP="00D11069">
      <w:pPr>
        <w:pStyle w:val="ListBullet"/>
      </w:pPr>
      <w:r w:rsidRPr="00D11069">
        <w:t>specific decorative electroplating pre-treatment processes (common base metals/soils and chemical/mechanical)</w:t>
      </w:r>
    </w:p>
    <w:p w:rsidR="00000000" w:rsidRPr="00D11069" w:rsidP="00D11069">
      <w:pPr>
        <w:pStyle w:val="ListBullet"/>
      </w:pPr>
      <w:r w:rsidRPr="00D11069">
        <w:t>effect of decorative treatment on different metals</w:t>
      </w:r>
    </w:p>
    <w:p w:rsidR="00000000" w:rsidRPr="00D11069" w:rsidP="00D11069">
      <w:pPr>
        <w:pStyle w:val="ListBullet"/>
      </w:pPr>
      <w:r w:rsidRPr="00D11069">
        <w:t>functions of strikes/activation treatment</w:t>
      </w:r>
    </w:p>
    <w:p w:rsidR="00000000" w:rsidRPr="00D11069" w:rsidP="00D11069">
      <w:pPr>
        <w:pStyle w:val="ListBullet"/>
      </w:pPr>
      <w:r w:rsidRPr="00D11069">
        <w:t>proces</w:t>
      </w:r>
      <w:r w:rsidRPr="00D11069">
        <w:t>s parameters for decorative electroplating, including current computations</w:t>
      </w:r>
    </w:p>
    <w:p w:rsidR="00000000" w:rsidRPr="00D11069" w:rsidP="00D11069">
      <w:pPr>
        <w:pStyle w:val="ListBullet"/>
      </w:pPr>
      <w:r w:rsidRPr="00D11069">
        <w:t xml:space="preserve">effects of process parameters on performance </w:t>
      </w:r>
    </w:p>
    <w:p w:rsidR="00000000" w:rsidRPr="00D11069" w:rsidP="00D11069">
      <w:pPr>
        <w:pStyle w:val="ListBullet"/>
      </w:pPr>
      <w:r w:rsidRPr="00D11069">
        <w:t xml:space="preserve">post treatment processes </w:t>
      </w:r>
    </w:p>
    <w:p w:rsidR="00000000" w:rsidRPr="00D11069" w:rsidP="00D11069">
      <w:pPr>
        <w:pStyle w:val="ListBullet"/>
      </w:pPr>
      <w:r w:rsidRPr="00D11069">
        <w:t>relevant Australian standards for electroplating work</w:t>
      </w:r>
    </w:p>
    <w:p w:rsidR="00000000" w:rsidRPr="00D11069" w:rsidP="00D11069">
      <w:pPr>
        <w:pStyle w:val="ListBullet"/>
      </w:pPr>
      <w:r w:rsidRPr="00D11069">
        <w:t>application of different equipment to the type of work processed</w:t>
      </w:r>
    </w:p>
    <w:p w:rsidR="00000000" w:rsidRPr="00D11069" w:rsidP="00D11069">
      <w:pPr>
        <w:pStyle w:val="ListBullet"/>
      </w:pPr>
      <w:r w:rsidRPr="00D11069">
        <w:t>acceptable appearances including final specification/quality</w:t>
      </w:r>
    </w:p>
    <w:p w:rsidR="00000000" w:rsidRPr="00D11069" w:rsidP="00D11069">
      <w:pPr>
        <w:pStyle w:val="ListBullet"/>
      </w:pPr>
      <w:r w:rsidRPr="00D11069">
        <w:t>abnormalities in electroplating including types of defects and requirements for post treatment</w:t>
      </w:r>
    </w:p>
    <w:p w:rsidR="00000000" w:rsidRPr="00D11069" w:rsidP="00D11069">
      <w:pPr>
        <w:pStyle w:val="ListBullet"/>
      </w:pPr>
      <w:r w:rsidRPr="00D11069">
        <w:t>factors affecting plate distributio</w:t>
      </w:r>
      <w:r w:rsidRPr="00D11069">
        <w:t>n</w:t>
      </w:r>
    </w:p>
    <w:p w:rsidR="00000000" w:rsidRPr="00D11069" w:rsidP="00D11069">
      <w:pPr>
        <w:pStyle w:val="ListBullet"/>
      </w:pPr>
      <w:r w:rsidRPr="00D11069">
        <w:t xml:space="preserve">purpose and application of simple control tests </w:t>
      </w:r>
    </w:p>
    <w:p w:rsidR="00000000" w:rsidRPr="00D11069" w:rsidP="00D11069">
      <w:pPr>
        <w:pStyle w:val="ListBullet"/>
      </w:pPr>
      <w:r w:rsidRPr="00D11069">
        <w:t>calculations for additions/adjustments to decorative electroplating solutions</w:t>
      </w:r>
    </w:p>
    <w:p w:rsidR="00000000" w:rsidRPr="00D11069" w:rsidP="00D11069">
      <w:pPr>
        <w:pStyle w:val="ListBullet"/>
      </w:pPr>
      <w:r w:rsidRPr="00D11069">
        <w:t>effects of adding chemicals too quickly</w:t>
      </w:r>
    </w:p>
    <w:p w:rsidR="00000000" w:rsidRPr="00D11069" w:rsidP="00D11069">
      <w:pPr>
        <w:pStyle w:val="ListBullet"/>
      </w:pPr>
      <w:r w:rsidRPr="00D11069">
        <w:t>purification procedures/treatments</w:t>
      </w:r>
    </w:p>
    <w:p w:rsidR="00000000" w:rsidRPr="00D11069" w:rsidP="00D11069">
      <w:pPr>
        <w:pStyle w:val="ListBullet"/>
      </w:pPr>
      <w:r w:rsidRPr="00D11069">
        <w:t>operation of anodes, arrangements and remedial actio</w:t>
      </w:r>
      <w:r w:rsidRPr="00D11069">
        <w:t>n</w:t>
      </w:r>
    </w:p>
    <w:p w:rsidR="00000000" w:rsidRPr="00D11069" w:rsidP="00D11069">
      <w:pPr>
        <w:pStyle w:val="ListBullet"/>
      </w:pPr>
      <w:r w:rsidRPr="00D11069">
        <w:t>effects of build-up on cathode contacts, damage to rack coatings</w:t>
      </w:r>
    </w:p>
    <w:p w:rsidR="00000000" w:rsidRPr="00D11069" w:rsidP="00D11069">
      <w:pPr>
        <w:pStyle w:val="ListBullet"/>
      </w:pPr>
      <w:r w:rsidRPr="00D11069">
        <w:t>effect of maintenance schedules on plant performance and performance requirements and basic maintenance checks for rectifier, bus bars, agitation, heating/cooling, extraction and tank linin</w:t>
      </w:r>
      <w:r w:rsidRPr="00D11069">
        <w:t>gs.</w:t>
      </w:r>
    </w:p>
    <w:p w:rsidR="00000000" w:rsidRPr="00D11069" w:rsidP="00D11069">
      <w:pPr>
        <w:pStyle w:val="AllowPageBreak"/>
      </w:pPr>
    </w:p>
    <w:p w:rsidR="00000000" w:rsidRPr="00D11069" w:rsidP="00D11069">
      <w:pPr>
        <w:pStyle w:val="Heading1"/>
      </w:pPr>
      <w:bookmarkStart w:id="4" w:name="O_948251"/>
      <w:bookmarkEnd w:id="4"/>
      <w:r w:rsidRPr="00D11069">
        <w:t>Assessment Conditions</w:t>
      </w:r>
    </w:p>
    <w:p w:rsidR="00000000" w:rsidRPr="00D11069" w:rsidP="00D11069">
      <w:pPr>
        <w:pStyle w:val="ListBullet"/>
      </w:pPr>
      <w:r w:rsidRPr="00D11069">
        <w:t>Assessors must:</w:t>
      </w:r>
    </w:p>
    <w:p w:rsidR="00000000" w:rsidRPr="00D11069" w:rsidP="00D11069">
      <w:pPr>
        <w:pStyle w:val="ListBullet2"/>
      </w:pPr>
      <w:r w:rsidRPr="00D11069">
        <w:t>have vocational competency in electroplating decorative finishes at least to the level being assessed with relevant industry knowledge and experience</w:t>
      </w:r>
    </w:p>
    <w:p w:rsidR="00000000" w:rsidRPr="00D11069" w:rsidP="00D11069">
      <w:pPr>
        <w:pStyle w:val="ListBullet2"/>
      </w:pPr>
      <w:r w:rsidRPr="00D11069">
        <w:t xml:space="preserve">satisfy the assessor requirements in the </w:t>
      </w:r>
      <w:r w:rsidRPr="00D11069">
        <w:rPr>
          <w:rStyle w:val="Emphasis"/>
        </w:rPr>
        <w:t xml:space="preserve">Standards for Registered Training Organisations 2015 </w:t>
      </w:r>
      <w:r w:rsidRPr="00D11069">
        <w:t>or its replacement</w:t>
      </w:r>
      <w:r w:rsidRPr="00D11069">
        <w:rPr>
          <w:rStyle w:val="Emphasis"/>
        </w:rPr>
        <w:t xml:space="preserve"> </w:t>
      </w:r>
      <w:r w:rsidRPr="00D11069">
        <w:t xml:space="preserve">and comply with the </w:t>
      </w:r>
      <w:r w:rsidRPr="00D11069">
        <w:rPr>
          <w:rStyle w:val="Emphasis"/>
        </w:rPr>
        <w:t xml:space="preserve">National Vocational Education and Training Regulator Act 2011, </w:t>
      </w:r>
      <w:r w:rsidRPr="00D11069">
        <w:t>its replacement</w:t>
      </w:r>
      <w:r w:rsidRPr="00D11069">
        <w:rPr>
          <w:rStyle w:val="Emphasis"/>
        </w:rPr>
        <w:t xml:space="preserve"> </w:t>
      </w:r>
      <w:r w:rsidRPr="00D11069">
        <w:t xml:space="preserve">or equivalent legislation covering VET regulation in a non-referring state/territory </w:t>
      </w:r>
      <w:r w:rsidRPr="00D11069">
        <w:t>as the case requires</w:t>
      </w:r>
    </w:p>
    <w:p w:rsidR="00000000" w:rsidRPr="00D11069" w:rsidP="00D11069">
      <w:pPr>
        <w:pStyle w:val="ListBullet"/>
      </w:pPr>
      <w:r w:rsidRPr="00D11069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D11069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D11069" w:rsidP="00D11069">
      <w:pPr>
        <w:pStyle w:val="ListBullet"/>
      </w:pPr>
      <w:r w:rsidRPr="00D11069">
        <w:t>Conditions fo</w:t>
      </w:r>
      <w:r w:rsidRPr="00D11069">
        <w:t>r assessment must include access to all tools, equipment, materials and documentation required, including relevant workplace procedures, product and manufacturing specifications</w:t>
      </w:r>
    </w:p>
    <w:p w:rsidR="00000000" w:rsidRPr="00D11069" w:rsidP="00D11069">
      <w:pPr>
        <w:pStyle w:val="ListBullet"/>
      </w:pPr>
      <w:r w:rsidRPr="00D11069">
        <w:t>Assessment processes and techniques must be appropriate to the language, liter</w:t>
      </w:r>
      <w:r w:rsidRPr="00D11069">
        <w:t>acy and numeracy requirements of the work being performed and the needs of the candidate.</w:t>
      </w:r>
    </w:p>
    <w:p w:rsidR="00000000" w:rsidRPr="00D11069" w:rsidP="00D11069">
      <w:pPr>
        <w:pStyle w:val="AllowPageBreak"/>
      </w:pPr>
    </w:p>
    <w:p w:rsidR="00000000" w:rsidRPr="00D11069" w:rsidP="00D11069">
      <w:pPr>
        <w:pStyle w:val="Heading1"/>
      </w:pPr>
      <w:bookmarkStart w:id="5" w:name="O_948249"/>
      <w:bookmarkEnd w:id="5"/>
      <w:r w:rsidRPr="00D11069">
        <w:t>Links</w:t>
      </w:r>
    </w:p>
    <w:p w:rsidR="00000000" w:rsidRPr="00D11069" w:rsidP="00544C05">
      <w:pPr>
        <w:pStyle w:val="BodyText"/>
      </w:pPr>
      <w:r w:rsidRPr="00D110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15DA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11069" w:rsidP="00D11069"/>
    <w:sectPr w:rsidSect="00D110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9" w:rsidRPr="00544C05" w:rsidP="00544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05" w:rsidP="00D11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4C05" w:rsidP="00D11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4C05" w:rsidP="00D11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069" w:rsidRPr="00544C05" w:rsidP="00544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05" w:rsidRPr="002D2AF8" w:rsidP="00D11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MEM08020 Electroplate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44C05" w:rsidP="00D11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34E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7AD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8643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069"/>
  </w:style>
  <w:style w:type="character" w:customStyle="1" w:styleId="Heading1Char">
    <w:name w:val="Heading 1 Char"/>
    <w:basedOn w:val="DefaultParagraphFont"/>
    <w:link w:val="Heading1"/>
    <w:rsid w:val="00D11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0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0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10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1069"/>
    <w:rPr>
      <w:i/>
    </w:rPr>
  </w:style>
  <w:style w:type="paragraph" w:customStyle="1" w:styleId="SuperHeading">
    <w:name w:val="SuperHeading"/>
    <w:basedOn w:val="Normal"/>
    <w:rsid w:val="00D11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0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0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1069"/>
    <w:rPr>
      <w:b/>
      <w:spacing w:val="0"/>
    </w:rPr>
  </w:style>
  <w:style w:type="paragraph" w:customStyle="1" w:styleId="SuperTitle">
    <w:name w:val="SuperTitle"/>
    <w:basedOn w:val="Title"/>
    <w:rsid w:val="00D11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1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0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1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069"/>
  </w:style>
  <w:style w:type="paragraph" w:styleId="TableofFigures">
    <w:name w:val="table of figures"/>
    <w:basedOn w:val="Normal"/>
    <w:next w:val="Normal"/>
    <w:semiHidden/>
    <w:rsid w:val="00D11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0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1069"/>
    <w:rPr>
      <w:rFonts w:ascii="Wingdings" w:hAnsi="Wingdings"/>
    </w:rPr>
  </w:style>
  <w:style w:type="paragraph" w:customStyle="1" w:styleId="TableHeading">
    <w:name w:val="Table Heading"/>
    <w:basedOn w:val="HeadingBase"/>
    <w:rsid w:val="00D110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069"/>
    <w:rPr>
      <w:color w:val="0033CC"/>
      <w:u w:val="none"/>
    </w:rPr>
  </w:style>
  <w:style w:type="paragraph" w:customStyle="1" w:styleId="BodyTextRight">
    <w:name w:val="Body Text Right"/>
    <w:basedOn w:val="BodyText"/>
    <w:rsid w:val="00D11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0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069"/>
    <w:rPr>
      <w:sz w:val="32"/>
    </w:rPr>
  </w:style>
  <w:style w:type="paragraph" w:customStyle="1" w:styleId="HeadingProcedure">
    <w:name w:val="Heading Procedure"/>
    <w:basedOn w:val="HeadingBase"/>
    <w:next w:val="Normal"/>
    <w:rsid w:val="00D11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069"/>
    <w:pPr>
      <w:spacing w:before="60" w:after="60"/>
    </w:pPr>
  </w:style>
  <w:style w:type="paragraph" w:styleId="ListContinue">
    <w:name w:val="List Continue"/>
    <w:basedOn w:val="List"/>
    <w:rsid w:val="00D11069"/>
    <w:pPr>
      <w:ind w:firstLine="0"/>
    </w:pPr>
  </w:style>
  <w:style w:type="paragraph" w:customStyle="1" w:styleId="ListNote">
    <w:name w:val="List Note"/>
    <w:basedOn w:val="List"/>
    <w:rsid w:val="00D11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069"/>
    <w:rPr>
      <w:rFonts w:ascii="Courier New" w:hAnsi="Courier New"/>
    </w:rPr>
  </w:style>
  <w:style w:type="paragraph" w:customStyle="1" w:styleId="NoteBullet">
    <w:name w:val="Note Bullet"/>
    <w:basedOn w:val="Note"/>
    <w:rsid w:val="00D11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0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1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069"/>
    <w:rPr>
      <w:b/>
      <w:smallCaps/>
    </w:rPr>
  </w:style>
  <w:style w:type="paragraph" w:customStyle="1" w:styleId="TableListNumber">
    <w:name w:val="Table List Number"/>
    <w:basedOn w:val="ListNumber"/>
    <w:rsid w:val="00D11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069"/>
    <w:pPr>
      <w:numPr>
        <w:numId w:val="9"/>
      </w:numPr>
    </w:pPr>
  </w:style>
  <w:style w:type="paragraph" w:customStyle="1" w:styleId="ListAlpha2">
    <w:name w:val="List Alpha 2"/>
    <w:basedOn w:val="List2"/>
    <w:rsid w:val="00D11069"/>
    <w:pPr>
      <w:numPr>
        <w:numId w:val="8"/>
      </w:numPr>
    </w:pPr>
  </w:style>
  <w:style w:type="paragraph" w:styleId="List2">
    <w:name w:val="List 2"/>
    <w:basedOn w:val="BodyText"/>
    <w:rsid w:val="00D11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0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0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1069"/>
    <w:pPr>
      <w:numPr>
        <w:numId w:val="4"/>
      </w:numPr>
    </w:pPr>
  </w:style>
  <w:style w:type="paragraph" w:styleId="ListContinue2">
    <w:name w:val="List Continue 2"/>
    <w:basedOn w:val="List2"/>
    <w:rsid w:val="00D11069"/>
    <w:pPr>
      <w:ind w:firstLine="0"/>
    </w:pPr>
  </w:style>
  <w:style w:type="paragraph" w:styleId="ListContinue3">
    <w:name w:val="List Continue 3"/>
    <w:basedOn w:val="List3"/>
    <w:rsid w:val="00D11069"/>
    <w:pPr>
      <w:ind w:left="1021" w:firstLine="0"/>
    </w:pPr>
  </w:style>
  <w:style w:type="paragraph" w:styleId="ListContinue4">
    <w:name w:val="List Continue 4"/>
    <w:basedOn w:val="List4"/>
    <w:rsid w:val="00D11069"/>
    <w:pPr>
      <w:ind w:firstLine="0"/>
    </w:pPr>
  </w:style>
  <w:style w:type="paragraph" w:styleId="ListContinue5">
    <w:name w:val="List Continue 5"/>
    <w:basedOn w:val="List5"/>
    <w:rsid w:val="00D11069"/>
    <w:pPr>
      <w:ind w:firstLine="0"/>
    </w:pPr>
  </w:style>
  <w:style w:type="paragraph" w:styleId="ListNumber3">
    <w:name w:val="List Number 3"/>
    <w:basedOn w:val="List3"/>
    <w:rsid w:val="00D11069"/>
    <w:pPr>
      <w:numPr>
        <w:numId w:val="5"/>
      </w:numPr>
    </w:pPr>
  </w:style>
  <w:style w:type="paragraph" w:styleId="ListNumber4">
    <w:name w:val="List Number 4"/>
    <w:basedOn w:val="List4"/>
    <w:rsid w:val="00D11069"/>
    <w:pPr>
      <w:numPr>
        <w:numId w:val="6"/>
      </w:numPr>
    </w:pPr>
  </w:style>
  <w:style w:type="paragraph" w:styleId="ListNumber5">
    <w:name w:val="List Number 5"/>
    <w:basedOn w:val="List5"/>
    <w:rsid w:val="00D11069"/>
    <w:pPr>
      <w:numPr>
        <w:numId w:val="7"/>
      </w:numPr>
    </w:pPr>
  </w:style>
  <w:style w:type="paragraph" w:styleId="BlockText">
    <w:name w:val="Block Text"/>
    <w:basedOn w:val="Normal"/>
    <w:rsid w:val="00D11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069"/>
    <w:rPr>
      <w:sz w:val="16"/>
      <w:vertAlign w:val="superscript"/>
    </w:rPr>
  </w:style>
  <w:style w:type="character" w:customStyle="1" w:styleId="Symbols">
    <w:name w:val="Symbols"/>
    <w:basedOn w:val="DefaultParagraphFont"/>
    <w:rsid w:val="00D11069"/>
    <w:rPr>
      <w:rFonts w:ascii="Symbol" w:hAnsi="Symbol"/>
    </w:rPr>
  </w:style>
  <w:style w:type="character" w:customStyle="1" w:styleId="MenuOptions">
    <w:name w:val="Menu Options"/>
    <w:basedOn w:val="DefaultParagraphFont"/>
    <w:rsid w:val="00D11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069"/>
    <w:rPr>
      <w:b/>
    </w:rPr>
  </w:style>
  <w:style w:type="character" w:customStyle="1" w:styleId="Underlined">
    <w:name w:val="Underlined"/>
    <w:basedOn w:val="DefaultParagraphFont"/>
    <w:rsid w:val="00D11069"/>
    <w:rPr>
      <w:u w:val="single"/>
    </w:rPr>
  </w:style>
  <w:style w:type="paragraph" w:customStyle="1" w:styleId="TableBodyTextRight">
    <w:name w:val="Table Body Text Right"/>
    <w:basedOn w:val="TableBodyText"/>
    <w:rsid w:val="00D11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069"/>
    <w:rPr>
      <w:sz w:val="18"/>
    </w:rPr>
  </w:style>
  <w:style w:type="paragraph" w:customStyle="1" w:styleId="BodySmallRight">
    <w:name w:val="Body Small Right"/>
    <w:basedOn w:val="BodyTextRight"/>
    <w:rsid w:val="00D11069"/>
    <w:rPr>
      <w:sz w:val="18"/>
      <w:szCs w:val="18"/>
    </w:rPr>
  </w:style>
  <w:style w:type="paragraph" w:customStyle="1" w:styleId="MarginEdition">
    <w:name w:val="Margin Edition"/>
    <w:basedOn w:val="MarginNote"/>
    <w:rsid w:val="00D11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069"/>
    <w:rPr>
      <w:sz w:val="2"/>
      <w:szCs w:val="2"/>
    </w:rPr>
  </w:style>
  <w:style w:type="character" w:customStyle="1" w:styleId="Small">
    <w:name w:val="Small"/>
    <w:basedOn w:val="DefaultParagraphFont"/>
    <w:rsid w:val="00D11069"/>
    <w:rPr>
      <w:sz w:val="16"/>
    </w:rPr>
  </w:style>
  <w:style w:type="paragraph" w:customStyle="1" w:styleId="WideTable">
    <w:name w:val="Wide Table"/>
    <w:basedOn w:val="Normal"/>
    <w:rsid w:val="00D11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069"/>
  </w:style>
  <w:style w:type="paragraph" w:styleId="Quote">
    <w:name w:val="Quote"/>
    <w:basedOn w:val="Heading1"/>
    <w:link w:val="QuoteChar"/>
    <w:qFormat/>
    <w:rsid w:val="00D11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069"/>
    <w:pPr>
      <w:pageBreakBefore/>
    </w:pPr>
  </w:style>
  <w:style w:type="paragraph" w:customStyle="1" w:styleId="Border">
    <w:name w:val="Border"/>
    <w:basedOn w:val="Normal"/>
    <w:qFormat/>
    <w:rsid w:val="00D11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069"/>
    <w:rPr>
      <w:u w:val="single"/>
    </w:rPr>
  </w:style>
  <w:style w:type="character" w:customStyle="1" w:styleId="BoldandItalics">
    <w:name w:val="Bold and Italics"/>
    <w:qFormat/>
    <w:rsid w:val="00D11069"/>
    <w:rPr>
      <w:b/>
      <w:i/>
      <w:u w:val="none"/>
    </w:rPr>
  </w:style>
  <w:style w:type="paragraph" w:styleId="BalloonText">
    <w:name w:val="Balloon Text"/>
    <w:basedOn w:val="Normal"/>
    <w:link w:val="BalloonTextChar"/>
    <w:rsid w:val="00D11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069"/>
    <w:pPr>
      <w:spacing w:before="0" w:after="0"/>
    </w:pPr>
  </w:style>
  <w:style w:type="paragraph" w:customStyle="1" w:styleId="BodyTextBold">
    <w:name w:val="Body Text Bold"/>
    <w:basedOn w:val="BodyText"/>
    <w:qFormat/>
    <w:rsid w:val="00D11069"/>
    <w:rPr>
      <w:b/>
    </w:rPr>
  </w:style>
  <w:style w:type="character" w:styleId="Hyperlink">
    <w:name w:val="Hyperlink"/>
    <w:basedOn w:val="DefaultParagraphFont"/>
    <w:uiPriority w:val="99"/>
    <w:unhideWhenUsed/>
    <w:rsid w:val="00544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3663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MEM08020 Electroplate decorative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2023-02-03T07:11:00Z</dcterms:created>
  <dcterms:modified xsi:type="dcterms:W3CDTF">2023-02-03T07:11:00Z</dcterms:modified>
</cp:coreProperties>
</file>