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802" w:rsidP="003368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MEM08019 Electroplate protective finishes</w:t>
      </w:r>
      <w:r>
        <w:fldChar w:fldCharType="end"/>
      </w:r>
    </w:p>
    <w:p w:rsidR="00336802" w:rsidP="00336802">
      <w:pPr>
        <w:pStyle w:val="Version"/>
        <w:sectPr w:rsidSect="006C45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56A" w:rsidP="006C456A">
      <w:pPr>
        <w:pStyle w:val="SuperHeading"/>
      </w:pPr>
      <w:r w:rsidRPr="006C456A">
        <w:t>MEM08019 Electroplate protective finishes</w:t>
      </w:r>
    </w:p>
    <w:p w:rsidR="00000000" w:rsidRPr="006C456A" w:rsidP="006C456A">
      <w:pPr>
        <w:pStyle w:val="Heading1"/>
      </w:pPr>
      <w:bookmarkStart w:id="1" w:name="O_948235"/>
      <w:bookmarkEnd w:id="1"/>
      <w:r w:rsidRPr="006C456A">
        <w:t>Modification History</w:t>
      </w:r>
    </w:p>
    <w:p w:rsidR="00000000" w:rsidRPr="006C456A" w:rsidP="00336802">
      <w:pPr>
        <w:pStyle w:val="BodyText"/>
      </w:pPr>
      <w:r w:rsidRPr="006C456A">
        <w:t>Release 1. Supersedes and is equivalent to MEM08019B Electroplate protective finishes</w:t>
      </w:r>
    </w:p>
    <w:p w:rsidR="00000000" w:rsidRPr="006C456A" w:rsidP="006C456A">
      <w:pPr>
        <w:pStyle w:val="Heading1"/>
      </w:pPr>
      <w:bookmarkStart w:id="2" w:name="O_948243"/>
      <w:bookmarkEnd w:id="2"/>
      <w:r w:rsidRPr="006C456A">
        <w:t>Application</w:t>
      </w:r>
    </w:p>
    <w:p w:rsidR="00000000" w:rsidRPr="006C456A" w:rsidP="00336802">
      <w:pPr>
        <w:pStyle w:val="BodyText"/>
      </w:pPr>
      <w:r w:rsidRPr="006C456A">
        <w:t>This unit of competency defines the skills and knowledge required to apply protective finishes using electroplating to h</w:t>
      </w:r>
      <w:r w:rsidRPr="006C456A">
        <w:t>ousehold fittings, hardware, artefacts and accessories made from a range of ferrous and non-ferrous materials.</w:t>
      </w:r>
    </w:p>
    <w:p w:rsidR="00000000" w:rsidRPr="006C456A" w:rsidP="00336802">
      <w:pPr>
        <w:pStyle w:val="BodyText"/>
      </w:pPr>
      <w:r w:rsidRPr="006C456A">
        <w:t>It includes pre-treatment, use of plating techniques, solutions and compositions for protective finishes, recognition and assessment of impuriti</w:t>
      </w:r>
      <w:r w:rsidRPr="006C456A">
        <w:t>es and imperfections and associated corrective actions.</w:t>
      </w:r>
    </w:p>
    <w:p w:rsidR="00000000" w:rsidRPr="006C456A" w:rsidP="00336802">
      <w:pPr>
        <w:pStyle w:val="BodyText"/>
      </w:pPr>
      <w:r w:rsidRPr="006C456A">
        <w:t xml:space="preserve">Processing may be manual, semi or fully automatic still or barrel plating environments and may include volume production and </w:t>
      </w:r>
      <w:r>
        <w:t>‘</w:t>
      </w:r>
      <w:r w:rsidRPr="006C456A">
        <w:t>one-off</w:t>
      </w:r>
      <w:r>
        <w:t>’</w:t>
      </w:r>
      <w:r w:rsidRPr="006C456A">
        <w:t xml:space="preserve"> components. </w:t>
      </w:r>
    </w:p>
    <w:p w:rsidR="00000000" w:rsidRPr="006C456A" w:rsidP="00336802">
      <w:pPr>
        <w:pStyle w:val="BodyText"/>
      </w:pPr>
      <w:r w:rsidRPr="006C456A">
        <w:t>Where pre-treatment operations only are required u</w:t>
      </w:r>
      <w:r w:rsidRPr="006C456A">
        <w:t>nit MEM08002 Pre-treat work for subsequent surface coating should be selected.</w:t>
      </w:r>
    </w:p>
    <w:p w:rsidR="00000000" w:rsidRPr="006C456A" w:rsidP="00336802">
      <w:pPr>
        <w:pStyle w:val="BodyText"/>
      </w:pPr>
      <w:r w:rsidRPr="006C456A">
        <w:t>Where straightforward operation/monitoring of electroplating processes are required unit MEM08003 Perform electroplating operations should be selected.</w:t>
      </w:r>
    </w:p>
    <w:p w:rsidR="00000000" w:rsidRPr="006C456A" w:rsidP="00336802">
      <w:pPr>
        <w:pStyle w:val="BodyText"/>
      </w:pPr>
      <w:r w:rsidRPr="006C456A">
        <w:t>Where surface preparati</w:t>
      </w:r>
      <w:r w:rsidRPr="006C456A">
        <w:t>on operations are required unit MEM08011 Prepare surfaces using solvents and/or mechanical means and unit MEM08012 Prepare surfaces by abrasive blasting (basic), should also be selected as appropriate.</w:t>
      </w:r>
    </w:p>
    <w:p w:rsidR="00000000" w:rsidRPr="006C456A" w:rsidP="00336802">
      <w:pPr>
        <w:pStyle w:val="BodyText"/>
      </w:pPr>
      <w:r w:rsidRPr="006C456A">
        <w:t>Where the interpretation of technical drawings is req</w:t>
      </w:r>
      <w:r w:rsidRPr="006C456A">
        <w:t>uired unit MEM09002 Interpret technical drawing should also be selected.</w:t>
      </w:r>
    </w:p>
    <w:p w:rsidR="00000000" w:rsidRPr="006C456A" w:rsidP="00336802">
      <w:pPr>
        <w:pStyle w:val="BodyText"/>
      </w:pPr>
      <w:r w:rsidRPr="006C456A">
        <w:t>Where the selection and use of engineering measurement is required unit MEM12023 Perform engineering measurements should also be selected.</w:t>
      </w:r>
    </w:p>
    <w:p w:rsidR="00000000" w:rsidRPr="006C456A" w:rsidP="00336802">
      <w:pPr>
        <w:pStyle w:val="BodyText"/>
      </w:pPr>
      <w:r w:rsidRPr="006C456A">
        <w:t>Where basic inspection of completed or par</w:t>
      </w:r>
      <w:r w:rsidRPr="006C456A">
        <w:t>tly completed products produced by others is required unit MEM15004 Perform inspection should also be selected.</w:t>
      </w:r>
    </w:p>
    <w:p w:rsidR="00000000" w:rsidRPr="006C456A" w:rsidP="00336802">
      <w:pPr>
        <w:pStyle w:val="BodyText"/>
      </w:pPr>
      <w:r w:rsidRPr="006C456A">
        <w:t>Where the selection and use of power tools/hand held operations is required unit MEM18002 Use power tools/hand held operations should also be s</w:t>
      </w:r>
      <w:r w:rsidRPr="006C456A">
        <w:t>elected.</w:t>
      </w:r>
    </w:p>
    <w:p w:rsidR="00000000" w:rsidRPr="006C456A" w:rsidP="00336802">
      <w:pPr>
        <w:pStyle w:val="BodyText"/>
      </w:pPr>
      <w:r w:rsidRPr="006C456A">
        <w:t>Where construction of anodes, shields/robbers is required appropriate fabrication units should also be selected.</w:t>
      </w:r>
    </w:p>
    <w:p w:rsidR="00000000" w:rsidRPr="006C456A" w:rsidP="00336802">
      <w:pPr>
        <w:pStyle w:val="BodyText"/>
      </w:pPr>
      <w:r w:rsidRPr="006C456A">
        <w:t>Where dogging/lifting is required appropriate materials handling units to suit regulatory requirements should also be selected.</w:t>
      </w:r>
    </w:p>
    <w:p w:rsidR="00000000" w:rsidRPr="006C456A" w:rsidP="00336802">
      <w:pPr>
        <w:pStyle w:val="BodyText"/>
      </w:pPr>
      <w:r w:rsidRPr="006C456A">
        <w:t xml:space="preserve">No licensing, legislative or certification requirements apply to this unit at the time of publication.  </w:t>
      </w:r>
    </w:p>
    <w:p w:rsidR="00000000" w:rsidRPr="006C456A" w:rsidP="006C456A">
      <w:pPr>
        <w:pStyle w:val="BodyText"/>
      </w:pPr>
      <w:r w:rsidRPr="006C456A">
        <w:rPr>
          <w:rStyle w:val="SpecialBold"/>
        </w:rPr>
        <w:t>Band:</w:t>
      </w:r>
      <w:r w:rsidRPr="006C456A">
        <w:rPr>
          <w:rStyle w:val="SpecialBold"/>
        </w:rPr>
        <w:tab/>
        <w:t>A</w:t>
      </w:r>
    </w:p>
    <w:p w:rsidR="00000000" w:rsidRPr="006C456A" w:rsidP="006C456A">
      <w:pPr>
        <w:pStyle w:val="BodyText"/>
      </w:pPr>
      <w:r w:rsidRPr="006C456A">
        <w:rPr>
          <w:rStyle w:val="SpecialBold"/>
        </w:rPr>
        <w:t>Unit Weight:</w:t>
      </w:r>
      <w:r w:rsidRPr="006C456A">
        <w:rPr>
          <w:rStyle w:val="SpecialBold"/>
        </w:rPr>
        <w:tab/>
        <w:t>6</w:t>
      </w:r>
    </w:p>
    <w:p w:rsidR="00000000" w:rsidRPr="006C456A" w:rsidP="006C456A">
      <w:pPr>
        <w:pStyle w:val="AllowPageBreak"/>
      </w:pPr>
    </w:p>
    <w:p w:rsidR="00000000" w:rsidRPr="006C456A" w:rsidP="006C456A">
      <w:pPr>
        <w:pStyle w:val="Heading1"/>
      </w:pPr>
      <w:bookmarkStart w:id="3" w:name="O_948242"/>
      <w:bookmarkEnd w:id="3"/>
      <w:r w:rsidRPr="006C456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MEM07001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Perform operational maintenance of machines/equipment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MEM08001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 xml:space="preserve">Perform wire, jig </w:t>
            </w:r>
            <w:r w:rsidRPr="006C456A">
              <w:t>and barrel load/unload work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MEM08003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Perform electroplating operations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Undertake manual handling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MEM13003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Work safely with industrial chemicals and materials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Work safely and effectively in manufacturing and engineering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Organise and communicate information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MEM18001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56A" w:rsidP="006C456A">
            <w:pPr>
              <w:pStyle w:val="BodyText"/>
            </w:pPr>
            <w:r w:rsidRPr="006C456A">
              <w:t>Use hand tools</w:t>
            </w:r>
          </w:p>
        </w:tc>
      </w:tr>
    </w:tbl>
    <w:p w:rsidR="00000000" w:rsidRPr="006C456A" w:rsidP="006C456A">
      <w:pPr>
        <w:pStyle w:val="BodyText"/>
      </w:pPr>
    </w:p>
    <w:p w:rsidR="00000000" w:rsidRPr="006C456A" w:rsidP="006C456A">
      <w:pPr>
        <w:pStyle w:val="AllowPageBreak"/>
      </w:pPr>
    </w:p>
    <w:p w:rsidR="00000000" w:rsidRPr="006C456A" w:rsidP="006C456A">
      <w:pPr>
        <w:pStyle w:val="Heading1"/>
      </w:pPr>
      <w:bookmarkStart w:id="4" w:name="O_948241"/>
      <w:bookmarkEnd w:id="4"/>
      <w:r w:rsidRPr="006C456A">
        <w:t>Competency Field</w:t>
      </w:r>
    </w:p>
    <w:p w:rsidR="00000000" w:rsidRPr="006C456A" w:rsidP="00336802">
      <w:pPr>
        <w:pStyle w:val="BodyText"/>
      </w:pPr>
      <w:r w:rsidRPr="006C456A">
        <w:t>Surface finishing</w:t>
      </w:r>
    </w:p>
    <w:p w:rsidR="00000000" w:rsidRPr="006C456A" w:rsidP="006C456A">
      <w:pPr>
        <w:pStyle w:val="Heading1"/>
      </w:pPr>
      <w:bookmarkStart w:id="5" w:name="O_948239"/>
      <w:bookmarkEnd w:id="5"/>
      <w:r w:rsidRPr="006C45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 xml:space="preserve">Performance criteria describe the performance </w:t>
            </w:r>
            <w:r w:rsidRPr="006C456A">
              <w:t>needed to demonstrate achievement of the element.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56A" w:rsidP="006C456A">
            <w:pPr>
              <w:pStyle w:val="BodyText"/>
            </w:pPr>
            <w:r w:rsidRPr="006C456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Follow standard operating procedures (SOPs)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Comply with work health and safety (WHS) requirements at all times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Use appropriate personal protective equipment (PPE) in accordance with SOPs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Identify job requirements from specifications, job sheets or work instructions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56A" w:rsidP="006C456A">
            <w:pPr>
              <w:pStyle w:val="BodyText"/>
            </w:pPr>
            <w:r w:rsidRPr="006C456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rPr>
                <w:rStyle w:val="SpecialBold"/>
              </w:rPr>
              <w:t>Select treatments and processes/ equipment for producing protective finishes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Select treatment processes appropriate to the work requirements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Select process parameters to achieve required finish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Select appropriate equipment to achieve specified finish, as required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56A" w:rsidP="006C456A">
            <w:pPr>
              <w:pStyle w:val="BodyText"/>
            </w:pPr>
            <w:r w:rsidRPr="006C456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rPr>
                <w:rStyle w:val="SpecialBold"/>
              </w:rPr>
              <w:t>Monitor and control protective finish processes and operating conditions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 xml:space="preserve">Set operating/process parameters necessary to produce required protective finish/specifications 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Monitor and confirm surface condition of finished components and identify a</w:t>
            </w:r>
            <w:r w:rsidRPr="006C456A">
              <w:t>bnormalities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Take corrective actions to rectify non-conforming conditions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Carry out pre-treatment processes, where applicable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56A" w:rsidP="006C456A">
            <w:pPr>
              <w:pStyle w:val="BodyText"/>
            </w:pPr>
            <w:r w:rsidRPr="006C456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rPr>
                <w:rStyle w:val="SpecialBold"/>
              </w:rPr>
              <w:t>Maintain solutions for protective finishes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Check solution compositions and confirm to specification/operating range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Identify adjustment requirements/additions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Make additions to adjust solution composition to correct operating range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Carry out purification procedures, as necessary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Maintain anodes to ensure correct operation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56A" w:rsidP="006C456A">
            <w:pPr>
              <w:pStyle w:val="BodyText"/>
            </w:pPr>
            <w:r w:rsidRPr="006C456A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rPr>
                <w:rStyle w:val="SpecialBold"/>
              </w:rPr>
              <w:t>Maintain equipment for protective finishes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Check performance of ancillary equipment and take remedial action, as necessary</w:t>
            </w:r>
          </w:p>
        </w:tc>
      </w:tr>
      <w:tr w:rsidTr="006C4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56A" w:rsidP="006C456A">
            <w:pPr>
              <w:pStyle w:val="BodyText"/>
            </w:pPr>
            <w:r w:rsidRPr="006C456A">
              <w:t>Maintain electrical contacts, anode condition and process transfer equipment</w:t>
            </w:r>
          </w:p>
        </w:tc>
      </w:tr>
    </w:tbl>
    <w:p w:rsidR="00000000" w:rsidRPr="006C456A" w:rsidP="006C456A">
      <w:pPr>
        <w:pStyle w:val="BodyText"/>
      </w:pPr>
    </w:p>
    <w:p w:rsidR="00000000" w:rsidRPr="006C456A" w:rsidP="006C456A">
      <w:pPr>
        <w:pStyle w:val="AllowPageBreak"/>
      </w:pPr>
    </w:p>
    <w:p w:rsidR="00000000" w:rsidRPr="006C456A" w:rsidP="006C456A">
      <w:pPr>
        <w:pStyle w:val="Heading1"/>
      </w:pPr>
      <w:bookmarkStart w:id="6" w:name="O_948238"/>
      <w:bookmarkEnd w:id="6"/>
      <w:r w:rsidRPr="006C456A">
        <w:t>Foundation Skills</w:t>
      </w:r>
    </w:p>
    <w:p w:rsidR="00000000" w:rsidRPr="006C456A" w:rsidP="00336802">
      <w:pPr>
        <w:pStyle w:val="BodyText"/>
      </w:pPr>
      <w:r w:rsidRPr="006C456A">
        <w:t>This section describes those required skills (reading, writing, oral communication and numeracy) that are essential to workplace performance i</w:t>
      </w:r>
      <w:r w:rsidRPr="006C456A">
        <w:t xml:space="preserve">n this unit of competency.  </w:t>
      </w:r>
    </w:p>
    <w:p w:rsidR="00000000" w:rsidRPr="006C456A" w:rsidP="00336802">
      <w:pPr>
        <w:pStyle w:val="BodyText"/>
      </w:pPr>
      <w:r w:rsidRPr="006C456A">
        <w:t>Foundation skills essential to performance are explicit in the performance criteria of this unit of competency.</w:t>
      </w:r>
    </w:p>
    <w:p w:rsidR="00000000" w:rsidRPr="006C456A" w:rsidP="006C456A">
      <w:pPr>
        <w:pStyle w:val="Heading1"/>
      </w:pPr>
      <w:bookmarkStart w:id="7" w:name="O_948237"/>
      <w:bookmarkEnd w:id="7"/>
      <w:r w:rsidRPr="006C456A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18"/>
      </w:tblGrid>
      <w:tr w:rsidTr="006C456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t>This field allows for different work environments and conditions that may aff</w:t>
            </w:r>
            <w:r w:rsidRPr="006C456A">
              <w:t>ect performance. Essential operating conditions that may be present (depending on the work situation, accessibility of the item, and local industry and regional contexts) are included.</w:t>
            </w:r>
          </w:p>
        </w:tc>
      </w:tr>
      <w:tr w:rsidTr="006C456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rPr>
                <w:rStyle w:val="SpecialBold"/>
              </w:rPr>
              <w:t>Treatment processes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56A" w:rsidP="006C456A">
            <w:pPr>
              <w:pStyle w:val="ListBullet"/>
            </w:pPr>
            <w:r w:rsidRPr="006C456A">
              <w:t>zinc</w:t>
            </w:r>
          </w:p>
          <w:p w:rsidR="00000000" w:rsidRPr="006C456A" w:rsidP="006C456A">
            <w:pPr>
              <w:pStyle w:val="ListBullet"/>
            </w:pPr>
            <w:r w:rsidRPr="006C456A">
              <w:t xml:space="preserve">zinc alloys </w:t>
            </w:r>
          </w:p>
          <w:p w:rsidR="00000000" w:rsidRPr="006C456A" w:rsidP="006C456A">
            <w:pPr>
              <w:pStyle w:val="ListBullet"/>
            </w:pPr>
            <w:r w:rsidRPr="006C456A">
              <w:t>tin</w:t>
            </w:r>
          </w:p>
          <w:p w:rsidR="00000000" w:rsidP="006C456A">
            <w:pPr>
              <w:pStyle w:val="BodyText"/>
              <w:rPr>
                <w:lang w:val="en-NZ"/>
              </w:rPr>
            </w:pPr>
          </w:p>
        </w:tc>
      </w:tr>
      <w:tr w:rsidTr="006C456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rPr>
                <w:rStyle w:val="SpecialBold"/>
              </w:rPr>
              <w:t>Process parameters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56A" w:rsidP="006C456A">
            <w:pPr>
              <w:pStyle w:val="ListBullet"/>
            </w:pPr>
            <w:r w:rsidRPr="006C456A">
              <w:t>dwell time</w:t>
            </w:r>
          </w:p>
          <w:p w:rsidR="00000000" w:rsidRPr="006C456A" w:rsidP="006C456A">
            <w:pPr>
              <w:pStyle w:val="ListBullet"/>
            </w:pPr>
            <w:r w:rsidRPr="006C456A">
              <w:t>current density</w:t>
            </w:r>
          </w:p>
          <w:p w:rsidR="00000000" w:rsidRPr="006C456A" w:rsidP="006C456A">
            <w:pPr>
              <w:pStyle w:val="ListBullet"/>
            </w:pPr>
            <w:r w:rsidRPr="006C456A">
              <w:t>current temperature</w:t>
            </w:r>
          </w:p>
          <w:p w:rsidR="00000000" w:rsidP="006C456A">
            <w:pPr>
              <w:pStyle w:val="BodyText"/>
              <w:rPr>
                <w:lang w:val="en-NZ"/>
              </w:rPr>
            </w:pPr>
          </w:p>
        </w:tc>
      </w:tr>
      <w:tr w:rsidTr="006C456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56A" w:rsidP="006C456A">
            <w:pPr>
              <w:pStyle w:val="ListBullet"/>
            </w:pPr>
            <w:r w:rsidRPr="006C456A">
              <w:t>wire racks</w:t>
            </w:r>
          </w:p>
          <w:p w:rsidR="00000000" w:rsidRPr="006C456A" w:rsidP="006C456A">
            <w:pPr>
              <w:pStyle w:val="ListBullet"/>
            </w:pPr>
            <w:r w:rsidRPr="006C456A">
              <w:t>handling equipment</w:t>
            </w:r>
          </w:p>
          <w:p w:rsidR="00000000" w:rsidRPr="006C456A" w:rsidP="006C456A">
            <w:pPr>
              <w:pStyle w:val="ListBullet"/>
            </w:pPr>
            <w:r w:rsidRPr="006C456A">
              <w:t>barrels</w:t>
            </w:r>
          </w:p>
          <w:p w:rsidR="00000000" w:rsidRPr="006C456A" w:rsidP="006C456A">
            <w:pPr>
              <w:pStyle w:val="ListBullet"/>
            </w:pPr>
            <w:r w:rsidRPr="006C456A">
              <w:t>jigs</w:t>
            </w:r>
          </w:p>
          <w:p w:rsidR="00000000" w:rsidRPr="006C456A" w:rsidP="006C456A">
            <w:pPr>
              <w:pStyle w:val="ListBullet"/>
            </w:pPr>
            <w:r w:rsidRPr="006C456A">
              <w:t>shields</w:t>
            </w:r>
          </w:p>
          <w:p w:rsidR="00000000" w:rsidRPr="006C456A" w:rsidP="006C456A">
            <w:pPr>
              <w:pStyle w:val="ListBullet"/>
            </w:pPr>
            <w:r w:rsidRPr="006C456A">
              <w:t>robbers</w:t>
            </w:r>
          </w:p>
          <w:p w:rsidR="00000000" w:rsidP="006C456A">
            <w:pPr>
              <w:pStyle w:val="BodyText"/>
              <w:rPr>
                <w:lang w:val="en-NZ"/>
              </w:rPr>
            </w:pPr>
          </w:p>
        </w:tc>
      </w:tr>
      <w:tr w:rsidTr="006C456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rPr>
                <w:rStyle w:val="SpecialBold"/>
              </w:rPr>
              <w:t>Operating process parameters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56A" w:rsidP="006C456A">
            <w:pPr>
              <w:pStyle w:val="ListBullet"/>
            </w:pPr>
            <w:r w:rsidRPr="006C456A">
              <w:t>calculation and setting of treatment times and currents</w:t>
            </w:r>
          </w:p>
          <w:p w:rsidR="00000000" w:rsidRPr="006C456A" w:rsidP="006C456A">
            <w:pPr>
              <w:pStyle w:val="ListBullet"/>
            </w:pPr>
            <w:r w:rsidRPr="006C456A">
              <w:t>bath pH</w:t>
            </w:r>
          </w:p>
          <w:p w:rsidR="00000000" w:rsidRPr="006C456A" w:rsidP="006C456A">
            <w:pPr>
              <w:pStyle w:val="ListBullet"/>
            </w:pPr>
            <w:r w:rsidRPr="006C456A">
              <w:t>temperatures and densities</w:t>
            </w:r>
          </w:p>
          <w:p w:rsidR="00000000" w:rsidRPr="006C456A" w:rsidP="006C456A">
            <w:pPr>
              <w:pStyle w:val="ListBullet"/>
            </w:pPr>
            <w:r w:rsidRPr="006C456A">
              <w:t>solution levels and compositions</w:t>
            </w:r>
          </w:p>
          <w:p w:rsidR="00000000" w:rsidRPr="006C456A" w:rsidP="006C456A">
            <w:pPr>
              <w:pStyle w:val="ListBullet"/>
            </w:pPr>
            <w:r w:rsidRPr="006C456A">
              <w:t>purification procedures</w:t>
            </w:r>
          </w:p>
          <w:p w:rsidR="00000000" w:rsidP="006C456A">
            <w:pPr>
              <w:pStyle w:val="BodyText"/>
              <w:rPr>
                <w:lang w:val="en-NZ"/>
              </w:rPr>
            </w:pPr>
          </w:p>
        </w:tc>
      </w:tr>
      <w:tr w:rsidTr="006C456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rPr>
                <w:rStyle w:val="SpecialBold"/>
              </w:rPr>
              <w:t>Maintain solutions includes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56A" w:rsidP="006C456A">
            <w:pPr>
              <w:pStyle w:val="ListBullet"/>
            </w:pPr>
            <w:r w:rsidRPr="006C456A">
              <w:t>typical tests for pH and concentration and calculation of adjustments to relevant solutions</w:t>
            </w:r>
          </w:p>
          <w:p w:rsidR="00000000" w:rsidP="006C456A">
            <w:pPr>
              <w:pStyle w:val="BodyText"/>
              <w:rPr>
                <w:lang w:val="en-NZ"/>
              </w:rPr>
            </w:pPr>
          </w:p>
        </w:tc>
      </w:tr>
      <w:tr w:rsidTr="006C456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rPr>
                <w:rStyle w:val="SpecialBold"/>
              </w:rPr>
              <w:t>Adjustment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56A" w:rsidP="006C456A">
            <w:pPr>
              <w:pStyle w:val="ListBullet"/>
            </w:pPr>
            <w:r w:rsidRPr="006C456A">
              <w:t>strength of solutions</w:t>
            </w:r>
          </w:p>
          <w:p w:rsidR="00000000" w:rsidRPr="006C456A" w:rsidP="006C456A">
            <w:pPr>
              <w:pStyle w:val="ListBullet"/>
            </w:pPr>
            <w:r w:rsidRPr="006C456A">
              <w:t>temperature range</w:t>
            </w:r>
          </w:p>
          <w:p w:rsidR="00000000" w:rsidP="006C456A">
            <w:pPr>
              <w:pStyle w:val="BodyText"/>
              <w:rPr>
                <w:lang w:val="en-NZ"/>
              </w:rPr>
            </w:pPr>
          </w:p>
        </w:tc>
      </w:tr>
      <w:tr w:rsidTr="006C456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56A">
            <w:pPr>
              <w:pStyle w:val="BodyText"/>
              <w:rPr>
                <w:lang w:val="en-NZ"/>
              </w:rPr>
            </w:pPr>
            <w:r w:rsidRPr="006C456A">
              <w:rPr>
                <w:rStyle w:val="SpecialBold"/>
              </w:rPr>
              <w:t>Anodes include the fo</w:t>
            </w:r>
            <w:r w:rsidRPr="006C456A">
              <w:rPr>
                <w:rStyle w:val="SpecialBold"/>
              </w:rPr>
              <w:t>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56A" w:rsidP="006C456A">
            <w:pPr>
              <w:pStyle w:val="ListBullet"/>
            </w:pPr>
            <w:r w:rsidRPr="006C456A">
              <w:t>soluble and insoluble auxiliary anodes</w:t>
            </w:r>
          </w:p>
        </w:tc>
      </w:tr>
    </w:tbl>
    <w:p w:rsidR="00000000" w:rsidRPr="006C456A" w:rsidP="006C456A">
      <w:pPr>
        <w:pStyle w:val="BodyText"/>
      </w:pPr>
    </w:p>
    <w:p w:rsidR="00000000" w:rsidRPr="006C456A" w:rsidP="006C456A">
      <w:pPr>
        <w:pStyle w:val="AllowPageBreak"/>
      </w:pPr>
    </w:p>
    <w:p w:rsidR="00000000" w:rsidRPr="006C456A" w:rsidP="006C456A">
      <w:pPr>
        <w:pStyle w:val="Heading1"/>
      </w:pPr>
      <w:bookmarkStart w:id="8" w:name="O_948236"/>
      <w:bookmarkEnd w:id="8"/>
      <w:r w:rsidRPr="006C456A">
        <w:t>Unit Mapping Information</w:t>
      </w:r>
    </w:p>
    <w:p w:rsidR="00000000" w:rsidRPr="006C456A" w:rsidP="00336802">
      <w:pPr>
        <w:pStyle w:val="BodyText"/>
      </w:pPr>
      <w:r w:rsidRPr="006C456A">
        <w:t>Release 1. Supersedes and is equivalent to MEM08019B Electroplate protective finishes</w:t>
      </w:r>
    </w:p>
    <w:p w:rsidR="00000000" w:rsidRPr="006C456A" w:rsidP="006C456A">
      <w:pPr>
        <w:pStyle w:val="Heading1"/>
      </w:pPr>
      <w:bookmarkStart w:id="9" w:name="O_948229"/>
      <w:bookmarkEnd w:id="9"/>
      <w:r w:rsidRPr="006C456A">
        <w:t>Links</w:t>
      </w:r>
    </w:p>
    <w:p w:rsidR="00000000" w:rsidRPr="006C456A" w:rsidP="00336802">
      <w:pPr>
        <w:pStyle w:val="BodyText"/>
      </w:pPr>
      <w:r w:rsidRPr="006C456A">
        <w:t>Companion Volum</w:t>
      </w:r>
      <w:r w:rsidRPr="006C456A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3213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C456A" w:rsidP="006C456A"/>
    <w:sectPr w:rsidSect="006C45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5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56A" w:rsidRPr="00336802" w:rsidP="003368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5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802" w:rsidP="006C45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6802" w:rsidP="006C45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6802" w:rsidP="006C45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5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8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56A" w:rsidRPr="00336802" w:rsidP="003368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5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802" w:rsidRPr="002D2AF8" w:rsidP="006C45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MEM08019 Electroplate protective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36802" w:rsidP="006C45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32F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8C5B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5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5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5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5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5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5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5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5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5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5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5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56A"/>
  </w:style>
  <w:style w:type="character" w:customStyle="1" w:styleId="Heading1Char">
    <w:name w:val="Heading 1 Char"/>
    <w:basedOn w:val="DefaultParagraphFont"/>
    <w:link w:val="Heading1"/>
    <w:rsid w:val="006C45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5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5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5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56A"/>
    <w:rPr>
      <w:b/>
      <w:spacing w:val="0"/>
    </w:rPr>
  </w:style>
  <w:style w:type="paragraph" w:customStyle="1" w:styleId="SuperHeading">
    <w:name w:val="SuperHeading"/>
    <w:basedOn w:val="Normal"/>
    <w:rsid w:val="006C45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5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5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5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5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5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5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5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5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5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5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5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5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5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5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5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5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5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5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5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5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5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5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5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5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5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5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5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5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5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5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456A"/>
    <w:rPr>
      <w:i/>
    </w:rPr>
  </w:style>
  <w:style w:type="paragraph" w:styleId="Caption">
    <w:name w:val="caption"/>
    <w:basedOn w:val="BodyText"/>
    <w:next w:val="Normal"/>
    <w:qFormat/>
    <w:rsid w:val="006C45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5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5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56A"/>
  </w:style>
  <w:style w:type="paragraph" w:styleId="TableofFigures">
    <w:name w:val="table of figures"/>
    <w:basedOn w:val="Normal"/>
    <w:next w:val="Normal"/>
    <w:semiHidden/>
    <w:rsid w:val="006C45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5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456A"/>
    <w:rPr>
      <w:rFonts w:ascii="Wingdings" w:hAnsi="Wingdings"/>
    </w:rPr>
  </w:style>
  <w:style w:type="paragraph" w:customStyle="1" w:styleId="TableHeading">
    <w:name w:val="Table Heading"/>
    <w:basedOn w:val="HeadingBase"/>
    <w:rsid w:val="006C45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56A"/>
    <w:rPr>
      <w:color w:val="0033CC"/>
      <w:u w:val="none"/>
    </w:rPr>
  </w:style>
  <w:style w:type="paragraph" w:customStyle="1" w:styleId="BodyTextRight">
    <w:name w:val="Body Text Right"/>
    <w:basedOn w:val="BodyText"/>
    <w:rsid w:val="006C45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5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5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5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5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5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56A"/>
    <w:rPr>
      <w:sz w:val="32"/>
    </w:rPr>
  </w:style>
  <w:style w:type="paragraph" w:customStyle="1" w:styleId="HeadingProcedure">
    <w:name w:val="Heading Procedure"/>
    <w:basedOn w:val="HeadingBase"/>
    <w:next w:val="Normal"/>
    <w:rsid w:val="006C45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56A"/>
    <w:pPr>
      <w:spacing w:before="60" w:after="60"/>
    </w:pPr>
  </w:style>
  <w:style w:type="paragraph" w:styleId="ListContinue">
    <w:name w:val="List Continue"/>
    <w:basedOn w:val="List"/>
    <w:rsid w:val="006C456A"/>
    <w:pPr>
      <w:ind w:firstLine="0"/>
    </w:pPr>
  </w:style>
  <w:style w:type="paragraph" w:customStyle="1" w:styleId="ListNote">
    <w:name w:val="List Note"/>
    <w:basedOn w:val="List"/>
    <w:rsid w:val="006C45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5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5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56A"/>
    <w:rPr>
      <w:rFonts w:ascii="Courier New" w:hAnsi="Courier New"/>
    </w:rPr>
  </w:style>
  <w:style w:type="paragraph" w:customStyle="1" w:styleId="NoteBullet">
    <w:name w:val="Note Bullet"/>
    <w:basedOn w:val="Note"/>
    <w:rsid w:val="006C45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5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5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5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5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45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5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56A"/>
    <w:rPr>
      <w:b/>
      <w:smallCaps/>
    </w:rPr>
  </w:style>
  <w:style w:type="paragraph" w:customStyle="1" w:styleId="TableListNumber">
    <w:name w:val="Table List Number"/>
    <w:basedOn w:val="ListNumber"/>
    <w:rsid w:val="006C45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5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56A"/>
    <w:pPr>
      <w:numPr>
        <w:numId w:val="8"/>
      </w:numPr>
    </w:pPr>
  </w:style>
  <w:style w:type="paragraph" w:customStyle="1" w:styleId="ListAlpha2">
    <w:name w:val="List Alpha 2"/>
    <w:basedOn w:val="List2"/>
    <w:rsid w:val="006C456A"/>
    <w:pPr>
      <w:numPr>
        <w:numId w:val="7"/>
      </w:numPr>
    </w:pPr>
  </w:style>
  <w:style w:type="paragraph" w:styleId="List2">
    <w:name w:val="List 2"/>
    <w:basedOn w:val="BodyText"/>
    <w:rsid w:val="006C45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5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5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5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5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5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456A"/>
    <w:pPr>
      <w:numPr>
        <w:numId w:val="3"/>
      </w:numPr>
    </w:pPr>
  </w:style>
  <w:style w:type="paragraph" w:styleId="ListContinue2">
    <w:name w:val="List Continue 2"/>
    <w:basedOn w:val="List2"/>
    <w:rsid w:val="006C456A"/>
    <w:pPr>
      <w:ind w:firstLine="0"/>
    </w:pPr>
  </w:style>
  <w:style w:type="paragraph" w:styleId="ListContinue3">
    <w:name w:val="List Continue 3"/>
    <w:basedOn w:val="List3"/>
    <w:rsid w:val="006C456A"/>
    <w:pPr>
      <w:ind w:left="1021" w:firstLine="0"/>
    </w:pPr>
  </w:style>
  <w:style w:type="paragraph" w:styleId="ListContinue4">
    <w:name w:val="List Continue 4"/>
    <w:basedOn w:val="List4"/>
    <w:rsid w:val="006C456A"/>
    <w:pPr>
      <w:ind w:firstLine="0"/>
    </w:pPr>
  </w:style>
  <w:style w:type="paragraph" w:styleId="ListContinue5">
    <w:name w:val="List Continue 5"/>
    <w:basedOn w:val="List5"/>
    <w:rsid w:val="006C456A"/>
    <w:pPr>
      <w:ind w:firstLine="0"/>
    </w:pPr>
  </w:style>
  <w:style w:type="paragraph" w:styleId="ListNumber3">
    <w:name w:val="List Number 3"/>
    <w:basedOn w:val="List3"/>
    <w:rsid w:val="006C456A"/>
    <w:pPr>
      <w:numPr>
        <w:numId w:val="4"/>
      </w:numPr>
    </w:pPr>
  </w:style>
  <w:style w:type="paragraph" w:styleId="ListNumber4">
    <w:name w:val="List Number 4"/>
    <w:basedOn w:val="List4"/>
    <w:rsid w:val="006C456A"/>
    <w:pPr>
      <w:numPr>
        <w:numId w:val="5"/>
      </w:numPr>
    </w:pPr>
  </w:style>
  <w:style w:type="paragraph" w:styleId="ListNumber5">
    <w:name w:val="List Number 5"/>
    <w:basedOn w:val="List5"/>
    <w:rsid w:val="006C456A"/>
    <w:pPr>
      <w:numPr>
        <w:numId w:val="6"/>
      </w:numPr>
    </w:pPr>
  </w:style>
  <w:style w:type="paragraph" w:styleId="BlockText">
    <w:name w:val="Block Text"/>
    <w:basedOn w:val="Normal"/>
    <w:rsid w:val="006C45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5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56A"/>
    <w:rPr>
      <w:sz w:val="16"/>
      <w:vertAlign w:val="superscript"/>
    </w:rPr>
  </w:style>
  <w:style w:type="character" w:customStyle="1" w:styleId="Symbols">
    <w:name w:val="Symbols"/>
    <w:basedOn w:val="DefaultParagraphFont"/>
    <w:rsid w:val="006C456A"/>
    <w:rPr>
      <w:rFonts w:ascii="Symbol" w:hAnsi="Symbol"/>
    </w:rPr>
  </w:style>
  <w:style w:type="character" w:customStyle="1" w:styleId="MenuOptions">
    <w:name w:val="Menu Options"/>
    <w:basedOn w:val="DefaultParagraphFont"/>
    <w:rsid w:val="006C45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56A"/>
    <w:rPr>
      <w:b/>
    </w:rPr>
  </w:style>
  <w:style w:type="character" w:customStyle="1" w:styleId="Underlined">
    <w:name w:val="Underlined"/>
    <w:basedOn w:val="DefaultParagraphFont"/>
    <w:rsid w:val="006C456A"/>
    <w:rPr>
      <w:u w:val="single"/>
    </w:rPr>
  </w:style>
  <w:style w:type="paragraph" w:customStyle="1" w:styleId="TableBodyTextRight">
    <w:name w:val="Table Body Text Right"/>
    <w:basedOn w:val="TableBodyText"/>
    <w:rsid w:val="006C45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56A"/>
    <w:rPr>
      <w:sz w:val="18"/>
    </w:rPr>
  </w:style>
  <w:style w:type="paragraph" w:customStyle="1" w:styleId="BodySmallRight">
    <w:name w:val="Body Small Right"/>
    <w:basedOn w:val="BodyTextRight"/>
    <w:rsid w:val="006C456A"/>
    <w:rPr>
      <w:sz w:val="18"/>
      <w:szCs w:val="18"/>
    </w:rPr>
  </w:style>
  <w:style w:type="paragraph" w:customStyle="1" w:styleId="MarginEdition">
    <w:name w:val="Margin Edition"/>
    <w:basedOn w:val="MarginNote"/>
    <w:rsid w:val="006C45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56A"/>
    <w:rPr>
      <w:sz w:val="2"/>
      <w:szCs w:val="2"/>
    </w:rPr>
  </w:style>
  <w:style w:type="character" w:customStyle="1" w:styleId="Small">
    <w:name w:val="Small"/>
    <w:basedOn w:val="DefaultParagraphFont"/>
    <w:rsid w:val="006C456A"/>
    <w:rPr>
      <w:sz w:val="16"/>
    </w:rPr>
  </w:style>
  <w:style w:type="paragraph" w:customStyle="1" w:styleId="WideTable">
    <w:name w:val="Wide Table"/>
    <w:basedOn w:val="Normal"/>
    <w:rsid w:val="006C45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56A"/>
  </w:style>
  <w:style w:type="paragraph" w:styleId="Quote">
    <w:name w:val="Quote"/>
    <w:basedOn w:val="Heading1"/>
    <w:link w:val="QuoteChar"/>
    <w:qFormat/>
    <w:rsid w:val="006C45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5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56A"/>
    <w:pPr>
      <w:pageBreakBefore/>
    </w:pPr>
  </w:style>
  <w:style w:type="paragraph" w:customStyle="1" w:styleId="Border">
    <w:name w:val="Border"/>
    <w:basedOn w:val="Normal"/>
    <w:qFormat/>
    <w:rsid w:val="006C45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5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5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5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5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5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5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5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5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56A"/>
    <w:rPr>
      <w:u w:val="single"/>
    </w:rPr>
  </w:style>
  <w:style w:type="character" w:customStyle="1" w:styleId="BoldandItalics">
    <w:name w:val="Bold and Italics"/>
    <w:qFormat/>
    <w:rsid w:val="006C456A"/>
    <w:rPr>
      <w:b/>
      <w:i/>
      <w:u w:val="none"/>
    </w:rPr>
  </w:style>
  <w:style w:type="paragraph" w:styleId="BalloonText">
    <w:name w:val="Balloon Text"/>
    <w:basedOn w:val="Normal"/>
    <w:link w:val="BalloonTextChar"/>
    <w:rsid w:val="006C4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5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5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5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5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5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56A"/>
    <w:pPr>
      <w:spacing w:before="0" w:after="0"/>
    </w:pPr>
  </w:style>
  <w:style w:type="paragraph" w:customStyle="1" w:styleId="BodyTextBold">
    <w:name w:val="Body Text Bold"/>
    <w:basedOn w:val="BodyText"/>
    <w:qFormat/>
    <w:rsid w:val="006C456A"/>
    <w:rPr>
      <w:b/>
    </w:rPr>
  </w:style>
  <w:style w:type="character" w:styleId="Hyperlink">
    <w:name w:val="Hyperlink"/>
    <w:basedOn w:val="DefaultParagraphFont"/>
    <w:uiPriority w:val="99"/>
    <w:unhideWhenUsed/>
    <w:rsid w:val="003368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5491</Characters>
  <Application>Microsoft Office Word</Application>
  <DocSecurity>0</DocSecurity>
  <Lines>261</Lines>
  <Paragraphs>150</Paragraphs>
  <ScaleCrop>false</ScaleCrop>
  <Company>Author-it Software Corporation Ltd.</Company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MEM08019 Electroplate protective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