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289" w:rsidP="00486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MEM08019 Electroplate protective finishes</w:t>
      </w:r>
      <w:r>
        <w:fldChar w:fldCharType="end"/>
      </w:r>
    </w:p>
    <w:p w:rsidR="00486289" w:rsidP="00486289">
      <w:pPr>
        <w:pStyle w:val="Version"/>
        <w:sectPr w:rsidSect="00AF3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38A" w:rsidP="00AF338A">
      <w:pPr>
        <w:pStyle w:val="SuperHeading"/>
      </w:pPr>
      <w:r w:rsidRPr="00AF338A">
        <w:t>Assessment Requirements for MEM08019 Electroplate protective finishes</w:t>
      </w:r>
    </w:p>
    <w:p w:rsidR="00000000" w:rsidRPr="00AF338A" w:rsidP="00AF338A">
      <w:pPr>
        <w:pStyle w:val="Heading1"/>
      </w:pPr>
      <w:bookmarkStart w:id="1" w:name="O_948231"/>
      <w:bookmarkEnd w:id="1"/>
      <w:r w:rsidRPr="00AF338A">
        <w:t>Modification History</w:t>
      </w:r>
    </w:p>
    <w:p w:rsidR="00000000" w:rsidRPr="00AF338A" w:rsidP="00486289">
      <w:pPr>
        <w:pStyle w:val="BodyText"/>
      </w:pPr>
      <w:r w:rsidRPr="00AF338A">
        <w:t>Release 1. Supersedes and is equivalent to MEM08019B Electroplate protective finishes</w:t>
      </w:r>
    </w:p>
    <w:p w:rsidR="00000000" w:rsidRPr="00AF338A" w:rsidP="00AF338A">
      <w:pPr>
        <w:pStyle w:val="Heading1"/>
      </w:pPr>
      <w:bookmarkStart w:id="2" w:name="O_948234"/>
      <w:bookmarkEnd w:id="2"/>
      <w:r w:rsidRPr="00AF338A">
        <w:t>Performance Evidence</w:t>
      </w:r>
    </w:p>
    <w:p w:rsidR="00000000" w:rsidRPr="00AF338A" w:rsidP="00486289">
      <w:pPr>
        <w:pStyle w:val="BodyText"/>
      </w:pPr>
      <w:r w:rsidRPr="00AF338A">
        <w:t>Evidence required to demonstrate competence in this unit must be relevant to and satisfy the requirements of the elements and performance criteria on at least two (2) occasions and include:</w:t>
      </w:r>
    </w:p>
    <w:p w:rsidR="00000000" w:rsidRPr="00AF338A" w:rsidP="00AF338A">
      <w:pPr>
        <w:pStyle w:val="ListBullet"/>
      </w:pPr>
      <w:r w:rsidRPr="00AF338A">
        <w:t>following work instructions, standard operating procedures (SOPs)</w:t>
      </w:r>
      <w:r w:rsidRPr="00AF338A">
        <w:t xml:space="preserve"> and safe work practices </w:t>
      </w:r>
    </w:p>
    <w:p w:rsidR="00000000" w:rsidRPr="00AF338A" w:rsidP="00AF338A">
      <w:pPr>
        <w:pStyle w:val="ListBullet"/>
      </w:pPr>
      <w:r w:rsidRPr="00AF338A">
        <w:t>determining the correct electroplating treatment, method and process for a range of ferrous and non-ferrous components to have a protective coating applied</w:t>
      </w:r>
    </w:p>
    <w:p w:rsidR="00000000" w:rsidRPr="00AF338A" w:rsidP="00AF338A">
      <w:pPr>
        <w:pStyle w:val="ListBullet"/>
      </w:pPr>
      <w:r w:rsidRPr="00AF338A">
        <w:t>selecting, setting up and using electroplating equipment and masking up co</w:t>
      </w:r>
      <w:r w:rsidRPr="00AF338A">
        <w:t>mponents to be plated, as necessary</w:t>
      </w:r>
    </w:p>
    <w:p w:rsidR="00000000" w:rsidRPr="00AF338A" w:rsidP="00AF338A">
      <w:pPr>
        <w:pStyle w:val="ListBullet"/>
      </w:pPr>
      <w:r w:rsidRPr="00AF338A">
        <w:t>carrying out the electroplating process, monitoring solutions and other parameters, adjusting as necessary to meet the specified surface finish</w:t>
      </w:r>
    </w:p>
    <w:p w:rsidR="00000000" w:rsidRPr="00AF338A" w:rsidP="00AF338A">
      <w:pPr>
        <w:pStyle w:val="ListBullet"/>
      </w:pPr>
      <w:r w:rsidRPr="00AF338A">
        <w:t>cleaning and maintaining electroplating equipment, reporting any faults.</w:t>
      </w:r>
    </w:p>
    <w:p w:rsidR="00000000" w:rsidRPr="00AF338A" w:rsidP="00AF338A">
      <w:pPr>
        <w:pStyle w:val="AllowPageBreak"/>
      </w:pPr>
    </w:p>
    <w:p w:rsidR="00000000" w:rsidRPr="00AF338A" w:rsidP="00AF338A">
      <w:pPr>
        <w:pStyle w:val="Heading1"/>
      </w:pPr>
      <w:bookmarkStart w:id="3" w:name="O_948233"/>
      <w:bookmarkEnd w:id="3"/>
      <w:r w:rsidRPr="00AF338A">
        <w:t>Knowledge Evidence</w:t>
      </w:r>
    </w:p>
    <w:p w:rsidR="00000000" w:rsidRPr="00AF338A" w:rsidP="00486289">
      <w:pPr>
        <w:pStyle w:val="BodyText"/>
      </w:pPr>
      <w:r w:rsidRPr="00AF338A">
        <w:t>Evidence required to demonstrate the required knowledge for this unit must be relevant to and satisfy the requirements of the elements and performance criteria and include knowledge of:</w:t>
      </w:r>
    </w:p>
    <w:p w:rsidR="00000000" w:rsidRPr="00AF338A" w:rsidP="00AF338A">
      <w:pPr>
        <w:pStyle w:val="ListBullet"/>
      </w:pPr>
      <w:r w:rsidRPr="00AF338A">
        <w:t>safe work practices and procedures a</w:t>
      </w:r>
      <w:r w:rsidRPr="00AF338A">
        <w:t>nd use of personal protective equipment (PPE)</w:t>
      </w:r>
    </w:p>
    <w:p w:rsidR="00000000" w:rsidRPr="00AF338A" w:rsidP="00AF338A">
      <w:pPr>
        <w:pStyle w:val="ListBullet"/>
      </w:pPr>
      <w:r w:rsidRPr="00AF338A">
        <w:t>effects of plating process on different materials</w:t>
      </w:r>
    </w:p>
    <w:p w:rsidR="00000000" w:rsidRPr="00AF338A" w:rsidP="00AF338A">
      <w:pPr>
        <w:pStyle w:val="ListBullet"/>
      </w:pPr>
      <w:r w:rsidRPr="00AF338A">
        <w:t>basic principles of chemistry, electro chemistry and metallurgy related to the process, including:</w:t>
      </w:r>
    </w:p>
    <w:p w:rsidR="00000000" w:rsidRPr="00AF338A" w:rsidP="00AF338A">
      <w:pPr>
        <w:pStyle w:val="ListBullet2"/>
      </w:pPr>
      <w:r w:rsidRPr="00AF338A">
        <w:t>importance of maintaining satisfactory electrical contact</w:t>
      </w:r>
    </w:p>
    <w:p w:rsidR="00000000" w:rsidRPr="00AF338A" w:rsidP="00AF338A">
      <w:pPr>
        <w:pStyle w:val="ListBullet2"/>
      </w:pPr>
      <w:r w:rsidRPr="00AF338A">
        <w:t>methods for detecting unsatisfactory contact</w:t>
      </w:r>
    </w:p>
    <w:p w:rsidR="00000000" w:rsidRPr="00AF338A" w:rsidP="00AF338A">
      <w:pPr>
        <w:pStyle w:val="ListBullet2"/>
      </w:pPr>
      <w:r w:rsidRPr="00AF338A">
        <w:t>effects of build-up on cathode contacts</w:t>
      </w:r>
    </w:p>
    <w:p w:rsidR="00000000" w:rsidRPr="00AF338A" w:rsidP="00AF338A">
      <w:pPr>
        <w:pStyle w:val="ListBullet2"/>
      </w:pPr>
      <w:r w:rsidRPr="00AF338A">
        <w:t>properties of different base materials</w:t>
      </w:r>
    </w:p>
    <w:p w:rsidR="00000000" w:rsidRPr="00AF338A" w:rsidP="00AF338A">
      <w:pPr>
        <w:pStyle w:val="ListBullet2"/>
      </w:pPr>
      <w:r w:rsidRPr="00AF338A">
        <w:t>different pre-treatment processes and their application</w:t>
      </w:r>
    </w:p>
    <w:p w:rsidR="00000000" w:rsidRPr="00AF338A" w:rsidP="00AF338A">
      <w:pPr>
        <w:pStyle w:val="ListBullet2"/>
      </w:pPr>
      <w:r w:rsidRPr="00AF338A">
        <w:t>process parameters and their relation to each other</w:t>
      </w:r>
    </w:p>
    <w:p w:rsidR="00000000" w:rsidRPr="00AF338A" w:rsidP="00AF338A">
      <w:pPr>
        <w:pStyle w:val="ListBullet2"/>
      </w:pPr>
      <w:r w:rsidRPr="00AF338A">
        <w:t>differences between chro</w:t>
      </w:r>
      <w:r w:rsidRPr="00AF338A">
        <w:t>mate conversion coatings</w:t>
      </w:r>
    </w:p>
    <w:p w:rsidR="00000000" w:rsidRPr="00AF338A" w:rsidP="00AF338A">
      <w:pPr>
        <w:pStyle w:val="ListBullet"/>
      </w:pPr>
      <w:r w:rsidRPr="00AF338A">
        <w:t>types of defects, their causes and related corrective actions</w:t>
      </w:r>
    </w:p>
    <w:p w:rsidR="00000000" w:rsidRPr="00AF338A" w:rsidP="00AF338A">
      <w:pPr>
        <w:pStyle w:val="ListBullet"/>
      </w:pPr>
      <w:r w:rsidRPr="00AF338A">
        <w:t>mechanical/chemical pre-treatment processes</w:t>
      </w:r>
    </w:p>
    <w:p w:rsidR="00000000" w:rsidRPr="00AF338A" w:rsidP="00AF338A">
      <w:pPr>
        <w:pStyle w:val="ListBullet"/>
      </w:pPr>
      <w:r w:rsidRPr="00AF338A">
        <w:t>purpose and application of simple tests including ph and concentration</w:t>
      </w:r>
    </w:p>
    <w:p w:rsidR="00000000" w:rsidRPr="00AF338A" w:rsidP="00AF338A">
      <w:pPr>
        <w:pStyle w:val="ListBullet"/>
      </w:pPr>
      <w:r w:rsidRPr="00AF338A">
        <w:t>operating parameters of solutions, including temperat</w:t>
      </w:r>
      <w:r w:rsidRPr="00AF338A">
        <w:t>ure, agitation rate and similar parameters</w:t>
      </w:r>
    </w:p>
    <w:p w:rsidR="00000000" w:rsidRPr="00AF338A" w:rsidP="00AF338A">
      <w:pPr>
        <w:pStyle w:val="ListBullet"/>
      </w:pPr>
      <w:r w:rsidRPr="00AF338A">
        <w:t>acceptable appearances for each stage of the electroplating operation and common abnormalities</w:t>
      </w:r>
    </w:p>
    <w:p w:rsidR="00000000" w:rsidRPr="00AF338A" w:rsidP="00AF338A">
      <w:pPr>
        <w:pStyle w:val="ListBullet"/>
      </w:pPr>
      <w:r w:rsidRPr="00AF338A">
        <w:t>application of different equipment to the type of work processed and correct operation and cleaning requirements, incl</w:t>
      </w:r>
      <w:r w:rsidRPr="00AF338A">
        <w:t>uding cleaning filters</w:t>
      </w:r>
    </w:p>
    <w:p w:rsidR="00000000" w:rsidRPr="00AF338A" w:rsidP="00AF338A">
      <w:pPr>
        <w:pStyle w:val="ListBullet"/>
      </w:pPr>
      <w:r w:rsidRPr="00AF338A">
        <w:t>solutions, solution compositions and operating ranges for processes relative to protective finishes, including cleaning/pre-treatment, electroplating and post-treatment</w:t>
      </w:r>
    </w:p>
    <w:p w:rsidR="00000000" w:rsidRPr="00AF338A" w:rsidP="00AF338A">
      <w:pPr>
        <w:pStyle w:val="ListBullet"/>
      </w:pPr>
      <w:r w:rsidRPr="00AF338A">
        <w:t>procedures for testing plate thickness</w:t>
      </w:r>
    </w:p>
    <w:p w:rsidR="00000000" w:rsidRPr="00AF338A" w:rsidP="00AF338A">
      <w:pPr>
        <w:pStyle w:val="ListBullet"/>
      </w:pPr>
      <w:r w:rsidRPr="00AF338A">
        <w:t>safe working procedures f</w:t>
      </w:r>
      <w:r w:rsidRPr="00AF338A">
        <w:t>or handling chemicals relative to protective finishes and for safely adding to baths</w:t>
      </w:r>
    </w:p>
    <w:p w:rsidR="00000000" w:rsidRPr="00AF338A" w:rsidP="00AF338A">
      <w:pPr>
        <w:pStyle w:val="ListBullet"/>
      </w:pPr>
      <w:r w:rsidRPr="00AF338A">
        <w:t>procedures for measuring out materials, including use of scales and volumetric measurement devices</w:t>
      </w:r>
    </w:p>
    <w:p w:rsidR="00000000" w:rsidRPr="00AF338A" w:rsidP="00AF338A">
      <w:pPr>
        <w:pStyle w:val="ListBullet"/>
      </w:pPr>
      <w:r w:rsidRPr="00AF338A">
        <w:t>level of impurities and permissible limits, effects of impurities and purification procedures for protective finish solutions</w:t>
      </w:r>
    </w:p>
    <w:p w:rsidR="00000000" w:rsidRPr="00AF338A" w:rsidP="00AF338A">
      <w:pPr>
        <w:pStyle w:val="ListBullet"/>
      </w:pPr>
      <w:r w:rsidRPr="00AF338A">
        <w:t>different anode arrangements, including use of baskets and bags, and conforming anodes</w:t>
      </w:r>
    </w:p>
    <w:p w:rsidR="00000000" w:rsidRPr="00AF338A" w:rsidP="00AF338A">
      <w:pPr>
        <w:pStyle w:val="ListBullet"/>
      </w:pPr>
      <w:r w:rsidRPr="00AF338A">
        <w:t>correct operation of anodes and appropriate</w:t>
      </w:r>
      <w:r w:rsidRPr="00AF338A">
        <w:t xml:space="preserve"> remedial action</w:t>
      </w:r>
    </w:p>
    <w:p w:rsidR="00000000" w:rsidRPr="00AF338A" w:rsidP="00AF338A">
      <w:pPr>
        <w:pStyle w:val="ListBullet"/>
      </w:pPr>
      <w:r w:rsidRPr="00AF338A">
        <w:t>effect of maintenance schedules on plant performance and performance requirements and basic maintenance checks for rectifier, bus bars, agitation, heating/cooling, extraction and tank linings.</w:t>
      </w:r>
    </w:p>
    <w:p w:rsidR="00000000" w:rsidRPr="00AF338A" w:rsidP="00AF338A">
      <w:pPr>
        <w:pStyle w:val="AllowPageBreak"/>
      </w:pPr>
    </w:p>
    <w:p w:rsidR="00000000" w:rsidRPr="00AF338A" w:rsidP="00AF338A">
      <w:pPr>
        <w:pStyle w:val="Heading1"/>
      </w:pPr>
      <w:bookmarkStart w:id="4" w:name="O_948232"/>
      <w:bookmarkEnd w:id="4"/>
      <w:r w:rsidRPr="00AF338A">
        <w:t>Assessment Conditions</w:t>
      </w:r>
    </w:p>
    <w:p w:rsidR="00000000" w:rsidRPr="00AF338A" w:rsidP="00AF338A">
      <w:pPr>
        <w:pStyle w:val="ListBullet"/>
      </w:pPr>
      <w:r w:rsidRPr="00AF338A">
        <w:t>Assess</w:t>
      </w:r>
      <w:r w:rsidRPr="00AF338A">
        <w:t>ors must:</w:t>
      </w:r>
    </w:p>
    <w:p w:rsidR="00000000" w:rsidRPr="00AF338A" w:rsidP="00AF338A">
      <w:pPr>
        <w:pStyle w:val="ListBullet2"/>
      </w:pPr>
      <w:r w:rsidRPr="00AF338A">
        <w:t>have vocational competency in electroplating protective finishes at least to the level being assessed with relevant industry knowledge and experience</w:t>
      </w:r>
    </w:p>
    <w:p w:rsidR="00000000" w:rsidRPr="00AF338A" w:rsidP="00AF338A">
      <w:pPr>
        <w:pStyle w:val="ListBullet2"/>
      </w:pPr>
      <w:r w:rsidRPr="00AF338A">
        <w:t xml:space="preserve">satisfy the assessor requirements in the </w:t>
      </w:r>
      <w:r w:rsidRPr="00AF338A">
        <w:rPr>
          <w:rStyle w:val="Emphasis"/>
        </w:rPr>
        <w:t xml:space="preserve">Standards for Registered Training Organisations 2015 </w:t>
      </w:r>
      <w:r w:rsidRPr="00AF338A">
        <w:t>o</w:t>
      </w:r>
      <w:r w:rsidRPr="00AF338A">
        <w:t>r its replacement</w:t>
      </w:r>
      <w:r w:rsidRPr="00AF338A">
        <w:rPr>
          <w:rStyle w:val="Emphasis"/>
        </w:rPr>
        <w:t xml:space="preserve"> </w:t>
      </w:r>
      <w:r w:rsidRPr="00AF338A">
        <w:t xml:space="preserve">and comply with the </w:t>
      </w:r>
      <w:r w:rsidRPr="00AF338A">
        <w:rPr>
          <w:rStyle w:val="Emphasis"/>
        </w:rPr>
        <w:t xml:space="preserve">National Vocational Education and Training Regulator Act 2011, </w:t>
      </w:r>
      <w:r w:rsidRPr="00AF338A">
        <w:t>its replacement</w:t>
      </w:r>
      <w:r w:rsidRPr="00AF338A">
        <w:rPr>
          <w:rStyle w:val="Emphasis"/>
        </w:rPr>
        <w:t xml:space="preserve"> </w:t>
      </w:r>
      <w:r w:rsidRPr="00AF338A">
        <w:t>or equivalent legislation covering VET regulation in a non-referring state/territory as the case requires</w:t>
      </w:r>
    </w:p>
    <w:p w:rsidR="00000000" w:rsidRPr="00AF338A" w:rsidP="00AF338A">
      <w:pPr>
        <w:pStyle w:val="ListBullet"/>
      </w:pPr>
      <w:r w:rsidRPr="00AF338A">
        <w:t>Where possible assessment must o</w:t>
      </w:r>
      <w:r w:rsidRPr="00AF338A">
        <w:t>ccur in operational workplace situations. Where this is not possible or where personal safety or environmental damage are limiting factors, assessment must occur in a sufficiently rigorous simulated environment that reflects realistic operational workplace</w:t>
      </w:r>
      <w:r w:rsidRPr="00AF338A">
        <w:t xml:space="preserve"> conditions. This must cover all aspects of workplace performance, including environment, task skills, task management skills, contingency management skills and job role environment skills</w:t>
      </w:r>
    </w:p>
    <w:p w:rsidR="00000000" w:rsidRPr="00AF338A" w:rsidP="00AF338A">
      <w:pPr>
        <w:pStyle w:val="ListBullet"/>
      </w:pPr>
      <w:r w:rsidRPr="00AF338A">
        <w:t>Conditions for assessment must include access to all tools, equipme</w:t>
      </w:r>
      <w:r w:rsidRPr="00AF338A">
        <w:t>nt, materials and documentation required, including relevant workplace procedures, product and manufacturing specifications</w:t>
      </w:r>
    </w:p>
    <w:p w:rsidR="00000000" w:rsidRPr="00AF338A" w:rsidP="00AF338A">
      <w:pPr>
        <w:pStyle w:val="ListBullet"/>
      </w:pPr>
      <w:r w:rsidRPr="00AF338A">
        <w:t>Assessment processes and techniques must be appropriate to the language, literacy and numeracy requirements of the work being perfor</w:t>
      </w:r>
      <w:r w:rsidRPr="00AF338A">
        <w:t>med and the needs of the candidate.</w:t>
      </w:r>
    </w:p>
    <w:p w:rsidR="00000000" w:rsidRPr="00AF338A" w:rsidP="00AF338A">
      <w:pPr>
        <w:pStyle w:val="AllowPageBreak"/>
      </w:pPr>
    </w:p>
    <w:p w:rsidR="00000000" w:rsidRPr="00AF338A" w:rsidP="00AF338A">
      <w:pPr>
        <w:pStyle w:val="Heading1"/>
      </w:pPr>
      <w:bookmarkStart w:id="5" w:name="O_948230"/>
      <w:bookmarkEnd w:id="5"/>
      <w:r w:rsidRPr="00AF338A">
        <w:t>Links</w:t>
      </w:r>
    </w:p>
    <w:p w:rsidR="00000000" w:rsidRPr="00AF338A" w:rsidP="00486289">
      <w:pPr>
        <w:pStyle w:val="BodyText"/>
      </w:pPr>
      <w:r w:rsidRPr="00AF33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0214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F338A" w:rsidP="00AF338A"/>
    <w:sectPr w:rsidSect="00AF33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8A" w:rsidRPr="00486289" w:rsidP="00486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289" w:rsidP="00AF3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6289" w:rsidP="00AF3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6289" w:rsidP="00AF3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38A" w:rsidRPr="00486289" w:rsidP="00486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289" w:rsidRPr="002D2AF8" w:rsidP="00AF3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MEM08019 Electroplate protective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86289" w:rsidP="00AF3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D2E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CCE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0F3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38A"/>
  </w:style>
  <w:style w:type="character" w:customStyle="1" w:styleId="Heading1Char">
    <w:name w:val="Heading 1 Char"/>
    <w:basedOn w:val="DefaultParagraphFont"/>
    <w:link w:val="Heading1"/>
    <w:rsid w:val="00AF3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3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33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338A"/>
    <w:rPr>
      <w:i/>
    </w:rPr>
  </w:style>
  <w:style w:type="paragraph" w:customStyle="1" w:styleId="SuperHeading">
    <w:name w:val="SuperHeading"/>
    <w:basedOn w:val="Normal"/>
    <w:rsid w:val="00AF3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338A"/>
    <w:rPr>
      <w:b/>
      <w:spacing w:val="0"/>
    </w:rPr>
  </w:style>
  <w:style w:type="paragraph" w:customStyle="1" w:styleId="SuperTitle">
    <w:name w:val="SuperTitle"/>
    <w:basedOn w:val="Title"/>
    <w:rsid w:val="00AF3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3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3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38A"/>
  </w:style>
  <w:style w:type="paragraph" w:styleId="TableofFigures">
    <w:name w:val="table of figures"/>
    <w:basedOn w:val="Normal"/>
    <w:next w:val="Normal"/>
    <w:semiHidden/>
    <w:rsid w:val="00AF3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3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338A"/>
    <w:rPr>
      <w:rFonts w:ascii="Wingdings" w:hAnsi="Wingdings"/>
    </w:rPr>
  </w:style>
  <w:style w:type="paragraph" w:customStyle="1" w:styleId="TableHeading">
    <w:name w:val="Table Heading"/>
    <w:basedOn w:val="HeadingBase"/>
    <w:rsid w:val="00AF3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38A"/>
    <w:rPr>
      <w:color w:val="0033CC"/>
      <w:u w:val="none"/>
    </w:rPr>
  </w:style>
  <w:style w:type="paragraph" w:customStyle="1" w:styleId="BodyTextRight">
    <w:name w:val="Body Text Right"/>
    <w:basedOn w:val="BodyText"/>
    <w:rsid w:val="00AF3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3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38A"/>
    <w:rPr>
      <w:sz w:val="32"/>
    </w:rPr>
  </w:style>
  <w:style w:type="paragraph" w:customStyle="1" w:styleId="HeadingProcedure">
    <w:name w:val="Heading Procedure"/>
    <w:basedOn w:val="HeadingBase"/>
    <w:next w:val="Normal"/>
    <w:rsid w:val="00AF3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38A"/>
    <w:pPr>
      <w:spacing w:before="60" w:after="60"/>
    </w:pPr>
  </w:style>
  <w:style w:type="paragraph" w:styleId="ListContinue">
    <w:name w:val="List Continue"/>
    <w:basedOn w:val="List"/>
    <w:rsid w:val="00AF338A"/>
    <w:pPr>
      <w:ind w:firstLine="0"/>
    </w:pPr>
  </w:style>
  <w:style w:type="paragraph" w:customStyle="1" w:styleId="ListNote">
    <w:name w:val="List Note"/>
    <w:basedOn w:val="List"/>
    <w:rsid w:val="00AF3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38A"/>
    <w:rPr>
      <w:rFonts w:ascii="Courier New" w:hAnsi="Courier New"/>
    </w:rPr>
  </w:style>
  <w:style w:type="paragraph" w:customStyle="1" w:styleId="NoteBullet">
    <w:name w:val="Note Bullet"/>
    <w:basedOn w:val="Note"/>
    <w:rsid w:val="00AF3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3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3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38A"/>
    <w:rPr>
      <w:b/>
      <w:smallCaps/>
    </w:rPr>
  </w:style>
  <w:style w:type="paragraph" w:customStyle="1" w:styleId="TableListNumber">
    <w:name w:val="Table List Number"/>
    <w:basedOn w:val="ListNumber"/>
    <w:rsid w:val="00AF3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38A"/>
    <w:pPr>
      <w:numPr>
        <w:numId w:val="9"/>
      </w:numPr>
    </w:pPr>
  </w:style>
  <w:style w:type="paragraph" w:customStyle="1" w:styleId="ListAlpha2">
    <w:name w:val="List Alpha 2"/>
    <w:basedOn w:val="List2"/>
    <w:rsid w:val="00AF338A"/>
    <w:pPr>
      <w:numPr>
        <w:numId w:val="8"/>
      </w:numPr>
    </w:pPr>
  </w:style>
  <w:style w:type="paragraph" w:styleId="List2">
    <w:name w:val="List 2"/>
    <w:basedOn w:val="BodyText"/>
    <w:rsid w:val="00AF3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3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3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338A"/>
    <w:pPr>
      <w:numPr>
        <w:numId w:val="4"/>
      </w:numPr>
    </w:pPr>
  </w:style>
  <w:style w:type="paragraph" w:styleId="ListContinue2">
    <w:name w:val="List Continue 2"/>
    <w:basedOn w:val="List2"/>
    <w:rsid w:val="00AF338A"/>
    <w:pPr>
      <w:ind w:firstLine="0"/>
    </w:pPr>
  </w:style>
  <w:style w:type="paragraph" w:styleId="ListContinue3">
    <w:name w:val="List Continue 3"/>
    <w:basedOn w:val="List3"/>
    <w:rsid w:val="00AF338A"/>
    <w:pPr>
      <w:ind w:left="1021" w:firstLine="0"/>
    </w:pPr>
  </w:style>
  <w:style w:type="paragraph" w:styleId="ListContinue4">
    <w:name w:val="List Continue 4"/>
    <w:basedOn w:val="List4"/>
    <w:rsid w:val="00AF338A"/>
    <w:pPr>
      <w:ind w:firstLine="0"/>
    </w:pPr>
  </w:style>
  <w:style w:type="paragraph" w:styleId="ListContinue5">
    <w:name w:val="List Continue 5"/>
    <w:basedOn w:val="List5"/>
    <w:rsid w:val="00AF338A"/>
    <w:pPr>
      <w:ind w:firstLine="0"/>
    </w:pPr>
  </w:style>
  <w:style w:type="paragraph" w:styleId="ListNumber3">
    <w:name w:val="List Number 3"/>
    <w:basedOn w:val="List3"/>
    <w:rsid w:val="00AF338A"/>
    <w:pPr>
      <w:numPr>
        <w:numId w:val="5"/>
      </w:numPr>
    </w:pPr>
  </w:style>
  <w:style w:type="paragraph" w:styleId="ListNumber4">
    <w:name w:val="List Number 4"/>
    <w:basedOn w:val="List4"/>
    <w:rsid w:val="00AF338A"/>
    <w:pPr>
      <w:numPr>
        <w:numId w:val="6"/>
      </w:numPr>
    </w:pPr>
  </w:style>
  <w:style w:type="paragraph" w:styleId="ListNumber5">
    <w:name w:val="List Number 5"/>
    <w:basedOn w:val="List5"/>
    <w:rsid w:val="00AF338A"/>
    <w:pPr>
      <w:numPr>
        <w:numId w:val="7"/>
      </w:numPr>
    </w:pPr>
  </w:style>
  <w:style w:type="paragraph" w:styleId="BlockText">
    <w:name w:val="Block Text"/>
    <w:basedOn w:val="Normal"/>
    <w:rsid w:val="00AF3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38A"/>
    <w:rPr>
      <w:sz w:val="16"/>
      <w:vertAlign w:val="superscript"/>
    </w:rPr>
  </w:style>
  <w:style w:type="character" w:customStyle="1" w:styleId="Symbols">
    <w:name w:val="Symbols"/>
    <w:basedOn w:val="DefaultParagraphFont"/>
    <w:rsid w:val="00AF338A"/>
    <w:rPr>
      <w:rFonts w:ascii="Symbol" w:hAnsi="Symbol"/>
    </w:rPr>
  </w:style>
  <w:style w:type="character" w:customStyle="1" w:styleId="MenuOptions">
    <w:name w:val="Menu Options"/>
    <w:basedOn w:val="DefaultParagraphFont"/>
    <w:rsid w:val="00AF3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38A"/>
    <w:rPr>
      <w:b/>
    </w:rPr>
  </w:style>
  <w:style w:type="character" w:customStyle="1" w:styleId="Underlined">
    <w:name w:val="Underlined"/>
    <w:basedOn w:val="DefaultParagraphFont"/>
    <w:rsid w:val="00AF338A"/>
    <w:rPr>
      <w:u w:val="single"/>
    </w:rPr>
  </w:style>
  <w:style w:type="paragraph" w:customStyle="1" w:styleId="TableBodyTextRight">
    <w:name w:val="Table Body Text Right"/>
    <w:basedOn w:val="TableBodyText"/>
    <w:rsid w:val="00AF3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38A"/>
    <w:rPr>
      <w:sz w:val="18"/>
    </w:rPr>
  </w:style>
  <w:style w:type="paragraph" w:customStyle="1" w:styleId="BodySmallRight">
    <w:name w:val="Body Small Right"/>
    <w:basedOn w:val="BodyTextRight"/>
    <w:rsid w:val="00AF338A"/>
    <w:rPr>
      <w:sz w:val="18"/>
      <w:szCs w:val="18"/>
    </w:rPr>
  </w:style>
  <w:style w:type="paragraph" w:customStyle="1" w:styleId="MarginEdition">
    <w:name w:val="Margin Edition"/>
    <w:basedOn w:val="MarginNote"/>
    <w:rsid w:val="00AF3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38A"/>
    <w:rPr>
      <w:sz w:val="2"/>
      <w:szCs w:val="2"/>
    </w:rPr>
  </w:style>
  <w:style w:type="character" w:customStyle="1" w:styleId="Small">
    <w:name w:val="Small"/>
    <w:basedOn w:val="DefaultParagraphFont"/>
    <w:rsid w:val="00AF338A"/>
    <w:rPr>
      <w:sz w:val="16"/>
    </w:rPr>
  </w:style>
  <w:style w:type="paragraph" w:customStyle="1" w:styleId="WideTable">
    <w:name w:val="Wide Table"/>
    <w:basedOn w:val="Normal"/>
    <w:rsid w:val="00AF3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38A"/>
  </w:style>
  <w:style w:type="paragraph" w:styleId="Quote">
    <w:name w:val="Quote"/>
    <w:basedOn w:val="Heading1"/>
    <w:link w:val="QuoteChar"/>
    <w:qFormat/>
    <w:rsid w:val="00AF3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38A"/>
    <w:pPr>
      <w:pageBreakBefore/>
    </w:pPr>
  </w:style>
  <w:style w:type="paragraph" w:customStyle="1" w:styleId="Border">
    <w:name w:val="Border"/>
    <w:basedOn w:val="Normal"/>
    <w:qFormat/>
    <w:rsid w:val="00AF3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38A"/>
    <w:rPr>
      <w:u w:val="single"/>
    </w:rPr>
  </w:style>
  <w:style w:type="character" w:customStyle="1" w:styleId="BoldandItalics">
    <w:name w:val="Bold and Italics"/>
    <w:qFormat/>
    <w:rsid w:val="00AF338A"/>
    <w:rPr>
      <w:b/>
      <w:i/>
      <w:u w:val="none"/>
    </w:rPr>
  </w:style>
  <w:style w:type="paragraph" w:styleId="BalloonText">
    <w:name w:val="Balloon Text"/>
    <w:basedOn w:val="Normal"/>
    <w:link w:val="BalloonTextChar"/>
    <w:rsid w:val="00AF3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38A"/>
    <w:pPr>
      <w:spacing w:before="0" w:after="0"/>
    </w:pPr>
  </w:style>
  <w:style w:type="paragraph" w:customStyle="1" w:styleId="BodyTextBold">
    <w:name w:val="Body Text Bold"/>
    <w:basedOn w:val="BodyText"/>
    <w:qFormat/>
    <w:rsid w:val="00AF338A"/>
    <w:rPr>
      <w:b/>
    </w:rPr>
  </w:style>
  <w:style w:type="character" w:styleId="Hyperlink">
    <w:name w:val="Hyperlink"/>
    <w:basedOn w:val="DefaultParagraphFont"/>
    <w:uiPriority w:val="99"/>
    <w:unhideWhenUsed/>
    <w:rsid w:val="00486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4259</Characters>
  <Application>Microsoft Office Word</Application>
  <DocSecurity>0</DocSecurity>
  <Lines>86</Lines>
  <Paragraphs>54</Paragraphs>
  <ScaleCrop>false</ScaleCrop>
  <Company>Author-it Software Corporation Ltd.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MEM08019 Electroplate protective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