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C49" w:rsidP="00BA5C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MEM08018 Electroplate engineering coatings</w:t>
      </w:r>
      <w:r>
        <w:fldChar w:fldCharType="end"/>
      </w:r>
    </w:p>
    <w:p w:rsidR="00BA5C49" w:rsidP="00BA5C49">
      <w:pPr>
        <w:pStyle w:val="Version"/>
        <w:sectPr w:rsidSect="00C760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07A" w:rsidP="00C7607A">
      <w:pPr>
        <w:pStyle w:val="SuperHeading"/>
      </w:pPr>
      <w:r w:rsidRPr="00C7607A">
        <w:t>MEM08018 Electroplate engineering coatings</w:t>
      </w:r>
    </w:p>
    <w:p w:rsidR="00000000" w:rsidRPr="00C7607A" w:rsidP="00C7607A">
      <w:pPr>
        <w:pStyle w:val="Heading1"/>
      </w:pPr>
      <w:bookmarkStart w:id="1" w:name="O_948216"/>
      <w:bookmarkEnd w:id="1"/>
      <w:r w:rsidRPr="00C7607A">
        <w:t>Modification History</w:t>
      </w:r>
    </w:p>
    <w:p w:rsidR="00000000" w:rsidRPr="00C7607A" w:rsidP="00BA5C49">
      <w:pPr>
        <w:pStyle w:val="BodyText"/>
      </w:pPr>
      <w:r w:rsidRPr="00C7607A">
        <w:t xml:space="preserve">Release 1. Supersedes and is equivalent to MEM08018B Electroplate engineering coatings </w:t>
      </w:r>
    </w:p>
    <w:p w:rsidR="00000000" w:rsidRPr="00C7607A" w:rsidP="00C7607A">
      <w:pPr>
        <w:pStyle w:val="Heading1"/>
      </w:pPr>
      <w:bookmarkStart w:id="2" w:name="O_948224"/>
      <w:bookmarkEnd w:id="2"/>
      <w:r w:rsidRPr="00C7607A">
        <w:t>Application</w:t>
      </w:r>
    </w:p>
    <w:p w:rsidR="00000000" w:rsidRPr="00C7607A" w:rsidP="00BA5C49">
      <w:pPr>
        <w:pStyle w:val="BodyText"/>
      </w:pPr>
      <w:r w:rsidRPr="00C7607A">
        <w:t>This unit of competency defines the skills and knowledge required to apply engineering metallic/ceramic coatings to fe</w:t>
      </w:r>
      <w:r w:rsidRPr="00C7607A">
        <w:t>rrous and non-ferrous metals and some non-metallic materials, e.g. plastics.</w:t>
      </w:r>
    </w:p>
    <w:p w:rsidR="00000000" w:rsidRPr="00C7607A" w:rsidP="00BA5C49">
      <w:pPr>
        <w:pStyle w:val="BodyText"/>
      </w:pPr>
      <w:r w:rsidRPr="00C7607A">
        <w:t>It applies to producing engineering coatings designed to promote wear resistance, protect against corrosion, and reclaim worn components. It also applies to manufacturing compone</w:t>
      </w:r>
      <w:r w:rsidRPr="00C7607A">
        <w:t>nts (electroforming).</w:t>
      </w:r>
    </w:p>
    <w:p w:rsidR="00000000" w:rsidRPr="00C7607A" w:rsidP="00BA5C49">
      <w:pPr>
        <w:pStyle w:val="BodyText"/>
      </w:pPr>
      <w:r w:rsidRPr="00C7607A">
        <w:t>Where pre-treatment operations only are required unit MEM08002 Pre-treat work for subsequent surface coating should be selected.</w:t>
      </w:r>
    </w:p>
    <w:p w:rsidR="00000000" w:rsidRPr="00C7607A" w:rsidP="00BA5C49">
      <w:pPr>
        <w:pStyle w:val="BodyText"/>
      </w:pPr>
      <w:r w:rsidRPr="00C7607A">
        <w:t>Where straightforward operation of electroplating process is required unit MEM08003 Perform electroplat</w:t>
      </w:r>
      <w:r w:rsidRPr="00C7607A">
        <w:t>ing operations should be selected.</w:t>
      </w:r>
    </w:p>
    <w:p w:rsidR="00000000" w:rsidRPr="00C7607A" w:rsidP="00BA5C49">
      <w:pPr>
        <w:pStyle w:val="BodyText"/>
      </w:pPr>
      <w:r w:rsidRPr="00C7607A">
        <w:t>Where surface preparation operations are required unit MEM08011 Prepare surfaces using solvents and/or mechanical means and unit MEM08012 Prepare surfaces by abrasive blasting (basic), should also be selected as appropri</w:t>
      </w:r>
      <w:r w:rsidRPr="00C7607A">
        <w:t>ate.</w:t>
      </w:r>
    </w:p>
    <w:p w:rsidR="00000000" w:rsidRPr="00C7607A" w:rsidP="00BA5C49">
      <w:pPr>
        <w:pStyle w:val="BodyText"/>
      </w:pPr>
      <w:r w:rsidRPr="00C7607A">
        <w:t>Where the interpretation of technical drawings is required unit MEM09002 Interpret technical drawing should also be selected.</w:t>
      </w:r>
    </w:p>
    <w:p w:rsidR="00000000" w:rsidRPr="00C7607A" w:rsidP="00BA5C49">
      <w:pPr>
        <w:pStyle w:val="BodyText"/>
      </w:pPr>
      <w:r w:rsidRPr="00C7607A">
        <w:t>Where the selection and use of engineering measurement is required unit MEM12023 Perform engineering measurements should al</w:t>
      </w:r>
      <w:r w:rsidRPr="00C7607A">
        <w:t>so be selected.</w:t>
      </w:r>
    </w:p>
    <w:p w:rsidR="00000000" w:rsidRPr="00C7607A" w:rsidP="00BA5C49">
      <w:pPr>
        <w:pStyle w:val="BodyText"/>
      </w:pPr>
      <w:r w:rsidRPr="00C7607A">
        <w:t>Where basic inspection of completed or partly completed products produced by others is required unit MEM15004 Perform inspection should also be selected.</w:t>
      </w:r>
    </w:p>
    <w:p w:rsidR="00000000" w:rsidRPr="00C7607A" w:rsidP="00BA5C49">
      <w:pPr>
        <w:pStyle w:val="BodyText"/>
      </w:pPr>
      <w:r w:rsidRPr="00C7607A">
        <w:t>Where the selection and use of power tools/hand held operations is required unit MEM</w:t>
      </w:r>
      <w:r w:rsidRPr="00C7607A">
        <w:t>18002 Use power tools/hand held operations should also be selected.</w:t>
      </w:r>
    </w:p>
    <w:p w:rsidR="00000000" w:rsidRPr="00C7607A" w:rsidP="00BA5C49">
      <w:pPr>
        <w:pStyle w:val="BodyText"/>
      </w:pPr>
      <w:r w:rsidRPr="00C7607A">
        <w:t>Where construction of anodes, shields/robbers is required appropriate fabrication units should also be selected.</w:t>
      </w:r>
    </w:p>
    <w:p w:rsidR="00000000" w:rsidRPr="00C7607A" w:rsidP="00BA5C49">
      <w:pPr>
        <w:pStyle w:val="BodyText"/>
      </w:pPr>
      <w:r w:rsidRPr="00C7607A">
        <w:t>Where dogging/lifting is required appropriate materials handling units to</w:t>
      </w:r>
      <w:r w:rsidRPr="00C7607A">
        <w:t xml:space="preserve"> suit regulatory requirements should also be selected.</w:t>
      </w:r>
    </w:p>
    <w:p w:rsidR="00000000" w:rsidRPr="00C7607A" w:rsidP="00BA5C49">
      <w:pPr>
        <w:pStyle w:val="BodyText"/>
      </w:pPr>
      <w:r w:rsidRPr="00C7607A">
        <w:t xml:space="preserve">No licensing, legislative or certification requirements apply to this unit at the time of publication.  </w:t>
      </w:r>
    </w:p>
    <w:p w:rsidR="00000000" w:rsidRPr="00C7607A" w:rsidP="00C7607A">
      <w:pPr>
        <w:pStyle w:val="BodyText"/>
      </w:pPr>
      <w:r w:rsidRPr="00C7607A">
        <w:rPr>
          <w:rStyle w:val="SpecialBold"/>
        </w:rPr>
        <w:t>Band:</w:t>
      </w:r>
      <w:r w:rsidRPr="00C7607A">
        <w:rPr>
          <w:rStyle w:val="SpecialBold"/>
        </w:rPr>
        <w:tab/>
        <w:t>A</w:t>
      </w:r>
    </w:p>
    <w:p w:rsidR="00000000" w:rsidRPr="00C7607A" w:rsidP="00C7607A">
      <w:pPr>
        <w:pStyle w:val="BodyText"/>
      </w:pPr>
      <w:r w:rsidRPr="00C7607A">
        <w:rPr>
          <w:rStyle w:val="SpecialBold"/>
        </w:rPr>
        <w:t>Unit Weight:</w:t>
      </w:r>
      <w:r w:rsidRPr="00C7607A">
        <w:rPr>
          <w:rStyle w:val="SpecialBold"/>
        </w:rPr>
        <w:tab/>
        <w:t>6</w:t>
      </w:r>
    </w:p>
    <w:p w:rsidR="00000000" w:rsidRPr="00C7607A" w:rsidP="00C7607A">
      <w:pPr>
        <w:pStyle w:val="AllowPageBreak"/>
      </w:pPr>
    </w:p>
    <w:p w:rsidR="00000000" w:rsidRPr="00C7607A" w:rsidP="00C7607A">
      <w:pPr>
        <w:pStyle w:val="Heading1"/>
      </w:pPr>
      <w:bookmarkStart w:id="3" w:name="O_948223"/>
      <w:bookmarkEnd w:id="3"/>
      <w:r w:rsidRPr="00C7607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MEM07001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Perform operational maintenance of machines/equipment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MEM08001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Perform wire, jig and barrel load/unload work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MEM08003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Perform electroplating operations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Undertake manual handling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MEM13003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Work safely with industrial chemicals and materials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MEM</w:t>
            </w:r>
            <w:r w:rsidRPr="00C7607A">
              <w:t>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Work safely and effectively in manufacturing and engineering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Organise and communicate information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MEM18001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7A" w:rsidP="00C7607A">
            <w:pPr>
              <w:pStyle w:val="BodyText"/>
            </w:pPr>
            <w:r w:rsidRPr="00C7607A">
              <w:t>Use hand tools</w:t>
            </w:r>
          </w:p>
        </w:tc>
      </w:tr>
    </w:tbl>
    <w:p w:rsidR="00000000" w:rsidRPr="00C7607A" w:rsidP="00C7607A">
      <w:pPr>
        <w:pStyle w:val="BodyText"/>
      </w:pPr>
    </w:p>
    <w:p w:rsidR="00000000" w:rsidRPr="00C7607A" w:rsidP="00C7607A">
      <w:pPr>
        <w:pStyle w:val="AllowPageBreak"/>
      </w:pPr>
    </w:p>
    <w:p w:rsidR="00000000" w:rsidRPr="00C7607A" w:rsidP="00C7607A">
      <w:pPr>
        <w:pStyle w:val="Heading1"/>
      </w:pPr>
      <w:bookmarkStart w:id="4" w:name="O_948222"/>
      <w:bookmarkEnd w:id="4"/>
      <w:r w:rsidRPr="00C7607A">
        <w:t>Competency Field</w:t>
      </w:r>
    </w:p>
    <w:p w:rsidR="00000000" w:rsidRPr="00C7607A" w:rsidP="00BA5C49">
      <w:pPr>
        <w:pStyle w:val="BodyText"/>
      </w:pPr>
      <w:r w:rsidRPr="00C7607A">
        <w:t>Surface finishing</w:t>
      </w:r>
    </w:p>
    <w:p w:rsidR="00000000" w:rsidRPr="00C7607A" w:rsidP="00C7607A">
      <w:pPr>
        <w:pStyle w:val="Heading1"/>
      </w:pPr>
      <w:bookmarkStart w:id="5" w:name="O_948220"/>
      <w:bookmarkEnd w:id="5"/>
      <w:r w:rsidRPr="00C760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Performance criteria describe the performance needed to demonstrate achievement of the element.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7A" w:rsidP="00C7607A">
            <w:pPr>
              <w:pStyle w:val="BodyText"/>
            </w:pPr>
            <w:r w:rsidRPr="00C7607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Follow standard operating procedures (SOPs)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Comply</w:t>
            </w:r>
            <w:r w:rsidRPr="00C7607A">
              <w:t xml:space="preserve"> with work health and safety (WHS) </w:t>
            </w:r>
            <w:r w:rsidRPr="00C7607A">
              <w:t>requirements at all times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Use appropriate personal protective equipment (PPE) in accordance with SOPs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Identify job requirements from specifications, job sheets or work instructions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7A" w:rsidP="00C7607A">
            <w:pPr>
              <w:pStyle w:val="BodyText"/>
            </w:pPr>
            <w:r w:rsidRPr="00C7607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rPr>
                <w:rStyle w:val="SpecialBold"/>
              </w:rPr>
              <w:t>Select treatments and processes/ equipment for producing engineering finishes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Select appropriate treatment processes according to base metal type, the surface condition and relevant job specifications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Select operating/process parameters to achieve required coating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Select appropriate equipment, as required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7A" w:rsidP="00C7607A">
            <w:pPr>
              <w:pStyle w:val="BodyText"/>
            </w:pPr>
            <w:r w:rsidRPr="00C7607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rPr>
                <w:rStyle w:val="SpecialBold"/>
              </w:rPr>
              <w:t>Prepare work for engineering finishes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Mask (stop off) products for selective plating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Construct conforming anode</w:t>
            </w:r>
            <w:r w:rsidRPr="00C7607A">
              <w:t xml:space="preserve">s and fit, where applicable 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Construct and fit shields and robbers, where applicable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Carry out pre-treatment processes, where necessary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7A" w:rsidP="00C7607A">
            <w:pPr>
              <w:pStyle w:val="BodyText"/>
            </w:pPr>
            <w:r w:rsidRPr="00C7607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rPr>
                <w:rStyle w:val="SpecialBold"/>
              </w:rPr>
              <w:t>Monitor and control operating conditions and processes for engineering coatings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Set operating/process parameters to produce required surface conditions/specifications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Monitor and confirm surface conditions of finished components and identify abnormalities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Take corrective actions to rectify non-conforming conditions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7A" w:rsidP="00C7607A">
            <w:pPr>
              <w:pStyle w:val="BodyText"/>
            </w:pPr>
            <w:r w:rsidRPr="00C7607A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rPr>
                <w:rStyle w:val="SpecialBold"/>
              </w:rPr>
              <w:t>Maintain solutions for engineering finishes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Check solution compositions and confirm to specification/operating range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Determine adjustment requirements/additions</w:t>
            </w:r>
          </w:p>
        </w:tc>
      </w:tr>
      <w:tr w:rsidTr="00C760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7A" w:rsidP="00C7607A">
            <w:pPr>
              <w:pStyle w:val="BodyText"/>
            </w:pPr>
            <w:r w:rsidRPr="00C7607A">
              <w:t>Make additions to adjust solution composition to correct ope</w:t>
            </w:r>
            <w:r w:rsidRPr="00C7607A">
              <w:t>rating range as necessary</w:t>
            </w:r>
          </w:p>
        </w:tc>
      </w:tr>
    </w:tbl>
    <w:p w:rsidR="00000000" w:rsidRPr="00C7607A" w:rsidP="00C7607A">
      <w:pPr>
        <w:pStyle w:val="BodyText"/>
      </w:pPr>
    </w:p>
    <w:p w:rsidR="00000000" w:rsidRPr="00C7607A" w:rsidP="00C7607A">
      <w:pPr>
        <w:pStyle w:val="AllowPageBreak"/>
      </w:pPr>
    </w:p>
    <w:p w:rsidR="00000000" w:rsidRPr="00C7607A" w:rsidP="00C7607A">
      <w:pPr>
        <w:pStyle w:val="Heading1"/>
      </w:pPr>
      <w:bookmarkStart w:id="6" w:name="O_948219"/>
      <w:bookmarkEnd w:id="6"/>
      <w:r w:rsidRPr="00C7607A">
        <w:t>Foundation Skills</w:t>
      </w:r>
    </w:p>
    <w:p w:rsidR="00000000" w:rsidRPr="00C7607A" w:rsidP="00BA5C49">
      <w:pPr>
        <w:pStyle w:val="BodyText"/>
      </w:pPr>
      <w:r w:rsidRPr="00C7607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7607A" w:rsidP="00BA5C49">
      <w:pPr>
        <w:pStyle w:val="BodyText"/>
      </w:pPr>
      <w:r w:rsidRPr="00C7607A">
        <w:t>Foundation skills ess</w:t>
      </w:r>
      <w:r w:rsidRPr="00C7607A">
        <w:t>ential to performance are explicit in the performance criteria of this unit of competency.</w:t>
      </w:r>
    </w:p>
    <w:p w:rsidR="00000000" w:rsidRPr="00C7607A" w:rsidP="00C7607A">
      <w:pPr>
        <w:pStyle w:val="Heading1"/>
      </w:pPr>
      <w:bookmarkStart w:id="7" w:name="O_948218"/>
      <w:bookmarkEnd w:id="7"/>
      <w:r w:rsidRPr="00C7607A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18"/>
      </w:tblGrid>
      <w:tr w:rsidTr="00C760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t>This field allows for different work environments and conditions that may affect performance. Essential operating conditions tha</w:t>
            </w:r>
            <w:r w:rsidRPr="00C7607A">
              <w:t>t may be present (depending on the work situation, accessibility of the item, and local industry and regional contexts) are included.</w:t>
            </w:r>
          </w:p>
        </w:tc>
      </w:tr>
      <w:tr w:rsidTr="00C760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rPr>
                <w:rStyle w:val="SpecialBold"/>
              </w:rPr>
              <w:t>Treatment processes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7A" w:rsidP="00C7607A">
            <w:pPr>
              <w:pStyle w:val="ListBullet"/>
            </w:pPr>
            <w:r w:rsidRPr="00C7607A">
              <w:t>electroplating</w:t>
            </w:r>
          </w:p>
          <w:p w:rsidR="00000000" w:rsidRPr="00C7607A" w:rsidP="00C7607A">
            <w:pPr>
              <w:pStyle w:val="ListBullet"/>
            </w:pPr>
            <w:r w:rsidRPr="00C7607A">
              <w:t>electroforming</w:t>
            </w:r>
          </w:p>
          <w:p w:rsidR="00000000" w:rsidRPr="00C7607A" w:rsidP="00C7607A">
            <w:pPr>
              <w:pStyle w:val="ListBullet"/>
            </w:pPr>
            <w:r w:rsidRPr="00C7607A">
              <w:t>electroless plating</w:t>
            </w:r>
          </w:p>
          <w:p w:rsidR="00000000" w:rsidP="00C7607A">
            <w:pPr>
              <w:pStyle w:val="BodyText"/>
              <w:rPr>
                <w:lang w:val="en-NZ"/>
              </w:rPr>
            </w:pPr>
          </w:p>
        </w:tc>
      </w:tr>
      <w:tr w:rsidTr="00C760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rPr>
                <w:rStyle w:val="SpecialBold"/>
              </w:rPr>
              <w:t>Operating</w:t>
            </w:r>
            <w:r w:rsidRPr="00C7607A">
              <w:t>/</w:t>
            </w:r>
            <w:r w:rsidRPr="00C7607A">
              <w:rPr>
                <w:rStyle w:val="SpecialBold"/>
              </w:rPr>
              <w:t>process parameters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7A" w:rsidP="00C7607A">
            <w:pPr>
              <w:pStyle w:val="ListBullet"/>
            </w:pPr>
            <w:r w:rsidRPr="00C7607A">
              <w:t>treatment times and currents</w:t>
            </w:r>
          </w:p>
          <w:p w:rsidR="00000000" w:rsidRPr="00C7607A" w:rsidP="00C7607A">
            <w:pPr>
              <w:pStyle w:val="ListBullet"/>
            </w:pPr>
            <w:r w:rsidRPr="00C7607A">
              <w:t>bath pH temperatures and densities</w:t>
            </w:r>
          </w:p>
          <w:p w:rsidR="00000000" w:rsidRPr="00C7607A" w:rsidP="00C7607A">
            <w:pPr>
              <w:pStyle w:val="ListBullet"/>
            </w:pPr>
            <w:r w:rsidRPr="00C7607A">
              <w:t>anode conditions</w:t>
            </w:r>
          </w:p>
          <w:p w:rsidR="00000000" w:rsidRPr="00C7607A" w:rsidP="00C7607A">
            <w:pPr>
              <w:pStyle w:val="ListBullet"/>
            </w:pPr>
            <w:r w:rsidRPr="00C7607A">
              <w:t>addition agent content</w:t>
            </w:r>
          </w:p>
          <w:p w:rsidR="00000000" w:rsidRPr="00C7607A" w:rsidP="00C7607A">
            <w:pPr>
              <w:pStyle w:val="ListBullet"/>
            </w:pPr>
            <w:r w:rsidRPr="00C7607A">
              <w:t xml:space="preserve">cleanliness of contacts </w:t>
            </w:r>
          </w:p>
          <w:p w:rsidR="00000000" w:rsidRPr="00C7607A" w:rsidP="00C7607A">
            <w:pPr>
              <w:pStyle w:val="ListBullet"/>
            </w:pPr>
            <w:r w:rsidRPr="00C7607A">
              <w:t>make-up</w:t>
            </w:r>
          </w:p>
          <w:p w:rsidR="00000000" w:rsidRPr="00C7607A" w:rsidP="00C7607A">
            <w:pPr>
              <w:pStyle w:val="ListBullet"/>
            </w:pPr>
            <w:r w:rsidRPr="00C7607A">
              <w:t>maintenance of solution levels and purity</w:t>
            </w:r>
          </w:p>
          <w:p w:rsidR="00000000" w:rsidP="00C7607A">
            <w:pPr>
              <w:pStyle w:val="BodyText"/>
              <w:rPr>
                <w:lang w:val="en-NZ"/>
              </w:rPr>
            </w:pPr>
          </w:p>
        </w:tc>
      </w:tr>
      <w:tr w:rsidTr="00C760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rPr>
                <w:rStyle w:val="SpecialBold"/>
              </w:rPr>
              <w:t>Coating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7A" w:rsidP="00C7607A">
            <w:pPr>
              <w:pStyle w:val="ListBullet"/>
            </w:pPr>
            <w:r w:rsidRPr="00C7607A">
              <w:t>hard chroming</w:t>
            </w:r>
          </w:p>
          <w:p w:rsidR="00000000" w:rsidRPr="00C7607A" w:rsidP="00C7607A">
            <w:pPr>
              <w:pStyle w:val="ListBullet"/>
            </w:pPr>
            <w:r w:rsidRPr="00C7607A">
              <w:t>heavy nickel</w:t>
            </w:r>
          </w:p>
          <w:p w:rsidR="00000000" w:rsidRPr="00C7607A" w:rsidP="00C7607A">
            <w:pPr>
              <w:pStyle w:val="ListBullet"/>
            </w:pPr>
            <w:r w:rsidRPr="00C7607A">
              <w:t>electroless nickel</w:t>
            </w:r>
          </w:p>
          <w:p w:rsidR="00000000" w:rsidRPr="00C7607A" w:rsidP="00C7607A">
            <w:pPr>
              <w:pStyle w:val="ListBullet"/>
            </w:pPr>
            <w:r w:rsidRPr="00C7607A">
              <w:t>nickel composites</w:t>
            </w:r>
          </w:p>
          <w:p w:rsidR="00000000" w:rsidRPr="00C7607A" w:rsidP="00C7607A">
            <w:pPr>
              <w:pStyle w:val="ListBullet"/>
            </w:pPr>
            <w:r w:rsidRPr="00C7607A">
              <w:t>heavy deposits of nickel, copper and bronze up to 10 mm</w:t>
            </w:r>
          </w:p>
          <w:p w:rsidR="00000000" w:rsidP="00C7607A">
            <w:pPr>
              <w:pStyle w:val="BodyText"/>
              <w:rPr>
                <w:lang w:val="en-NZ"/>
              </w:rPr>
            </w:pPr>
          </w:p>
        </w:tc>
      </w:tr>
      <w:tr w:rsidTr="00C760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7A" w:rsidP="00C7607A">
            <w:pPr>
              <w:pStyle w:val="ListBullet"/>
            </w:pPr>
            <w:r w:rsidRPr="00C7607A">
              <w:t>wire racks</w:t>
            </w:r>
          </w:p>
          <w:p w:rsidR="00000000" w:rsidRPr="00C7607A" w:rsidP="00C7607A">
            <w:pPr>
              <w:pStyle w:val="ListBullet"/>
            </w:pPr>
            <w:r w:rsidRPr="00C7607A">
              <w:t>handling equipment</w:t>
            </w:r>
          </w:p>
          <w:p w:rsidR="00000000" w:rsidRPr="00C7607A" w:rsidP="00C7607A">
            <w:pPr>
              <w:pStyle w:val="ListBullet"/>
            </w:pPr>
            <w:r w:rsidRPr="00C7607A">
              <w:t>barrels</w:t>
            </w:r>
          </w:p>
          <w:p w:rsidR="00000000" w:rsidRPr="00C7607A" w:rsidP="00C7607A">
            <w:pPr>
              <w:pStyle w:val="ListBullet"/>
            </w:pPr>
            <w:r w:rsidRPr="00C7607A">
              <w:t>jigs</w:t>
            </w:r>
          </w:p>
          <w:p w:rsidR="00000000" w:rsidRPr="00C7607A" w:rsidP="00C7607A">
            <w:pPr>
              <w:pStyle w:val="ListBullet"/>
            </w:pPr>
            <w:r w:rsidRPr="00C7607A">
              <w:t>shields</w:t>
            </w:r>
          </w:p>
          <w:p w:rsidR="00000000" w:rsidRPr="00C7607A" w:rsidP="00C7607A">
            <w:pPr>
              <w:pStyle w:val="ListBullet"/>
            </w:pPr>
            <w:r w:rsidRPr="00C7607A">
              <w:t>robbers</w:t>
            </w:r>
          </w:p>
          <w:p w:rsidR="00000000" w:rsidP="00C7607A">
            <w:pPr>
              <w:pStyle w:val="BodyText"/>
              <w:rPr>
                <w:lang w:val="en-NZ"/>
              </w:rPr>
            </w:pPr>
          </w:p>
        </w:tc>
      </w:tr>
      <w:tr w:rsidTr="00C760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rPr>
                <w:rStyle w:val="SpecialBold"/>
              </w:rPr>
              <w:t>Products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7A" w:rsidP="00C7607A">
            <w:pPr>
              <w:pStyle w:val="BodyText"/>
            </w:pPr>
            <w:r w:rsidRPr="00C7607A">
              <w:t>Base materials, including:</w:t>
            </w:r>
          </w:p>
          <w:p w:rsidR="00000000" w:rsidRPr="00C7607A" w:rsidP="00C7607A">
            <w:pPr>
              <w:pStyle w:val="ListBullet"/>
            </w:pPr>
            <w:r w:rsidRPr="00C7607A">
              <w:t>cast iron</w:t>
            </w:r>
          </w:p>
          <w:p w:rsidR="00000000" w:rsidRPr="00C7607A" w:rsidP="00C7607A">
            <w:pPr>
              <w:pStyle w:val="ListBullet"/>
            </w:pPr>
            <w:r w:rsidRPr="00C7607A">
              <w:t>brass</w:t>
            </w:r>
          </w:p>
          <w:p w:rsidR="00000000" w:rsidRPr="00C7607A" w:rsidP="00C7607A">
            <w:pPr>
              <w:pStyle w:val="ListBullet"/>
            </w:pPr>
            <w:r w:rsidRPr="00C7607A">
              <w:t>steels with machine welded sections</w:t>
            </w:r>
          </w:p>
          <w:p w:rsidR="00000000" w:rsidP="00C7607A">
            <w:pPr>
              <w:pStyle w:val="BodyText"/>
              <w:rPr>
                <w:lang w:val="en-NZ"/>
              </w:rPr>
            </w:pPr>
          </w:p>
        </w:tc>
      </w:tr>
      <w:tr w:rsidTr="00C760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rPr>
                <w:rStyle w:val="SpecialBold"/>
              </w:rPr>
              <w:t>Masking materials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7A" w:rsidP="00C7607A">
            <w:pPr>
              <w:pStyle w:val="ListBullet"/>
            </w:pPr>
            <w:r w:rsidRPr="00C7607A">
              <w:t>wax</w:t>
            </w:r>
          </w:p>
          <w:p w:rsidR="00000000" w:rsidRPr="00C7607A" w:rsidP="00C7607A">
            <w:pPr>
              <w:pStyle w:val="ListBullet"/>
            </w:pPr>
            <w:r w:rsidRPr="00C7607A">
              <w:t>lacquers</w:t>
            </w:r>
          </w:p>
          <w:p w:rsidR="00000000" w:rsidRPr="00C7607A" w:rsidP="00C7607A">
            <w:pPr>
              <w:pStyle w:val="ListBullet"/>
            </w:pPr>
            <w:r w:rsidRPr="00C7607A">
              <w:t>tapes</w:t>
            </w:r>
          </w:p>
          <w:p w:rsidR="00000000" w:rsidRPr="00C7607A" w:rsidP="00C7607A">
            <w:pPr>
              <w:pStyle w:val="ListBullet"/>
            </w:pPr>
            <w:r w:rsidRPr="00C7607A">
              <w:t>foils</w:t>
            </w:r>
          </w:p>
          <w:p w:rsidR="00000000" w:rsidP="00C7607A">
            <w:pPr>
              <w:pStyle w:val="BodyText"/>
              <w:rPr>
                <w:lang w:val="en-NZ"/>
              </w:rPr>
            </w:pPr>
          </w:p>
        </w:tc>
      </w:tr>
      <w:tr w:rsidTr="00C760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rPr>
                <w:rStyle w:val="SpecialBold"/>
              </w:rPr>
              <w:t>Anodes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7A" w:rsidP="00C7607A">
            <w:pPr>
              <w:pStyle w:val="ListBullet"/>
            </w:pPr>
            <w:r w:rsidRPr="00C7607A">
              <w:t>soluble</w:t>
            </w:r>
          </w:p>
          <w:p w:rsidR="00000000" w:rsidRPr="00C7607A" w:rsidP="00C7607A">
            <w:pPr>
              <w:pStyle w:val="ListBullet"/>
            </w:pPr>
            <w:r w:rsidRPr="00C7607A">
              <w:t>insoluble auxiliary anodes</w:t>
            </w:r>
          </w:p>
          <w:p w:rsidR="00000000" w:rsidP="00C7607A">
            <w:pPr>
              <w:pStyle w:val="BodyText"/>
              <w:rPr>
                <w:lang w:val="en-NZ"/>
              </w:rPr>
            </w:pPr>
          </w:p>
        </w:tc>
      </w:tr>
      <w:tr w:rsidTr="00C760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rPr>
                <w:rStyle w:val="SpecialBold"/>
              </w:rPr>
              <w:t>Solution compositions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7A" w:rsidP="00C7607A">
            <w:pPr>
              <w:pStyle w:val="ListBullet"/>
            </w:pPr>
            <w:r w:rsidRPr="00C7607A">
              <w:t>cleaning</w:t>
            </w:r>
          </w:p>
          <w:p w:rsidR="00000000" w:rsidRPr="00C7607A" w:rsidP="00C7607A">
            <w:pPr>
              <w:pStyle w:val="ListBullet"/>
            </w:pPr>
            <w:r w:rsidRPr="00C7607A">
              <w:t>pickling</w:t>
            </w:r>
          </w:p>
          <w:p w:rsidR="00000000" w:rsidRPr="00C7607A" w:rsidP="00C7607A">
            <w:pPr>
              <w:pStyle w:val="ListBullet"/>
            </w:pPr>
            <w:r w:rsidRPr="00C7607A">
              <w:t>electroplating</w:t>
            </w:r>
          </w:p>
          <w:p w:rsidR="00000000" w:rsidRPr="00C7607A" w:rsidP="00C7607A">
            <w:pPr>
              <w:pStyle w:val="ListBullet"/>
            </w:pPr>
            <w:r w:rsidRPr="00C7607A">
              <w:t>chromate</w:t>
            </w:r>
          </w:p>
          <w:p w:rsidR="00000000" w:rsidRPr="00C7607A" w:rsidP="00C7607A">
            <w:pPr>
              <w:pStyle w:val="ListBullet"/>
            </w:pPr>
            <w:r w:rsidRPr="00C7607A">
              <w:t>acid dips</w:t>
            </w:r>
          </w:p>
          <w:p w:rsidR="00000000" w:rsidP="00C7607A">
            <w:pPr>
              <w:pStyle w:val="BodyText"/>
              <w:rPr>
                <w:lang w:val="en-NZ"/>
              </w:rPr>
            </w:pPr>
          </w:p>
        </w:tc>
      </w:tr>
      <w:tr w:rsidTr="00C760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rPr>
                <w:rStyle w:val="SpecialBold"/>
              </w:rPr>
              <w:t>Checks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7A" w:rsidP="00C7607A">
            <w:pPr>
              <w:pStyle w:val="ListBullet"/>
            </w:pPr>
            <w:r w:rsidRPr="00C7607A">
              <w:t>density</w:t>
            </w:r>
          </w:p>
          <w:p w:rsidR="00000000" w:rsidRPr="00C7607A" w:rsidP="00C7607A">
            <w:pPr>
              <w:pStyle w:val="ListBullet"/>
            </w:pPr>
            <w:r w:rsidRPr="00C7607A">
              <w:t>titration</w:t>
            </w:r>
          </w:p>
          <w:p w:rsidR="00000000" w:rsidRPr="00C7607A" w:rsidP="00C7607A">
            <w:pPr>
              <w:pStyle w:val="ListBullet"/>
            </w:pPr>
            <w:r w:rsidRPr="00C7607A">
              <w:t>pH</w:t>
            </w:r>
          </w:p>
          <w:p w:rsidR="00000000" w:rsidP="00C7607A">
            <w:pPr>
              <w:pStyle w:val="BodyText"/>
              <w:rPr>
                <w:lang w:val="en-NZ"/>
              </w:rPr>
            </w:pPr>
          </w:p>
        </w:tc>
      </w:tr>
      <w:tr w:rsidTr="00C7607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607A">
            <w:pPr>
              <w:pStyle w:val="BodyText"/>
              <w:rPr>
                <w:lang w:val="en-NZ"/>
              </w:rPr>
            </w:pPr>
            <w:r w:rsidRPr="00C7607A">
              <w:rPr>
                <w:rStyle w:val="SpecialBold"/>
              </w:rPr>
              <w:t>Adjustment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607A" w:rsidP="00C7607A">
            <w:pPr>
              <w:pStyle w:val="ListBullet"/>
            </w:pPr>
            <w:r w:rsidRPr="00C7607A">
              <w:t>strength of solutions</w:t>
            </w:r>
          </w:p>
          <w:p w:rsidR="00000000" w:rsidRPr="00C7607A" w:rsidP="00C7607A">
            <w:pPr>
              <w:pStyle w:val="ListBullet"/>
            </w:pPr>
            <w:r w:rsidRPr="00C7607A">
              <w:t>temperature range</w:t>
            </w:r>
          </w:p>
        </w:tc>
      </w:tr>
    </w:tbl>
    <w:p w:rsidR="00000000" w:rsidRPr="00C7607A" w:rsidP="00C7607A">
      <w:pPr>
        <w:pStyle w:val="BodyText"/>
      </w:pPr>
    </w:p>
    <w:p w:rsidR="00000000" w:rsidRPr="00C7607A" w:rsidP="00C7607A">
      <w:pPr>
        <w:pStyle w:val="AllowPageBreak"/>
      </w:pPr>
    </w:p>
    <w:p w:rsidR="00000000" w:rsidRPr="00C7607A" w:rsidP="00C7607A">
      <w:pPr>
        <w:pStyle w:val="Heading1"/>
      </w:pPr>
      <w:bookmarkStart w:id="8" w:name="O_948217"/>
      <w:bookmarkEnd w:id="8"/>
      <w:r w:rsidRPr="00C7607A">
        <w:t>Unit Mapping Information</w:t>
      </w:r>
    </w:p>
    <w:p w:rsidR="00000000" w:rsidRPr="00C7607A" w:rsidP="00BA5C49">
      <w:pPr>
        <w:pStyle w:val="BodyText"/>
      </w:pPr>
      <w:r w:rsidRPr="00C7607A">
        <w:t xml:space="preserve">Release 1. Supersedes and is equivalent to MEM08018B Electroplate engineering coatings </w:t>
      </w:r>
    </w:p>
    <w:p w:rsidR="00000000" w:rsidRPr="00C7607A" w:rsidP="00C7607A">
      <w:pPr>
        <w:pStyle w:val="Heading1"/>
      </w:pPr>
      <w:bookmarkStart w:id="9" w:name="O_948210"/>
      <w:bookmarkEnd w:id="9"/>
      <w:r w:rsidRPr="00C7607A">
        <w:t>Links</w:t>
      </w:r>
    </w:p>
    <w:p w:rsidR="00000000" w:rsidRPr="00C7607A" w:rsidP="00BA5C49">
      <w:pPr>
        <w:pStyle w:val="BodyText"/>
      </w:pPr>
      <w:r w:rsidRPr="00C760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D17D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7607A" w:rsidP="00C7607A"/>
    <w:sectPr w:rsidSect="00C760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7A" w:rsidRPr="00BA5C49" w:rsidP="00BA5C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49" w:rsidP="00C760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A5C49" w:rsidP="00C760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5C49" w:rsidP="00C760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07A" w:rsidRPr="00BA5C49" w:rsidP="00BA5C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49" w:rsidRPr="002D2AF8" w:rsidP="00C760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MEM08018 Electroplate engineering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A5C49" w:rsidP="00C760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F64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52C7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0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0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0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0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0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0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0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0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0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0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0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07A"/>
  </w:style>
  <w:style w:type="character" w:customStyle="1" w:styleId="Heading1Char">
    <w:name w:val="Heading 1 Char"/>
    <w:basedOn w:val="DefaultParagraphFont"/>
    <w:link w:val="Heading1"/>
    <w:rsid w:val="00C760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0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0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0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607A"/>
    <w:rPr>
      <w:b/>
      <w:spacing w:val="0"/>
    </w:rPr>
  </w:style>
  <w:style w:type="paragraph" w:customStyle="1" w:styleId="SuperHeading">
    <w:name w:val="SuperHeading"/>
    <w:basedOn w:val="Normal"/>
    <w:rsid w:val="00C760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0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60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0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0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0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0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0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0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0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0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0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0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0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0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0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0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0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60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0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0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60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60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0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0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0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0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0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0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0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0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07A"/>
    <w:rPr>
      <w:i/>
    </w:rPr>
  </w:style>
  <w:style w:type="paragraph" w:styleId="Caption">
    <w:name w:val="caption"/>
    <w:basedOn w:val="BodyText"/>
    <w:next w:val="Normal"/>
    <w:qFormat/>
    <w:rsid w:val="00C760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0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0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07A"/>
  </w:style>
  <w:style w:type="paragraph" w:styleId="TableofFigures">
    <w:name w:val="table of figures"/>
    <w:basedOn w:val="Normal"/>
    <w:next w:val="Normal"/>
    <w:semiHidden/>
    <w:rsid w:val="00C760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0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607A"/>
    <w:rPr>
      <w:rFonts w:ascii="Wingdings" w:hAnsi="Wingdings"/>
    </w:rPr>
  </w:style>
  <w:style w:type="paragraph" w:customStyle="1" w:styleId="TableHeading">
    <w:name w:val="Table Heading"/>
    <w:basedOn w:val="HeadingBase"/>
    <w:rsid w:val="00C760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07A"/>
    <w:rPr>
      <w:color w:val="0033CC"/>
      <w:u w:val="none"/>
    </w:rPr>
  </w:style>
  <w:style w:type="paragraph" w:customStyle="1" w:styleId="BodyTextRight">
    <w:name w:val="Body Text Right"/>
    <w:basedOn w:val="BodyText"/>
    <w:rsid w:val="00C760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0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0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0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0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0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07A"/>
    <w:rPr>
      <w:sz w:val="32"/>
    </w:rPr>
  </w:style>
  <w:style w:type="paragraph" w:customStyle="1" w:styleId="HeadingProcedure">
    <w:name w:val="Heading Procedure"/>
    <w:basedOn w:val="HeadingBase"/>
    <w:next w:val="Normal"/>
    <w:rsid w:val="00C760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07A"/>
    <w:pPr>
      <w:spacing w:before="60" w:after="60"/>
    </w:pPr>
  </w:style>
  <w:style w:type="paragraph" w:styleId="ListContinue">
    <w:name w:val="List Continue"/>
    <w:basedOn w:val="List"/>
    <w:rsid w:val="00C7607A"/>
    <w:pPr>
      <w:ind w:firstLine="0"/>
    </w:pPr>
  </w:style>
  <w:style w:type="paragraph" w:customStyle="1" w:styleId="ListNote">
    <w:name w:val="List Note"/>
    <w:basedOn w:val="List"/>
    <w:rsid w:val="00C760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0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0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07A"/>
    <w:rPr>
      <w:rFonts w:ascii="Courier New" w:hAnsi="Courier New"/>
    </w:rPr>
  </w:style>
  <w:style w:type="paragraph" w:customStyle="1" w:styleId="NoteBullet">
    <w:name w:val="Note Bullet"/>
    <w:basedOn w:val="Note"/>
    <w:rsid w:val="00C760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0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0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0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0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60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0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07A"/>
    <w:rPr>
      <w:b/>
      <w:smallCaps/>
    </w:rPr>
  </w:style>
  <w:style w:type="paragraph" w:customStyle="1" w:styleId="TableListNumber">
    <w:name w:val="Table List Number"/>
    <w:basedOn w:val="ListNumber"/>
    <w:rsid w:val="00C760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0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07A"/>
    <w:pPr>
      <w:numPr>
        <w:numId w:val="8"/>
      </w:numPr>
    </w:pPr>
  </w:style>
  <w:style w:type="paragraph" w:customStyle="1" w:styleId="ListAlpha2">
    <w:name w:val="List Alpha 2"/>
    <w:basedOn w:val="List2"/>
    <w:rsid w:val="00C7607A"/>
    <w:pPr>
      <w:numPr>
        <w:numId w:val="7"/>
      </w:numPr>
    </w:pPr>
  </w:style>
  <w:style w:type="paragraph" w:styleId="List2">
    <w:name w:val="List 2"/>
    <w:basedOn w:val="BodyText"/>
    <w:rsid w:val="00C760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0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0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0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60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0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607A"/>
    <w:pPr>
      <w:numPr>
        <w:numId w:val="3"/>
      </w:numPr>
    </w:pPr>
  </w:style>
  <w:style w:type="paragraph" w:styleId="ListContinue2">
    <w:name w:val="List Continue 2"/>
    <w:basedOn w:val="List2"/>
    <w:rsid w:val="00C7607A"/>
    <w:pPr>
      <w:ind w:firstLine="0"/>
    </w:pPr>
  </w:style>
  <w:style w:type="paragraph" w:styleId="ListContinue3">
    <w:name w:val="List Continue 3"/>
    <w:basedOn w:val="List3"/>
    <w:rsid w:val="00C7607A"/>
    <w:pPr>
      <w:ind w:left="1021" w:firstLine="0"/>
    </w:pPr>
  </w:style>
  <w:style w:type="paragraph" w:styleId="ListContinue4">
    <w:name w:val="List Continue 4"/>
    <w:basedOn w:val="List4"/>
    <w:rsid w:val="00C7607A"/>
    <w:pPr>
      <w:ind w:firstLine="0"/>
    </w:pPr>
  </w:style>
  <w:style w:type="paragraph" w:styleId="ListContinue5">
    <w:name w:val="List Continue 5"/>
    <w:basedOn w:val="List5"/>
    <w:rsid w:val="00C7607A"/>
    <w:pPr>
      <w:ind w:firstLine="0"/>
    </w:pPr>
  </w:style>
  <w:style w:type="paragraph" w:styleId="ListNumber3">
    <w:name w:val="List Number 3"/>
    <w:basedOn w:val="List3"/>
    <w:rsid w:val="00C7607A"/>
    <w:pPr>
      <w:numPr>
        <w:numId w:val="4"/>
      </w:numPr>
    </w:pPr>
  </w:style>
  <w:style w:type="paragraph" w:styleId="ListNumber4">
    <w:name w:val="List Number 4"/>
    <w:basedOn w:val="List4"/>
    <w:rsid w:val="00C7607A"/>
    <w:pPr>
      <w:numPr>
        <w:numId w:val="5"/>
      </w:numPr>
    </w:pPr>
  </w:style>
  <w:style w:type="paragraph" w:styleId="ListNumber5">
    <w:name w:val="List Number 5"/>
    <w:basedOn w:val="List5"/>
    <w:rsid w:val="00C7607A"/>
    <w:pPr>
      <w:numPr>
        <w:numId w:val="6"/>
      </w:numPr>
    </w:pPr>
  </w:style>
  <w:style w:type="paragraph" w:styleId="BlockText">
    <w:name w:val="Block Text"/>
    <w:basedOn w:val="Normal"/>
    <w:rsid w:val="00C760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0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07A"/>
    <w:rPr>
      <w:sz w:val="16"/>
      <w:vertAlign w:val="superscript"/>
    </w:rPr>
  </w:style>
  <w:style w:type="character" w:customStyle="1" w:styleId="Symbols">
    <w:name w:val="Symbols"/>
    <w:basedOn w:val="DefaultParagraphFont"/>
    <w:rsid w:val="00C7607A"/>
    <w:rPr>
      <w:rFonts w:ascii="Symbol" w:hAnsi="Symbol"/>
    </w:rPr>
  </w:style>
  <w:style w:type="character" w:customStyle="1" w:styleId="MenuOptions">
    <w:name w:val="Menu Options"/>
    <w:basedOn w:val="DefaultParagraphFont"/>
    <w:rsid w:val="00C760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07A"/>
    <w:rPr>
      <w:b/>
    </w:rPr>
  </w:style>
  <w:style w:type="character" w:customStyle="1" w:styleId="Underlined">
    <w:name w:val="Underlined"/>
    <w:basedOn w:val="DefaultParagraphFont"/>
    <w:rsid w:val="00C7607A"/>
    <w:rPr>
      <w:u w:val="single"/>
    </w:rPr>
  </w:style>
  <w:style w:type="paragraph" w:customStyle="1" w:styleId="TableBodyTextRight">
    <w:name w:val="Table Body Text Right"/>
    <w:basedOn w:val="TableBodyText"/>
    <w:rsid w:val="00C760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07A"/>
    <w:rPr>
      <w:sz w:val="18"/>
    </w:rPr>
  </w:style>
  <w:style w:type="paragraph" w:customStyle="1" w:styleId="BodySmallRight">
    <w:name w:val="Body Small Right"/>
    <w:basedOn w:val="BodyTextRight"/>
    <w:rsid w:val="00C7607A"/>
    <w:rPr>
      <w:sz w:val="18"/>
      <w:szCs w:val="18"/>
    </w:rPr>
  </w:style>
  <w:style w:type="paragraph" w:customStyle="1" w:styleId="MarginEdition">
    <w:name w:val="Margin Edition"/>
    <w:basedOn w:val="MarginNote"/>
    <w:rsid w:val="00C760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07A"/>
    <w:rPr>
      <w:sz w:val="2"/>
      <w:szCs w:val="2"/>
    </w:rPr>
  </w:style>
  <w:style w:type="character" w:customStyle="1" w:styleId="Small">
    <w:name w:val="Small"/>
    <w:basedOn w:val="DefaultParagraphFont"/>
    <w:rsid w:val="00C7607A"/>
    <w:rPr>
      <w:sz w:val="16"/>
    </w:rPr>
  </w:style>
  <w:style w:type="paragraph" w:customStyle="1" w:styleId="WideTable">
    <w:name w:val="Wide Table"/>
    <w:basedOn w:val="Normal"/>
    <w:rsid w:val="00C760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07A"/>
  </w:style>
  <w:style w:type="paragraph" w:styleId="Quote">
    <w:name w:val="Quote"/>
    <w:basedOn w:val="Heading1"/>
    <w:link w:val="QuoteChar"/>
    <w:qFormat/>
    <w:rsid w:val="00C760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0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07A"/>
    <w:pPr>
      <w:pageBreakBefore/>
    </w:pPr>
  </w:style>
  <w:style w:type="paragraph" w:customStyle="1" w:styleId="Border">
    <w:name w:val="Border"/>
    <w:basedOn w:val="Normal"/>
    <w:qFormat/>
    <w:rsid w:val="00C760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0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0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0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0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0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0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0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0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07A"/>
    <w:rPr>
      <w:u w:val="single"/>
    </w:rPr>
  </w:style>
  <w:style w:type="character" w:customStyle="1" w:styleId="BoldandItalics">
    <w:name w:val="Bold and Italics"/>
    <w:qFormat/>
    <w:rsid w:val="00C7607A"/>
    <w:rPr>
      <w:b/>
      <w:i/>
      <w:u w:val="none"/>
    </w:rPr>
  </w:style>
  <w:style w:type="paragraph" w:styleId="BalloonText">
    <w:name w:val="Balloon Text"/>
    <w:basedOn w:val="Normal"/>
    <w:link w:val="BalloonTextChar"/>
    <w:rsid w:val="00C760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0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0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0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0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0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07A"/>
    <w:pPr>
      <w:spacing w:before="0" w:after="0"/>
    </w:pPr>
  </w:style>
  <w:style w:type="paragraph" w:customStyle="1" w:styleId="BodyTextBold">
    <w:name w:val="Body Text Bold"/>
    <w:basedOn w:val="BodyText"/>
    <w:qFormat/>
    <w:rsid w:val="00C7607A"/>
    <w:rPr>
      <w:b/>
    </w:rPr>
  </w:style>
  <w:style w:type="character" w:styleId="Hyperlink">
    <w:name w:val="Hyperlink"/>
    <w:basedOn w:val="DefaultParagraphFont"/>
    <w:uiPriority w:val="99"/>
    <w:unhideWhenUsed/>
    <w:rsid w:val="00BA5C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856</Words>
  <Characters>5629</Characters>
  <Application>Microsoft Office Word</Application>
  <DocSecurity>0</DocSecurity>
  <Lines>296</Lines>
  <Paragraphs>170</Paragraphs>
  <ScaleCrop>false</ScaleCrop>
  <Company>Author-it Software Corporation Ltd.</Company>
  <LinksUpToDate>false</LinksUpToDate>
  <CharactersWithSpaces>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MEM08018 Electroplate engineering coatings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2023-02-03T06:31:00Z</dcterms:created>
  <dcterms:modified xsi:type="dcterms:W3CDTF">2023-02-03T06:31:00Z</dcterms:modified>
</cp:coreProperties>
</file>