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9BF" w:rsidP="00A40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MEM08018 Electroplate engineering coatings</w:t>
      </w:r>
      <w:r>
        <w:fldChar w:fldCharType="end"/>
      </w:r>
    </w:p>
    <w:p w:rsidR="00A409BF" w:rsidP="00A409BF">
      <w:pPr>
        <w:pStyle w:val="Version"/>
        <w:sectPr w:rsidSect="00177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669" w:rsidP="00177669">
      <w:pPr>
        <w:pStyle w:val="SuperHeading"/>
      </w:pPr>
      <w:r w:rsidRPr="00177669">
        <w:t>Assessment Requirements for MEM08018 Electroplate engineering coatings</w:t>
      </w:r>
    </w:p>
    <w:p w:rsidR="00000000" w:rsidRPr="00177669" w:rsidP="00177669">
      <w:pPr>
        <w:pStyle w:val="Heading1"/>
      </w:pPr>
      <w:bookmarkStart w:id="1" w:name="O_948212"/>
      <w:bookmarkEnd w:id="1"/>
      <w:r w:rsidRPr="00177669">
        <w:t>Modification History</w:t>
      </w:r>
    </w:p>
    <w:p w:rsidR="00000000" w:rsidRPr="00177669" w:rsidP="00A409BF">
      <w:pPr>
        <w:pStyle w:val="BodyText"/>
      </w:pPr>
      <w:r w:rsidRPr="00177669">
        <w:t xml:space="preserve">Release 1. Supersedes and is equivalent to MEM08018B Electroplate engineering coatings </w:t>
      </w:r>
    </w:p>
    <w:p w:rsidR="00000000" w:rsidRPr="00177669" w:rsidP="00177669">
      <w:pPr>
        <w:pStyle w:val="Heading1"/>
      </w:pPr>
      <w:bookmarkStart w:id="2" w:name="O_948215"/>
      <w:bookmarkEnd w:id="2"/>
      <w:r w:rsidRPr="00177669">
        <w:t>Performance Evidence</w:t>
      </w:r>
    </w:p>
    <w:p w:rsidR="00000000" w:rsidRPr="00177669" w:rsidP="00A409BF">
      <w:pPr>
        <w:pStyle w:val="BodyText"/>
      </w:pPr>
      <w:r w:rsidRPr="00177669">
        <w:t>Evidence required to demonstrate competence in this unit must be relevant to and satisfy the requirements of the elements and performance criteria on at least two (2) occasions and include:</w:t>
      </w:r>
    </w:p>
    <w:p w:rsidR="00000000" w:rsidRPr="00177669" w:rsidP="00177669">
      <w:pPr>
        <w:pStyle w:val="ListBullet"/>
      </w:pPr>
      <w:r w:rsidRPr="00177669">
        <w:t>following work instructions, standard operating procedures (SOPs)</w:t>
      </w:r>
      <w:r w:rsidRPr="00177669">
        <w:t xml:space="preserve"> and safe work practices </w:t>
      </w:r>
    </w:p>
    <w:p w:rsidR="00000000" w:rsidRPr="00177669" w:rsidP="00177669">
      <w:pPr>
        <w:pStyle w:val="ListBullet"/>
      </w:pPr>
      <w:r w:rsidRPr="00177669">
        <w:t xml:space="preserve">determining the composition of surfaces to be treated and selecting suitable methods and techniques for electroplated coating treatment </w:t>
      </w:r>
    </w:p>
    <w:p w:rsidR="00000000" w:rsidRPr="00177669" w:rsidP="00177669">
      <w:pPr>
        <w:pStyle w:val="ListBullet"/>
      </w:pPr>
      <w:r w:rsidRPr="00177669">
        <w:t>preparing surfaces to be treated with pre-treatment process using masking and constructing/fi</w:t>
      </w:r>
      <w:r w:rsidRPr="00177669">
        <w:t>tting shields/robbers, where necessary, and fitting anodes</w:t>
      </w:r>
    </w:p>
    <w:p w:rsidR="00000000" w:rsidRPr="00177669" w:rsidP="00177669">
      <w:pPr>
        <w:pStyle w:val="ListBullet"/>
      </w:pPr>
      <w:r w:rsidRPr="00177669">
        <w:t>electroplating surfaces, monitoring the treatment process and adjusting solutions and operating parameters to meet specifications.</w:t>
      </w:r>
    </w:p>
    <w:p w:rsidR="00000000" w:rsidRPr="00177669" w:rsidP="00177669">
      <w:pPr>
        <w:pStyle w:val="AllowPageBreak"/>
      </w:pPr>
    </w:p>
    <w:p w:rsidR="00000000" w:rsidRPr="00177669" w:rsidP="00177669">
      <w:pPr>
        <w:pStyle w:val="Heading1"/>
      </w:pPr>
      <w:bookmarkStart w:id="3" w:name="O_948214"/>
      <w:bookmarkEnd w:id="3"/>
      <w:r w:rsidRPr="00177669">
        <w:t>Knowledge Evidence</w:t>
      </w:r>
    </w:p>
    <w:p w:rsidR="00000000" w:rsidRPr="00177669" w:rsidP="00A409BF">
      <w:pPr>
        <w:pStyle w:val="BodyText"/>
      </w:pPr>
      <w:r w:rsidRPr="00177669">
        <w:t>Evidence required to demonstra</w:t>
      </w:r>
      <w:r w:rsidRPr="00177669">
        <w:t>te the required knowledge for this unit must be relevant to and satisfy the requirements of the elements and performance criteria and include knowledge of:</w:t>
      </w:r>
    </w:p>
    <w:p w:rsidR="00000000" w:rsidRPr="00177669" w:rsidP="00177669">
      <w:pPr>
        <w:pStyle w:val="ListBullet"/>
      </w:pPr>
      <w:r w:rsidRPr="00177669">
        <w:t>safe work practices and procedures and use of personal protective equipment (PPE)</w:t>
      </w:r>
    </w:p>
    <w:p w:rsidR="00000000" w:rsidRPr="00177669" w:rsidP="00177669">
      <w:pPr>
        <w:pStyle w:val="ListBullet"/>
      </w:pPr>
      <w:r w:rsidRPr="00177669">
        <w:t>effects of platin</w:t>
      </w:r>
      <w:r w:rsidRPr="00177669">
        <w:t>g process on different materials</w:t>
      </w:r>
    </w:p>
    <w:p w:rsidR="00000000" w:rsidRPr="00177669" w:rsidP="00177669">
      <w:pPr>
        <w:pStyle w:val="ListBullet"/>
      </w:pPr>
      <w:r w:rsidRPr="00177669">
        <w:t>conditions affecting engineering finishes</w:t>
      </w:r>
    </w:p>
    <w:p w:rsidR="00000000" w:rsidRPr="00177669" w:rsidP="00177669">
      <w:pPr>
        <w:pStyle w:val="ListBullet"/>
      </w:pPr>
      <w:r w:rsidRPr="00177669">
        <w:t>base metal types and the surface finish of untreated material</w:t>
      </w:r>
    </w:p>
    <w:p w:rsidR="00000000" w:rsidRPr="00177669" w:rsidP="00177669">
      <w:pPr>
        <w:pStyle w:val="ListBullet"/>
      </w:pPr>
      <w:r w:rsidRPr="00177669">
        <w:t>mechanical/chemical and specialised electroplating pre-treatment processes</w:t>
      </w:r>
    </w:p>
    <w:p w:rsidR="00000000" w:rsidRPr="00177669" w:rsidP="00177669">
      <w:pPr>
        <w:pStyle w:val="ListBullet"/>
      </w:pPr>
      <w:r w:rsidRPr="00177669">
        <w:t>process parameters for achieving different c</w:t>
      </w:r>
      <w:r w:rsidRPr="00177669">
        <w:t>oatings</w:t>
      </w:r>
    </w:p>
    <w:p w:rsidR="00000000" w:rsidRPr="00177669" w:rsidP="00177669">
      <w:pPr>
        <w:pStyle w:val="ListBullet"/>
      </w:pPr>
      <w:r w:rsidRPr="00177669">
        <w:t>characteristics of different surface finishes</w:t>
      </w:r>
    </w:p>
    <w:p w:rsidR="00000000" w:rsidRPr="00177669" w:rsidP="00177669">
      <w:pPr>
        <w:pStyle w:val="ListBullet"/>
      </w:pPr>
      <w:r w:rsidRPr="00177669">
        <w:t>masking materials and masking techniques</w:t>
      </w:r>
    </w:p>
    <w:p w:rsidR="00000000" w:rsidRPr="00177669" w:rsidP="00177669">
      <w:pPr>
        <w:pStyle w:val="ListBullet"/>
      </w:pPr>
      <w:r w:rsidRPr="00177669">
        <w:t>safe operation of equipment to produce engineering finishes</w:t>
      </w:r>
    </w:p>
    <w:p w:rsidR="00000000" w:rsidRPr="00177669" w:rsidP="00177669">
      <w:pPr>
        <w:pStyle w:val="ListBullet"/>
      </w:pPr>
      <w:r w:rsidRPr="00177669">
        <w:t>current distribution principles</w:t>
      </w:r>
    </w:p>
    <w:p w:rsidR="00000000" w:rsidRPr="00177669" w:rsidP="00177669">
      <w:pPr>
        <w:pStyle w:val="ListBullet"/>
      </w:pPr>
      <w:r w:rsidRPr="00177669">
        <w:t>methods of constructing/fabricating, fitting anodes and current capacity of conforming/auxiliary anodes</w:t>
      </w:r>
    </w:p>
    <w:p w:rsidR="00000000" w:rsidRPr="00177669" w:rsidP="00177669">
      <w:pPr>
        <w:pStyle w:val="ListBullet"/>
      </w:pPr>
      <w:r w:rsidRPr="00177669">
        <w:t>role, construction, properties, applications, and positioning of shields and robbers</w:t>
      </w:r>
    </w:p>
    <w:p w:rsidR="00000000" w:rsidRPr="00177669" w:rsidP="00177669">
      <w:pPr>
        <w:pStyle w:val="ListBullet"/>
      </w:pPr>
      <w:r w:rsidRPr="00177669">
        <w:t>finish requirements and permissible tolerances</w:t>
      </w:r>
    </w:p>
    <w:p w:rsidR="00000000" w:rsidRPr="00177669" w:rsidP="00177669">
      <w:pPr>
        <w:pStyle w:val="ListBullet"/>
      </w:pPr>
      <w:r w:rsidRPr="00177669">
        <w:t>causes of electropla</w:t>
      </w:r>
      <w:r w:rsidRPr="00177669">
        <w:t>ting process abnormalities and their related corrective actions</w:t>
      </w:r>
    </w:p>
    <w:p w:rsidR="00000000" w:rsidRPr="00177669" w:rsidP="00177669">
      <w:pPr>
        <w:pStyle w:val="ListBullet"/>
      </w:pPr>
      <w:r w:rsidRPr="00177669">
        <w:t>purpose and application of simple tests including pH, titration and density</w:t>
      </w:r>
    </w:p>
    <w:p w:rsidR="00000000" w:rsidRPr="00177669" w:rsidP="00177669">
      <w:pPr>
        <w:pStyle w:val="ListBullet"/>
      </w:pPr>
      <w:r w:rsidRPr="00177669">
        <w:t>calculations related to additions/adjustments to solution and of product surface area</w:t>
      </w:r>
    </w:p>
    <w:p w:rsidR="00000000" w:rsidRPr="00177669" w:rsidP="00177669">
      <w:pPr>
        <w:pStyle w:val="ListBullet"/>
      </w:pPr>
      <w:r w:rsidRPr="00177669">
        <w:t>procedures for safe handling o</w:t>
      </w:r>
      <w:r w:rsidRPr="00177669">
        <w:t>f chemicals.</w:t>
      </w:r>
    </w:p>
    <w:p w:rsidR="00000000" w:rsidRPr="00177669" w:rsidP="00177669">
      <w:pPr>
        <w:pStyle w:val="AllowPageBreak"/>
      </w:pPr>
    </w:p>
    <w:p w:rsidR="00000000" w:rsidRPr="00177669" w:rsidP="00177669">
      <w:pPr>
        <w:pStyle w:val="Heading1"/>
      </w:pPr>
      <w:bookmarkStart w:id="4" w:name="O_948213"/>
      <w:bookmarkEnd w:id="4"/>
      <w:r w:rsidRPr="00177669">
        <w:t>Assessment Conditions</w:t>
      </w:r>
    </w:p>
    <w:p w:rsidR="00000000" w:rsidRPr="00177669" w:rsidP="00177669">
      <w:pPr>
        <w:pStyle w:val="ListBullet"/>
      </w:pPr>
      <w:r w:rsidRPr="00177669">
        <w:t>Assessors must:</w:t>
      </w:r>
    </w:p>
    <w:p w:rsidR="00000000" w:rsidRPr="00177669" w:rsidP="00177669">
      <w:pPr>
        <w:pStyle w:val="ListBullet2"/>
      </w:pPr>
      <w:r w:rsidRPr="00177669">
        <w:t>have vocational competency in electroplating engineering coatings at least to the level being assessed with relevant industry knowledge and experience</w:t>
      </w:r>
    </w:p>
    <w:p w:rsidR="00000000" w:rsidRPr="00177669" w:rsidP="00177669">
      <w:pPr>
        <w:pStyle w:val="ListBullet2"/>
      </w:pPr>
      <w:r w:rsidRPr="00177669">
        <w:t>satisfy the assessor requirements i</w:t>
      </w:r>
      <w:r w:rsidRPr="00177669">
        <w:t xml:space="preserve">n the </w:t>
      </w:r>
      <w:r w:rsidRPr="00177669">
        <w:rPr>
          <w:rStyle w:val="Emphasis"/>
        </w:rPr>
        <w:t xml:space="preserve">Standards for Registered Training Organisations 2015 </w:t>
      </w:r>
      <w:r w:rsidRPr="00177669">
        <w:t>or its replacement</w:t>
      </w:r>
      <w:r w:rsidRPr="00177669">
        <w:rPr>
          <w:rStyle w:val="Emphasis"/>
        </w:rPr>
        <w:t xml:space="preserve"> </w:t>
      </w:r>
      <w:r w:rsidRPr="00177669">
        <w:t xml:space="preserve">and comply with the </w:t>
      </w:r>
      <w:r w:rsidRPr="00177669">
        <w:rPr>
          <w:rStyle w:val="Emphasis"/>
        </w:rPr>
        <w:t xml:space="preserve">National Vocational Education and Training Regulator Act 2011, </w:t>
      </w:r>
      <w:r w:rsidRPr="00177669">
        <w:t>its replacement</w:t>
      </w:r>
      <w:r w:rsidRPr="00177669">
        <w:rPr>
          <w:rStyle w:val="Emphasis"/>
        </w:rPr>
        <w:t xml:space="preserve"> </w:t>
      </w:r>
      <w:r w:rsidRPr="00177669">
        <w:t>or equivalent legislation covering VET regulation in a non-referring state/terr</w:t>
      </w:r>
      <w:r w:rsidRPr="00177669">
        <w:t>itory as the case requires</w:t>
      </w:r>
    </w:p>
    <w:p w:rsidR="00000000" w:rsidRPr="00177669" w:rsidP="00177669">
      <w:pPr>
        <w:pStyle w:val="ListBullet"/>
      </w:pPr>
      <w:r w:rsidRPr="00177669">
        <w:t>Where possible assessment must occur in operational workplace situations. Where this is not possible or where personal safety or environmental damage are limiting factors, assessment must occur in a sufficiently rigorous simulat</w:t>
      </w:r>
      <w:r w:rsidRPr="00177669">
        <w:t>ed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77669" w:rsidP="00177669">
      <w:pPr>
        <w:pStyle w:val="ListBullet"/>
      </w:pPr>
      <w:r w:rsidRPr="00177669">
        <w:t>Conditions for assessment must include access to all tools, equipment, materials and documentation required, including relevant workplace procedures, product and manufacturing specifications</w:t>
      </w:r>
    </w:p>
    <w:p w:rsidR="00000000" w:rsidRPr="00177669" w:rsidP="00177669">
      <w:pPr>
        <w:pStyle w:val="ListBullet"/>
      </w:pPr>
      <w:r w:rsidRPr="00177669">
        <w:t>Assessment processes and techniques must be appropriate to the la</w:t>
      </w:r>
      <w:r w:rsidRPr="00177669">
        <w:t>nguage, literacy and numeracy requirements of the work being performed and the needs of the candidate.</w:t>
      </w:r>
    </w:p>
    <w:p w:rsidR="00000000" w:rsidRPr="00177669" w:rsidP="00177669">
      <w:pPr>
        <w:pStyle w:val="AllowPageBreak"/>
      </w:pPr>
    </w:p>
    <w:p w:rsidR="00000000" w:rsidRPr="00177669" w:rsidP="00177669">
      <w:pPr>
        <w:pStyle w:val="Heading1"/>
      </w:pPr>
      <w:bookmarkStart w:id="5" w:name="O_948211"/>
      <w:bookmarkEnd w:id="5"/>
      <w:r w:rsidRPr="00177669">
        <w:t>Links</w:t>
      </w:r>
    </w:p>
    <w:p w:rsidR="00000000" w:rsidRPr="00177669" w:rsidP="00A409BF">
      <w:pPr>
        <w:pStyle w:val="BodyText"/>
      </w:pPr>
      <w:r w:rsidRPr="00177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831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7669" w:rsidP="00177669"/>
    <w:sectPr w:rsidSect="00177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69" w:rsidRPr="00A409BF" w:rsidP="00A40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BF" w:rsidP="00177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9BF" w:rsidP="00177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09BF" w:rsidP="00177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669" w:rsidRPr="00A409BF" w:rsidP="00A40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BF" w:rsidRPr="002D2AF8" w:rsidP="00177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MEM08018 Electroplate engineering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409BF" w:rsidP="00177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21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E3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90D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669"/>
  </w:style>
  <w:style w:type="character" w:customStyle="1" w:styleId="Heading1Char">
    <w:name w:val="Heading 1 Char"/>
    <w:basedOn w:val="DefaultParagraphFont"/>
    <w:link w:val="Heading1"/>
    <w:rsid w:val="00177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6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6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669"/>
    <w:rPr>
      <w:i/>
    </w:rPr>
  </w:style>
  <w:style w:type="paragraph" w:customStyle="1" w:styleId="SuperHeading">
    <w:name w:val="SuperHeading"/>
    <w:basedOn w:val="Normal"/>
    <w:rsid w:val="00177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669"/>
    <w:rPr>
      <w:b/>
      <w:spacing w:val="0"/>
    </w:rPr>
  </w:style>
  <w:style w:type="paragraph" w:customStyle="1" w:styleId="SuperTitle">
    <w:name w:val="SuperTitle"/>
    <w:basedOn w:val="Title"/>
    <w:rsid w:val="00177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669"/>
  </w:style>
  <w:style w:type="paragraph" w:styleId="TableofFigures">
    <w:name w:val="table of figures"/>
    <w:basedOn w:val="Normal"/>
    <w:next w:val="Normal"/>
    <w:semiHidden/>
    <w:rsid w:val="00177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6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669"/>
    <w:rPr>
      <w:rFonts w:ascii="Wingdings" w:hAnsi="Wingdings"/>
    </w:rPr>
  </w:style>
  <w:style w:type="paragraph" w:customStyle="1" w:styleId="TableHeading">
    <w:name w:val="Table Heading"/>
    <w:basedOn w:val="HeadingBase"/>
    <w:rsid w:val="00177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669"/>
    <w:rPr>
      <w:color w:val="0033CC"/>
      <w:u w:val="none"/>
    </w:rPr>
  </w:style>
  <w:style w:type="paragraph" w:customStyle="1" w:styleId="BodyTextRight">
    <w:name w:val="Body Text Right"/>
    <w:basedOn w:val="BodyText"/>
    <w:rsid w:val="00177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6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669"/>
    <w:rPr>
      <w:sz w:val="32"/>
    </w:rPr>
  </w:style>
  <w:style w:type="paragraph" w:customStyle="1" w:styleId="HeadingProcedure">
    <w:name w:val="Heading Procedure"/>
    <w:basedOn w:val="HeadingBase"/>
    <w:next w:val="Normal"/>
    <w:rsid w:val="00177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669"/>
    <w:pPr>
      <w:spacing w:before="60" w:after="60"/>
    </w:pPr>
  </w:style>
  <w:style w:type="paragraph" w:styleId="ListContinue">
    <w:name w:val="List Continue"/>
    <w:basedOn w:val="List"/>
    <w:rsid w:val="00177669"/>
    <w:pPr>
      <w:ind w:firstLine="0"/>
    </w:pPr>
  </w:style>
  <w:style w:type="paragraph" w:customStyle="1" w:styleId="ListNote">
    <w:name w:val="List Note"/>
    <w:basedOn w:val="List"/>
    <w:rsid w:val="00177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669"/>
    <w:rPr>
      <w:rFonts w:ascii="Courier New" w:hAnsi="Courier New"/>
    </w:rPr>
  </w:style>
  <w:style w:type="paragraph" w:customStyle="1" w:styleId="NoteBullet">
    <w:name w:val="Note Bullet"/>
    <w:basedOn w:val="Note"/>
    <w:rsid w:val="00177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6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669"/>
    <w:rPr>
      <w:b/>
      <w:smallCaps/>
    </w:rPr>
  </w:style>
  <w:style w:type="paragraph" w:customStyle="1" w:styleId="TableListNumber">
    <w:name w:val="Table List Number"/>
    <w:basedOn w:val="ListNumber"/>
    <w:rsid w:val="00177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669"/>
    <w:pPr>
      <w:numPr>
        <w:numId w:val="9"/>
      </w:numPr>
    </w:pPr>
  </w:style>
  <w:style w:type="paragraph" w:customStyle="1" w:styleId="ListAlpha2">
    <w:name w:val="List Alpha 2"/>
    <w:basedOn w:val="List2"/>
    <w:rsid w:val="00177669"/>
    <w:pPr>
      <w:numPr>
        <w:numId w:val="8"/>
      </w:numPr>
    </w:pPr>
  </w:style>
  <w:style w:type="paragraph" w:styleId="List2">
    <w:name w:val="List 2"/>
    <w:basedOn w:val="BodyText"/>
    <w:rsid w:val="00177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6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6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669"/>
    <w:pPr>
      <w:numPr>
        <w:numId w:val="4"/>
      </w:numPr>
    </w:pPr>
  </w:style>
  <w:style w:type="paragraph" w:styleId="ListContinue2">
    <w:name w:val="List Continue 2"/>
    <w:basedOn w:val="List2"/>
    <w:rsid w:val="00177669"/>
    <w:pPr>
      <w:ind w:firstLine="0"/>
    </w:pPr>
  </w:style>
  <w:style w:type="paragraph" w:styleId="ListContinue3">
    <w:name w:val="List Continue 3"/>
    <w:basedOn w:val="List3"/>
    <w:rsid w:val="00177669"/>
    <w:pPr>
      <w:ind w:left="1021" w:firstLine="0"/>
    </w:pPr>
  </w:style>
  <w:style w:type="paragraph" w:styleId="ListContinue4">
    <w:name w:val="List Continue 4"/>
    <w:basedOn w:val="List4"/>
    <w:rsid w:val="00177669"/>
    <w:pPr>
      <w:ind w:firstLine="0"/>
    </w:pPr>
  </w:style>
  <w:style w:type="paragraph" w:styleId="ListContinue5">
    <w:name w:val="List Continue 5"/>
    <w:basedOn w:val="List5"/>
    <w:rsid w:val="00177669"/>
    <w:pPr>
      <w:ind w:firstLine="0"/>
    </w:pPr>
  </w:style>
  <w:style w:type="paragraph" w:styleId="ListNumber3">
    <w:name w:val="List Number 3"/>
    <w:basedOn w:val="List3"/>
    <w:rsid w:val="00177669"/>
    <w:pPr>
      <w:numPr>
        <w:numId w:val="5"/>
      </w:numPr>
    </w:pPr>
  </w:style>
  <w:style w:type="paragraph" w:styleId="ListNumber4">
    <w:name w:val="List Number 4"/>
    <w:basedOn w:val="List4"/>
    <w:rsid w:val="00177669"/>
    <w:pPr>
      <w:numPr>
        <w:numId w:val="6"/>
      </w:numPr>
    </w:pPr>
  </w:style>
  <w:style w:type="paragraph" w:styleId="ListNumber5">
    <w:name w:val="List Number 5"/>
    <w:basedOn w:val="List5"/>
    <w:rsid w:val="00177669"/>
    <w:pPr>
      <w:numPr>
        <w:numId w:val="7"/>
      </w:numPr>
    </w:pPr>
  </w:style>
  <w:style w:type="paragraph" w:styleId="BlockText">
    <w:name w:val="Block Text"/>
    <w:basedOn w:val="Normal"/>
    <w:rsid w:val="00177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669"/>
    <w:rPr>
      <w:sz w:val="16"/>
      <w:vertAlign w:val="superscript"/>
    </w:rPr>
  </w:style>
  <w:style w:type="character" w:customStyle="1" w:styleId="Symbols">
    <w:name w:val="Symbols"/>
    <w:basedOn w:val="DefaultParagraphFont"/>
    <w:rsid w:val="00177669"/>
    <w:rPr>
      <w:rFonts w:ascii="Symbol" w:hAnsi="Symbol"/>
    </w:rPr>
  </w:style>
  <w:style w:type="character" w:customStyle="1" w:styleId="MenuOptions">
    <w:name w:val="Menu Options"/>
    <w:basedOn w:val="DefaultParagraphFont"/>
    <w:rsid w:val="00177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669"/>
    <w:rPr>
      <w:b/>
    </w:rPr>
  </w:style>
  <w:style w:type="character" w:customStyle="1" w:styleId="Underlined">
    <w:name w:val="Underlined"/>
    <w:basedOn w:val="DefaultParagraphFont"/>
    <w:rsid w:val="00177669"/>
    <w:rPr>
      <w:u w:val="single"/>
    </w:rPr>
  </w:style>
  <w:style w:type="paragraph" w:customStyle="1" w:styleId="TableBodyTextRight">
    <w:name w:val="Table Body Text Right"/>
    <w:basedOn w:val="TableBodyText"/>
    <w:rsid w:val="00177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669"/>
    <w:rPr>
      <w:sz w:val="18"/>
    </w:rPr>
  </w:style>
  <w:style w:type="paragraph" w:customStyle="1" w:styleId="BodySmallRight">
    <w:name w:val="Body Small Right"/>
    <w:basedOn w:val="BodyTextRight"/>
    <w:rsid w:val="00177669"/>
    <w:rPr>
      <w:sz w:val="18"/>
      <w:szCs w:val="18"/>
    </w:rPr>
  </w:style>
  <w:style w:type="paragraph" w:customStyle="1" w:styleId="MarginEdition">
    <w:name w:val="Margin Edition"/>
    <w:basedOn w:val="MarginNote"/>
    <w:rsid w:val="00177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669"/>
    <w:rPr>
      <w:sz w:val="2"/>
      <w:szCs w:val="2"/>
    </w:rPr>
  </w:style>
  <w:style w:type="character" w:customStyle="1" w:styleId="Small">
    <w:name w:val="Small"/>
    <w:basedOn w:val="DefaultParagraphFont"/>
    <w:rsid w:val="00177669"/>
    <w:rPr>
      <w:sz w:val="16"/>
    </w:rPr>
  </w:style>
  <w:style w:type="paragraph" w:customStyle="1" w:styleId="WideTable">
    <w:name w:val="Wide Table"/>
    <w:basedOn w:val="Normal"/>
    <w:rsid w:val="00177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669"/>
  </w:style>
  <w:style w:type="paragraph" w:styleId="Quote">
    <w:name w:val="Quote"/>
    <w:basedOn w:val="Heading1"/>
    <w:link w:val="QuoteChar"/>
    <w:qFormat/>
    <w:rsid w:val="00177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669"/>
    <w:pPr>
      <w:pageBreakBefore/>
    </w:pPr>
  </w:style>
  <w:style w:type="paragraph" w:customStyle="1" w:styleId="Border">
    <w:name w:val="Border"/>
    <w:basedOn w:val="Normal"/>
    <w:qFormat/>
    <w:rsid w:val="00177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669"/>
    <w:rPr>
      <w:u w:val="single"/>
    </w:rPr>
  </w:style>
  <w:style w:type="character" w:customStyle="1" w:styleId="BoldandItalics">
    <w:name w:val="Bold and Italics"/>
    <w:qFormat/>
    <w:rsid w:val="00177669"/>
    <w:rPr>
      <w:b/>
      <w:i/>
      <w:u w:val="none"/>
    </w:rPr>
  </w:style>
  <w:style w:type="paragraph" w:styleId="BalloonText">
    <w:name w:val="Balloon Text"/>
    <w:basedOn w:val="Normal"/>
    <w:link w:val="BalloonTextChar"/>
    <w:rsid w:val="00177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669"/>
    <w:pPr>
      <w:spacing w:before="0" w:after="0"/>
    </w:pPr>
  </w:style>
  <w:style w:type="paragraph" w:customStyle="1" w:styleId="BodyTextBold">
    <w:name w:val="Body Text Bold"/>
    <w:basedOn w:val="BodyText"/>
    <w:qFormat/>
    <w:rsid w:val="00177669"/>
    <w:rPr>
      <w:b/>
    </w:rPr>
  </w:style>
  <w:style w:type="character" w:styleId="Hyperlink">
    <w:name w:val="Hyperlink"/>
    <w:basedOn w:val="DefaultParagraphFont"/>
    <w:uiPriority w:val="99"/>
    <w:unhideWhenUsed/>
    <w:rsid w:val="00A40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3437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MEM08018 Electroplate engineering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