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2B8B" w:rsidP="00AD2B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MEM08015 Apply protective coatings (advanced)</w:t>
      </w:r>
      <w:r>
        <w:fldChar w:fldCharType="end"/>
      </w:r>
    </w:p>
    <w:p w:rsidR="00AD2B8B" w:rsidP="00AD2B8B">
      <w:pPr>
        <w:pStyle w:val="Version"/>
        <w:sectPr w:rsidSect="00350D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0D83" w:rsidP="00350D83">
      <w:pPr>
        <w:pStyle w:val="SuperHeading"/>
      </w:pPr>
      <w:r w:rsidRPr="00350D83">
        <w:t>MEM08015 Apply protective coatings (advanced)</w:t>
      </w:r>
    </w:p>
    <w:p w:rsidR="00000000" w:rsidRPr="00350D83" w:rsidP="00350D83">
      <w:pPr>
        <w:pStyle w:val="Heading1"/>
      </w:pPr>
      <w:bookmarkStart w:id="1" w:name="O_948178"/>
      <w:bookmarkEnd w:id="1"/>
      <w:r w:rsidRPr="00350D83">
        <w:t>Modification History</w:t>
      </w:r>
    </w:p>
    <w:p w:rsidR="00000000" w:rsidRPr="00350D83" w:rsidP="00AD2B8B">
      <w:pPr>
        <w:pStyle w:val="BodyText"/>
      </w:pPr>
      <w:r w:rsidRPr="00350D83">
        <w:t>Release 1. Supersedes and is equivalent to MEM08015B Apply protective coatings (advanced)</w:t>
      </w:r>
    </w:p>
    <w:p w:rsidR="00000000" w:rsidRPr="00350D83" w:rsidP="00350D83">
      <w:pPr>
        <w:pStyle w:val="Heading1"/>
      </w:pPr>
      <w:bookmarkStart w:id="2" w:name="O_948186"/>
      <w:bookmarkEnd w:id="2"/>
      <w:r w:rsidRPr="00350D83">
        <w:t>Application</w:t>
      </w:r>
    </w:p>
    <w:p w:rsidR="00000000" w:rsidRPr="00350D83" w:rsidP="00AD2B8B">
      <w:pPr>
        <w:pStyle w:val="BodyText"/>
      </w:pPr>
      <w:r w:rsidRPr="00350D83">
        <w:t>This unit of competency defines the skills and knowledge required to spray pre-treatments and protective coa</w:t>
      </w:r>
      <w:r w:rsidRPr="00350D83">
        <w:t xml:space="preserve">tings when an advanced level of skill is required. It includes inspection and interpretation of the coating results using all current industry knowledge and test equipment. </w:t>
      </w:r>
    </w:p>
    <w:p w:rsidR="00000000" w:rsidRPr="00350D83" w:rsidP="00AD2B8B">
      <w:pPr>
        <w:pStyle w:val="BodyText"/>
      </w:pPr>
      <w:r w:rsidRPr="00350D83">
        <w:t>Where application of basic single and two pack coatings not containing isocyanate</w:t>
      </w:r>
      <w:r w:rsidRPr="00350D83">
        <w:t>s is required unit MEM08014 Apply protective coatings (basic) should be selected.</w:t>
      </w:r>
    </w:p>
    <w:p w:rsidR="00000000" w:rsidRPr="00350D83" w:rsidP="00AD2B8B">
      <w:pPr>
        <w:pStyle w:val="BodyText"/>
      </w:pPr>
      <w:r w:rsidRPr="00350D83">
        <w:t>Where the interpretation of technical drawings is required unit MEM09002 Interpret technical drawing should also be selected.</w:t>
      </w:r>
    </w:p>
    <w:p w:rsidR="00000000" w:rsidRPr="00350D83" w:rsidP="00AD2B8B">
      <w:pPr>
        <w:pStyle w:val="BodyText"/>
      </w:pPr>
      <w:r w:rsidRPr="00350D83">
        <w:t>Where the selection and use of engineering mea</w:t>
      </w:r>
      <w:r w:rsidRPr="00350D83">
        <w:t>surement is required unit MEM12023 Perform engineering measurements should also be selected.</w:t>
      </w:r>
    </w:p>
    <w:p w:rsidR="00000000" w:rsidRPr="00350D83" w:rsidP="00AD2B8B">
      <w:pPr>
        <w:pStyle w:val="BodyText"/>
      </w:pPr>
      <w:r w:rsidRPr="00350D83">
        <w:t>Where the selection and use of tools is required unit MEM18001 Use hand tools and unit MEM18002 Use power tools/hand held operations, should also be selected as a</w:t>
      </w:r>
      <w:r w:rsidRPr="00350D83">
        <w:t>ppropriate.</w:t>
      </w:r>
    </w:p>
    <w:p w:rsidR="00000000" w:rsidRPr="00350D83" w:rsidP="00AD2B8B">
      <w:pPr>
        <w:pStyle w:val="BodyText"/>
      </w:pPr>
      <w:r w:rsidRPr="00350D83">
        <w:t xml:space="preserve">No licensing, legislative or certification requirements apply to this unit at the time of publication.   </w:t>
      </w:r>
    </w:p>
    <w:p w:rsidR="00000000" w:rsidRPr="00350D83" w:rsidP="00350D83">
      <w:pPr>
        <w:pStyle w:val="BodyText"/>
      </w:pPr>
      <w:r w:rsidRPr="00350D83">
        <w:rPr>
          <w:rStyle w:val="SpecialBold"/>
        </w:rPr>
        <w:t>Band:</w:t>
      </w:r>
      <w:r w:rsidRPr="00350D83">
        <w:rPr>
          <w:rStyle w:val="SpecialBold"/>
        </w:rPr>
        <w:tab/>
        <w:t>A</w:t>
      </w:r>
    </w:p>
    <w:p w:rsidR="00000000" w:rsidRPr="00350D83" w:rsidP="00350D83">
      <w:pPr>
        <w:pStyle w:val="BodyText"/>
      </w:pPr>
      <w:r w:rsidRPr="00350D83">
        <w:rPr>
          <w:rStyle w:val="SpecialBold"/>
        </w:rPr>
        <w:t>Unit Weight:</w:t>
      </w:r>
      <w:r w:rsidRPr="00350D83">
        <w:rPr>
          <w:rStyle w:val="SpecialBold"/>
        </w:rPr>
        <w:tab/>
        <w:t>4</w:t>
      </w:r>
    </w:p>
    <w:p w:rsidR="00000000" w:rsidRPr="00350D83" w:rsidP="00350D83">
      <w:pPr>
        <w:pStyle w:val="AllowPageBreak"/>
      </w:pPr>
    </w:p>
    <w:p w:rsidR="00000000" w:rsidRPr="00350D83" w:rsidP="00350D83">
      <w:pPr>
        <w:pStyle w:val="Heading1"/>
      </w:pPr>
      <w:bookmarkStart w:id="3" w:name="O_948185"/>
      <w:bookmarkEnd w:id="3"/>
      <w:r w:rsidRPr="00350D83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1"/>
        <w:gridCol w:w="6858"/>
      </w:tblGrid>
      <w:tr w:rsidTr="00350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MEM08014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Apply protective coatings (basic)</w:t>
            </w:r>
          </w:p>
        </w:tc>
      </w:tr>
      <w:tr w:rsidTr="00350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MEM11011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Undertake manual handling</w:t>
            </w:r>
          </w:p>
        </w:tc>
      </w:tr>
      <w:tr w:rsidTr="00350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MEM13003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Work safely with industrial chemicals and materials</w:t>
            </w:r>
          </w:p>
        </w:tc>
      </w:tr>
      <w:tr w:rsidTr="00350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MEM13015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Work safely and effectively in manufacturing and engineering</w:t>
            </w:r>
          </w:p>
        </w:tc>
      </w:tr>
      <w:tr w:rsidTr="00350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MEM16006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D83" w:rsidP="00350D83">
            <w:pPr>
              <w:pStyle w:val="BodyText"/>
            </w:pPr>
            <w:r w:rsidRPr="00350D83">
              <w:t>Organise and communicate information</w:t>
            </w:r>
          </w:p>
        </w:tc>
      </w:tr>
    </w:tbl>
    <w:p w:rsidR="00000000" w:rsidRPr="00350D83" w:rsidP="00350D83">
      <w:pPr>
        <w:pStyle w:val="BodyText"/>
      </w:pPr>
    </w:p>
    <w:p w:rsidR="00000000" w:rsidRPr="00350D83" w:rsidP="00350D83">
      <w:pPr>
        <w:pStyle w:val="AllowPageBreak"/>
      </w:pPr>
    </w:p>
    <w:p w:rsidR="00000000" w:rsidRPr="00350D83" w:rsidP="00350D83">
      <w:pPr>
        <w:pStyle w:val="Heading1"/>
      </w:pPr>
      <w:bookmarkStart w:id="4" w:name="O_948184"/>
      <w:bookmarkEnd w:id="4"/>
      <w:r w:rsidRPr="00350D83">
        <w:t>Competency Field</w:t>
      </w:r>
    </w:p>
    <w:p w:rsidR="00000000" w:rsidRPr="00350D83" w:rsidP="00AD2B8B">
      <w:pPr>
        <w:pStyle w:val="BodyText"/>
      </w:pPr>
      <w:r w:rsidRPr="00350D83">
        <w:t>Surface finish</w:t>
      </w:r>
      <w:r w:rsidRPr="00350D83">
        <w:t>ing</w:t>
      </w:r>
    </w:p>
    <w:p w:rsidR="00000000" w:rsidRPr="00350D83" w:rsidP="00350D83">
      <w:pPr>
        <w:pStyle w:val="Heading1"/>
      </w:pPr>
      <w:bookmarkStart w:id="5" w:name="O_948182"/>
      <w:bookmarkEnd w:id="5"/>
      <w:r w:rsidRPr="00350D8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350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Performance criteria describe the performance needed to demonstrate achievement of the element.</w:t>
            </w:r>
          </w:p>
        </w:tc>
      </w:tr>
      <w:tr w:rsidTr="00350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D83" w:rsidP="00350D83">
            <w:pPr>
              <w:pStyle w:val="BodyText"/>
            </w:pPr>
            <w:r w:rsidRPr="00350D83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Follow standard operating procedures (SOPs)</w:t>
            </w:r>
          </w:p>
        </w:tc>
      </w:tr>
      <w:tr w:rsidTr="00350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Comply with work health and safety (WHS) requirements at all times</w:t>
            </w:r>
          </w:p>
        </w:tc>
      </w:tr>
      <w:tr w:rsidTr="00350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Use and maintain appropriate personal protective equipment (PPE) in accordance with manufacturers</w:t>
            </w:r>
            <w:r>
              <w:t>’</w:t>
            </w:r>
            <w:r w:rsidRPr="00350D83">
              <w:t xml:space="preserve"> specifications and standard operating procedures</w:t>
            </w:r>
          </w:p>
        </w:tc>
      </w:tr>
      <w:tr w:rsidTr="00350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Identify job requirements from specifications, job sheets or work instructions</w:t>
            </w:r>
          </w:p>
        </w:tc>
      </w:tr>
      <w:tr w:rsidTr="00350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Identify and in</w:t>
            </w:r>
            <w:r w:rsidRPr="00350D83">
              <w:t>terpret supplier information, product details, Australian and international standards, regulatory and legislative requirements relevant to the work to be undertaken</w:t>
            </w:r>
          </w:p>
        </w:tc>
      </w:tr>
      <w:tr w:rsidTr="00350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</w:p>
        </w:tc>
      </w:tr>
      <w:tr w:rsidTr="00350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D83" w:rsidP="00350D83">
            <w:pPr>
              <w:pStyle w:val="BodyText"/>
            </w:pPr>
            <w:r w:rsidRPr="00350D83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rPr>
                <w:rStyle w:val="SpecialBold"/>
              </w:rPr>
              <w:t>Prepare to undertake work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Select</w:t>
            </w:r>
            <w:r w:rsidRPr="00350D83">
              <w:t xml:space="preserve"> appropriate coating system and material to meet job specification</w:t>
            </w:r>
          </w:p>
        </w:tc>
      </w:tr>
      <w:tr w:rsidTr="00350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Select appropriate coating process and equipment to meet job specification</w:t>
            </w:r>
          </w:p>
        </w:tc>
      </w:tr>
      <w:tr w:rsidTr="00350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Prepare worksite for surface coating activities</w:t>
            </w:r>
          </w:p>
        </w:tc>
      </w:tr>
      <w:tr w:rsidTr="00350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</w:p>
        </w:tc>
      </w:tr>
      <w:tr w:rsidTr="00350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D83" w:rsidP="00350D83">
            <w:pPr>
              <w:pStyle w:val="BodyText"/>
            </w:pPr>
            <w:r w:rsidRPr="00350D83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rPr>
                <w:rStyle w:val="SpecialBold"/>
              </w:rPr>
              <w:t>Prepare work piece for application of protective coating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Inspect surface condition for readiness for application of protective coating according to specification</w:t>
            </w:r>
          </w:p>
        </w:tc>
      </w:tr>
      <w:tr w:rsidTr="00350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Identify unsuitable w</w:t>
            </w:r>
            <w:r w:rsidRPr="00350D83">
              <w:t>ork pieces/surfaces and fabrication defects and appropriate undertake remedial action or in accordance with SOPs</w:t>
            </w:r>
          </w:p>
        </w:tc>
      </w:tr>
      <w:tr w:rsidTr="00350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Mask components where protective coating application is not specified</w:t>
            </w:r>
          </w:p>
        </w:tc>
      </w:tr>
      <w:tr w:rsidTr="00350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Identify and account for conditions for overspray</w:t>
            </w:r>
          </w:p>
        </w:tc>
      </w:tr>
      <w:tr w:rsidTr="00350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</w:p>
        </w:tc>
      </w:tr>
      <w:tr w:rsidTr="00350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D83" w:rsidP="00350D83">
            <w:pPr>
              <w:pStyle w:val="BodyText"/>
            </w:pPr>
            <w:r w:rsidRPr="00350D83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rPr>
                <w:rStyle w:val="SpecialBold"/>
              </w:rPr>
              <w:t>Prepare equipment for application of surface coating materials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Apply required plant and equipment basic operations</w:t>
            </w:r>
          </w:p>
        </w:tc>
      </w:tr>
      <w:tr w:rsidTr="00350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Undertake routine maintenance on plant and equipment in accordance with SOPs</w:t>
            </w:r>
          </w:p>
        </w:tc>
      </w:tr>
      <w:tr w:rsidTr="00350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Record status/reports by proforma or orally in accordance with procedures</w:t>
            </w:r>
          </w:p>
        </w:tc>
      </w:tr>
      <w:tr w:rsidTr="00350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Assemble coating application equipment in accordance with requirements</w:t>
            </w:r>
          </w:p>
        </w:tc>
      </w:tr>
      <w:tr w:rsidTr="00350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</w:p>
        </w:tc>
      </w:tr>
      <w:tr w:rsidTr="00350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D83" w:rsidP="00350D83">
            <w:pPr>
              <w:pStyle w:val="BodyText"/>
            </w:pPr>
            <w:r w:rsidRPr="00350D83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rPr>
                <w:rStyle w:val="SpecialBold"/>
              </w:rPr>
              <w:t>Apply coatings using conventional, airless and plural component 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Identify coating product type, solvent, uses, mixing procedure, clean-up and safety requirements, as appropriate</w:t>
            </w:r>
          </w:p>
        </w:tc>
      </w:tr>
      <w:tr w:rsidTr="00350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Use the correct method of determining wet film thickness in accordance with specified dry film</w:t>
            </w:r>
          </w:p>
        </w:tc>
      </w:tr>
      <w:tr w:rsidTr="00350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 xml:space="preserve">Thin coating material to suit the </w:t>
            </w:r>
            <w:r w:rsidRPr="00350D83">
              <w:t>application method and to achieve required film thickness</w:t>
            </w:r>
          </w:p>
        </w:tc>
      </w:tr>
      <w:tr w:rsidTr="00350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5.4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 xml:space="preserve">Apply coating using specified application method </w:t>
            </w:r>
          </w:p>
        </w:tc>
      </w:tr>
      <w:tr w:rsidTr="00350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5.5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Monitor coating application and curing technique according to SOPs</w:t>
            </w:r>
          </w:p>
        </w:tc>
      </w:tr>
      <w:tr w:rsidTr="00350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</w:p>
        </w:tc>
      </w:tr>
      <w:tr w:rsidTr="00350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D83" w:rsidP="00350D83">
            <w:pPr>
              <w:pStyle w:val="BodyText"/>
            </w:pPr>
            <w:r w:rsidRPr="00350D83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rPr>
                <w:rStyle w:val="SpecialBold"/>
              </w:rPr>
              <w:t>Clean and store 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Clean and disassemble coating application equipment and inspect for damage</w:t>
            </w:r>
          </w:p>
        </w:tc>
      </w:tr>
      <w:tr w:rsidTr="00350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Record and report faulty equipment to appropriate personnel in accordance with SOPs</w:t>
            </w:r>
          </w:p>
        </w:tc>
      </w:tr>
      <w:tr w:rsidTr="00350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Store coating application equipment in accordance with SOPs</w:t>
            </w:r>
          </w:p>
        </w:tc>
      </w:tr>
      <w:tr w:rsidTr="00350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</w:p>
        </w:tc>
      </w:tr>
      <w:tr w:rsidTr="00350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D83" w:rsidP="00350D83">
            <w:pPr>
              <w:pStyle w:val="BodyText"/>
            </w:pPr>
            <w:r w:rsidRPr="00350D83">
              <w:t>7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rPr>
                <w:rStyle w:val="SpecialBold"/>
              </w:rPr>
              <w:t>Inspect finished surface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7.1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Assess surface finish for profile size differences and uses</w:t>
            </w:r>
          </w:p>
        </w:tc>
      </w:tr>
      <w:tr w:rsidTr="00350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7.2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Determine coating thickness using appropriate instruments and compare results with job specifications</w:t>
            </w:r>
          </w:p>
        </w:tc>
      </w:tr>
      <w:tr w:rsidTr="00350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7.3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Inspect total surface for conformance to specification in accordance with SOPs</w:t>
            </w:r>
          </w:p>
        </w:tc>
      </w:tr>
      <w:tr w:rsidTr="00350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7.4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Record and report inspection results in accordance with SOPs</w:t>
            </w:r>
          </w:p>
        </w:tc>
      </w:tr>
      <w:tr w:rsidTr="00350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</w:p>
        </w:tc>
      </w:tr>
      <w:tr w:rsidTr="00350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D83" w:rsidP="00350D83">
            <w:pPr>
              <w:pStyle w:val="BodyText"/>
            </w:pPr>
            <w:r w:rsidRPr="00350D83">
              <w:t>8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rPr>
                <w:rStyle w:val="SpecialBold"/>
              </w:rPr>
              <w:t>Calculate, estimate and cost application of protective coating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8.1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Assess surface area of work piece, materials, labour and equipment</w:t>
            </w:r>
          </w:p>
        </w:tc>
      </w:tr>
      <w:tr w:rsidTr="00350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8.2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Determine cost of materials, labour, handling and equipment</w:t>
            </w:r>
          </w:p>
        </w:tc>
      </w:tr>
      <w:tr w:rsidTr="00350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8.3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D83" w:rsidP="00350D83">
            <w:pPr>
              <w:pStyle w:val="BodyText"/>
            </w:pPr>
            <w:r w:rsidRPr="00350D83">
              <w:t>Record and report results as an estimate for the application of a protective coating system</w:t>
            </w:r>
          </w:p>
        </w:tc>
      </w:tr>
    </w:tbl>
    <w:p w:rsidR="00000000" w:rsidRPr="00350D83" w:rsidP="00350D83">
      <w:pPr>
        <w:pStyle w:val="BodyText"/>
      </w:pPr>
    </w:p>
    <w:p w:rsidR="00000000" w:rsidRPr="00350D83" w:rsidP="00350D83">
      <w:pPr>
        <w:pStyle w:val="AllowPageBreak"/>
      </w:pPr>
    </w:p>
    <w:p w:rsidR="00000000" w:rsidRPr="00350D83" w:rsidP="00350D83">
      <w:pPr>
        <w:pStyle w:val="Heading1"/>
      </w:pPr>
      <w:bookmarkStart w:id="6" w:name="O_948181"/>
      <w:bookmarkEnd w:id="6"/>
      <w:r w:rsidRPr="00350D83">
        <w:t>Foundation Skills</w:t>
      </w:r>
    </w:p>
    <w:p w:rsidR="00000000" w:rsidRPr="00350D83" w:rsidP="00AD2B8B">
      <w:pPr>
        <w:pStyle w:val="BodyText"/>
      </w:pPr>
      <w:r w:rsidRPr="00350D83">
        <w:t xml:space="preserve">This section describes those required skills (reading, writing, oral communication and numeracy) that are essential to workplace performance in this unit of competency.  </w:t>
      </w:r>
    </w:p>
    <w:p w:rsidR="00000000" w:rsidRPr="00350D83" w:rsidP="00AD2B8B">
      <w:pPr>
        <w:pStyle w:val="BodyText"/>
      </w:pPr>
      <w:r w:rsidRPr="00350D83">
        <w:t>Foundation skills essential to performance are explicit in the per</w:t>
      </w:r>
      <w:r w:rsidRPr="00350D83">
        <w:t>formance criteria of this unit of competency.</w:t>
      </w:r>
    </w:p>
    <w:p w:rsidR="00000000" w:rsidRPr="00350D83" w:rsidP="00350D83">
      <w:pPr>
        <w:pStyle w:val="Heading1"/>
      </w:pPr>
      <w:bookmarkStart w:id="7" w:name="O_948180"/>
      <w:bookmarkEnd w:id="7"/>
      <w:r w:rsidRPr="00350D83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8"/>
        <w:gridCol w:w="6418"/>
      </w:tblGrid>
      <w:tr w:rsidTr="00350D8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t>This field allows for different work environments and conditions that may affect performance. Essential operating conditions that may be present (depending on the work situa</w:t>
            </w:r>
            <w:r w:rsidRPr="00350D83">
              <w:t>tion, accessibility of the item, and local industry and regional contexts) are included.</w:t>
            </w:r>
          </w:p>
        </w:tc>
      </w:tr>
      <w:tr w:rsidTr="00350D8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rPr>
                <w:rStyle w:val="SpecialBold"/>
              </w:rPr>
              <w:t>Protective coatings include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D83" w:rsidP="00350D83">
            <w:pPr>
              <w:pStyle w:val="ListBullet"/>
            </w:pPr>
            <w:r w:rsidRPr="00350D83">
              <w:t>conventional</w:t>
            </w:r>
          </w:p>
          <w:p w:rsidR="00000000" w:rsidRPr="00350D83" w:rsidP="00350D83">
            <w:pPr>
              <w:pStyle w:val="ListBullet"/>
            </w:pPr>
            <w:r w:rsidRPr="00350D83">
              <w:t>two pack</w:t>
            </w:r>
          </w:p>
          <w:p w:rsidR="00000000" w:rsidRPr="00350D83" w:rsidP="00350D83">
            <w:pPr>
              <w:pStyle w:val="ListBullet"/>
            </w:pPr>
            <w:r w:rsidRPr="00350D83">
              <w:t>plural component</w:t>
            </w:r>
          </w:p>
          <w:p w:rsidR="00000000" w:rsidP="00350D83">
            <w:pPr>
              <w:pStyle w:val="BodyText"/>
              <w:rPr>
                <w:lang w:val="en-NZ"/>
              </w:rPr>
            </w:pPr>
          </w:p>
        </w:tc>
      </w:tr>
      <w:tr w:rsidTr="00350D8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83">
            <w:pPr>
              <w:pStyle w:val="BodyText"/>
              <w:rPr>
                <w:lang w:val="en-NZ"/>
              </w:rPr>
            </w:pPr>
            <w:r w:rsidRPr="00350D83">
              <w:rPr>
                <w:rStyle w:val="SpecialBold"/>
              </w:rPr>
              <w:t>Test equipment includes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D83" w:rsidP="00350D83">
            <w:pPr>
              <w:pStyle w:val="ListBullet"/>
            </w:pPr>
            <w:r w:rsidRPr="00350D83">
              <w:t>Holiday and Pin Hole testing</w:t>
            </w:r>
          </w:p>
          <w:p w:rsidR="00000000" w:rsidRPr="00350D83" w:rsidP="00350D83">
            <w:pPr>
              <w:pStyle w:val="ListBullet"/>
            </w:pPr>
            <w:r w:rsidRPr="00350D83">
              <w:t>wet and dry film thickness gauges</w:t>
            </w:r>
          </w:p>
          <w:p w:rsidR="00000000" w:rsidRPr="00350D83" w:rsidP="00350D83">
            <w:pPr>
              <w:pStyle w:val="ListBullet"/>
            </w:pPr>
            <w:r w:rsidRPr="00350D83">
              <w:t>temperature</w:t>
            </w:r>
          </w:p>
          <w:p w:rsidR="00000000" w:rsidRPr="00350D83" w:rsidP="00350D83">
            <w:pPr>
              <w:pStyle w:val="ListBullet"/>
            </w:pPr>
            <w:r w:rsidRPr="00350D83">
              <w:t>relative humidity and dew point</w:t>
            </w:r>
          </w:p>
          <w:p w:rsidR="00000000" w:rsidRPr="00350D83" w:rsidP="00350D83">
            <w:pPr>
              <w:pStyle w:val="ListBullet"/>
            </w:pPr>
            <w:r w:rsidRPr="00350D83">
              <w:t>hardness</w:t>
            </w:r>
          </w:p>
          <w:p w:rsidR="00000000" w:rsidRPr="00350D83" w:rsidP="00350D83">
            <w:pPr>
              <w:pStyle w:val="ListBullet"/>
            </w:pPr>
            <w:r w:rsidRPr="00350D83">
              <w:t>gloss</w:t>
            </w:r>
          </w:p>
          <w:p w:rsidR="00000000" w:rsidRPr="00350D83" w:rsidP="00350D83">
            <w:pPr>
              <w:pStyle w:val="ListBullet"/>
            </w:pPr>
            <w:r w:rsidRPr="00350D83">
              <w:t xml:space="preserve">adhesion </w:t>
            </w:r>
          </w:p>
          <w:p w:rsidR="00000000" w:rsidRPr="00350D83" w:rsidP="00350D83">
            <w:pPr>
              <w:pStyle w:val="ListBullet"/>
            </w:pPr>
            <w:r w:rsidRPr="00350D83">
              <w:t xml:space="preserve">cure testing </w:t>
            </w:r>
          </w:p>
          <w:p w:rsidR="00000000" w:rsidRPr="00350D83" w:rsidP="00350D83">
            <w:pPr>
              <w:pStyle w:val="ListBullet"/>
            </w:pPr>
            <w:r w:rsidRPr="00350D83">
              <w:t>soluble salts</w:t>
            </w:r>
          </w:p>
          <w:p w:rsidR="00000000" w:rsidRPr="00350D83" w:rsidP="00350D83">
            <w:pPr>
              <w:pStyle w:val="BodyText"/>
            </w:pPr>
          </w:p>
        </w:tc>
      </w:tr>
    </w:tbl>
    <w:p w:rsidR="00000000" w:rsidRPr="00350D83" w:rsidP="00350D83">
      <w:pPr>
        <w:pStyle w:val="BodyText"/>
      </w:pPr>
    </w:p>
    <w:p w:rsidR="00000000" w:rsidRPr="00350D83" w:rsidP="00350D83">
      <w:pPr>
        <w:pStyle w:val="AllowPageBreak"/>
      </w:pPr>
    </w:p>
    <w:p w:rsidR="00000000" w:rsidRPr="00350D83" w:rsidP="00350D83">
      <w:pPr>
        <w:pStyle w:val="Heading1"/>
      </w:pPr>
      <w:bookmarkStart w:id="8" w:name="O_948179"/>
      <w:bookmarkEnd w:id="8"/>
      <w:r w:rsidRPr="00350D83">
        <w:t>Unit Mapping Information</w:t>
      </w:r>
    </w:p>
    <w:p w:rsidR="00000000" w:rsidRPr="00350D83" w:rsidP="00AD2B8B">
      <w:pPr>
        <w:pStyle w:val="BodyText"/>
      </w:pPr>
      <w:r w:rsidRPr="00350D83">
        <w:t>Release 1. Supersedes and is equivalen</w:t>
      </w:r>
      <w:r w:rsidRPr="00350D83">
        <w:t>t to MEM08015B Apply protective coatings (advanced)</w:t>
      </w:r>
    </w:p>
    <w:p w:rsidR="00000000" w:rsidRPr="00350D83" w:rsidP="00350D83">
      <w:pPr>
        <w:pStyle w:val="Heading1"/>
      </w:pPr>
      <w:bookmarkStart w:id="9" w:name="O_948172"/>
      <w:bookmarkEnd w:id="9"/>
      <w:r w:rsidRPr="00350D83">
        <w:t>Links</w:t>
      </w:r>
    </w:p>
    <w:p w:rsidR="00000000" w:rsidRPr="00350D83" w:rsidP="00AD2B8B">
      <w:pPr>
        <w:pStyle w:val="BodyText"/>
      </w:pPr>
      <w:r w:rsidRPr="00350D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96F5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50D83" w:rsidP="00350D83"/>
    <w:sectPr w:rsidSect="00350D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D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D83" w:rsidRPr="00AD2B8B" w:rsidP="00AD2B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D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B8B" w:rsidP="00350D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2B8B" w:rsidP="00350D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D2B8B" w:rsidP="00350D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D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B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0D83" w:rsidRPr="00AD2B8B" w:rsidP="00AD2B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D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B8B" w:rsidRPr="002D2AF8" w:rsidP="00350D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MEM08015 Apply protective coatings (advanced)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D2B8B" w:rsidP="00350D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309F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D6B9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0D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0D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0D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0D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0D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0D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0D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0D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0D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0D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0D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0D83"/>
  </w:style>
  <w:style w:type="character" w:customStyle="1" w:styleId="Heading1Char">
    <w:name w:val="Heading 1 Char"/>
    <w:basedOn w:val="DefaultParagraphFont"/>
    <w:link w:val="Heading1"/>
    <w:rsid w:val="00350D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0D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0D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0D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0D83"/>
    <w:rPr>
      <w:b/>
      <w:spacing w:val="0"/>
    </w:rPr>
  </w:style>
  <w:style w:type="paragraph" w:customStyle="1" w:styleId="SuperHeading">
    <w:name w:val="SuperHeading"/>
    <w:basedOn w:val="Normal"/>
    <w:rsid w:val="00350D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0D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0D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0D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0D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0D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0D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0D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0D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0D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0D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0D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0D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0D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0D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0D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0D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0D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0D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0D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0D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0D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0D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0D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0D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0D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0D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0D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0D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0D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0D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0D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0D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0D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0D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0D83"/>
    <w:rPr>
      <w:i/>
    </w:rPr>
  </w:style>
  <w:style w:type="paragraph" w:styleId="Caption">
    <w:name w:val="caption"/>
    <w:basedOn w:val="BodyText"/>
    <w:next w:val="Normal"/>
    <w:qFormat/>
    <w:rsid w:val="00350D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0D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0D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0D83"/>
  </w:style>
  <w:style w:type="paragraph" w:styleId="TableofFigures">
    <w:name w:val="table of figures"/>
    <w:basedOn w:val="Normal"/>
    <w:next w:val="Normal"/>
    <w:semiHidden/>
    <w:rsid w:val="00350D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0D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0D83"/>
    <w:rPr>
      <w:rFonts w:ascii="Wingdings" w:hAnsi="Wingdings"/>
    </w:rPr>
  </w:style>
  <w:style w:type="paragraph" w:customStyle="1" w:styleId="TableHeading">
    <w:name w:val="Table Heading"/>
    <w:basedOn w:val="HeadingBase"/>
    <w:rsid w:val="00350D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0D83"/>
    <w:rPr>
      <w:color w:val="0033CC"/>
      <w:u w:val="none"/>
    </w:rPr>
  </w:style>
  <w:style w:type="paragraph" w:customStyle="1" w:styleId="BodyTextRight">
    <w:name w:val="Body Text Right"/>
    <w:basedOn w:val="BodyText"/>
    <w:rsid w:val="00350D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0D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0D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0D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0D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0D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0D83"/>
    <w:rPr>
      <w:sz w:val="32"/>
    </w:rPr>
  </w:style>
  <w:style w:type="paragraph" w:customStyle="1" w:styleId="HeadingProcedure">
    <w:name w:val="Heading Procedure"/>
    <w:basedOn w:val="HeadingBase"/>
    <w:next w:val="Normal"/>
    <w:rsid w:val="00350D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0D83"/>
    <w:pPr>
      <w:spacing w:before="60" w:after="60"/>
    </w:pPr>
  </w:style>
  <w:style w:type="paragraph" w:styleId="ListContinue">
    <w:name w:val="List Continue"/>
    <w:basedOn w:val="List"/>
    <w:rsid w:val="00350D83"/>
    <w:pPr>
      <w:ind w:firstLine="0"/>
    </w:pPr>
  </w:style>
  <w:style w:type="paragraph" w:customStyle="1" w:styleId="ListNote">
    <w:name w:val="List Note"/>
    <w:basedOn w:val="List"/>
    <w:rsid w:val="00350D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0D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0D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0D83"/>
    <w:rPr>
      <w:rFonts w:ascii="Courier New" w:hAnsi="Courier New"/>
    </w:rPr>
  </w:style>
  <w:style w:type="paragraph" w:customStyle="1" w:styleId="NoteBullet">
    <w:name w:val="Note Bullet"/>
    <w:basedOn w:val="Note"/>
    <w:rsid w:val="00350D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0D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0D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0D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0D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0D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0D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0D83"/>
    <w:rPr>
      <w:b/>
      <w:smallCaps/>
    </w:rPr>
  </w:style>
  <w:style w:type="paragraph" w:customStyle="1" w:styleId="TableListNumber">
    <w:name w:val="Table List Number"/>
    <w:basedOn w:val="ListNumber"/>
    <w:rsid w:val="00350D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0D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0D83"/>
    <w:pPr>
      <w:numPr>
        <w:numId w:val="8"/>
      </w:numPr>
    </w:pPr>
  </w:style>
  <w:style w:type="paragraph" w:customStyle="1" w:styleId="ListAlpha2">
    <w:name w:val="List Alpha 2"/>
    <w:basedOn w:val="List2"/>
    <w:rsid w:val="00350D83"/>
    <w:pPr>
      <w:numPr>
        <w:numId w:val="7"/>
      </w:numPr>
    </w:pPr>
  </w:style>
  <w:style w:type="paragraph" w:styleId="List2">
    <w:name w:val="List 2"/>
    <w:basedOn w:val="BodyText"/>
    <w:rsid w:val="00350D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0D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0D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0D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0D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0D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0D83"/>
    <w:pPr>
      <w:numPr>
        <w:numId w:val="3"/>
      </w:numPr>
    </w:pPr>
  </w:style>
  <w:style w:type="paragraph" w:styleId="ListContinue2">
    <w:name w:val="List Continue 2"/>
    <w:basedOn w:val="List2"/>
    <w:rsid w:val="00350D83"/>
    <w:pPr>
      <w:ind w:firstLine="0"/>
    </w:pPr>
  </w:style>
  <w:style w:type="paragraph" w:styleId="ListContinue3">
    <w:name w:val="List Continue 3"/>
    <w:basedOn w:val="List3"/>
    <w:rsid w:val="00350D83"/>
    <w:pPr>
      <w:ind w:left="1021" w:firstLine="0"/>
    </w:pPr>
  </w:style>
  <w:style w:type="paragraph" w:styleId="ListContinue4">
    <w:name w:val="List Continue 4"/>
    <w:basedOn w:val="List4"/>
    <w:rsid w:val="00350D83"/>
    <w:pPr>
      <w:ind w:firstLine="0"/>
    </w:pPr>
  </w:style>
  <w:style w:type="paragraph" w:styleId="ListContinue5">
    <w:name w:val="List Continue 5"/>
    <w:basedOn w:val="List5"/>
    <w:rsid w:val="00350D83"/>
    <w:pPr>
      <w:ind w:firstLine="0"/>
    </w:pPr>
  </w:style>
  <w:style w:type="paragraph" w:styleId="ListNumber3">
    <w:name w:val="List Number 3"/>
    <w:basedOn w:val="List3"/>
    <w:rsid w:val="00350D83"/>
    <w:pPr>
      <w:numPr>
        <w:numId w:val="4"/>
      </w:numPr>
    </w:pPr>
  </w:style>
  <w:style w:type="paragraph" w:styleId="ListNumber4">
    <w:name w:val="List Number 4"/>
    <w:basedOn w:val="List4"/>
    <w:rsid w:val="00350D83"/>
    <w:pPr>
      <w:numPr>
        <w:numId w:val="5"/>
      </w:numPr>
    </w:pPr>
  </w:style>
  <w:style w:type="paragraph" w:styleId="ListNumber5">
    <w:name w:val="List Number 5"/>
    <w:basedOn w:val="List5"/>
    <w:rsid w:val="00350D83"/>
    <w:pPr>
      <w:numPr>
        <w:numId w:val="6"/>
      </w:numPr>
    </w:pPr>
  </w:style>
  <w:style w:type="paragraph" w:styleId="BlockText">
    <w:name w:val="Block Text"/>
    <w:basedOn w:val="Normal"/>
    <w:rsid w:val="00350D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0D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0D83"/>
    <w:rPr>
      <w:sz w:val="16"/>
      <w:vertAlign w:val="superscript"/>
    </w:rPr>
  </w:style>
  <w:style w:type="character" w:customStyle="1" w:styleId="Symbols">
    <w:name w:val="Symbols"/>
    <w:basedOn w:val="DefaultParagraphFont"/>
    <w:rsid w:val="00350D83"/>
    <w:rPr>
      <w:rFonts w:ascii="Symbol" w:hAnsi="Symbol"/>
    </w:rPr>
  </w:style>
  <w:style w:type="character" w:customStyle="1" w:styleId="MenuOptions">
    <w:name w:val="Menu Options"/>
    <w:basedOn w:val="DefaultParagraphFont"/>
    <w:rsid w:val="00350D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0D83"/>
    <w:rPr>
      <w:b/>
    </w:rPr>
  </w:style>
  <w:style w:type="character" w:customStyle="1" w:styleId="Underlined">
    <w:name w:val="Underlined"/>
    <w:basedOn w:val="DefaultParagraphFont"/>
    <w:rsid w:val="00350D83"/>
    <w:rPr>
      <w:u w:val="single"/>
    </w:rPr>
  </w:style>
  <w:style w:type="paragraph" w:customStyle="1" w:styleId="TableBodyTextRight">
    <w:name w:val="Table Body Text Right"/>
    <w:basedOn w:val="TableBodyText"/>
    <w:rsid w:val="00350D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0D83"/>
    <w:rPr>
      <w:sz w:val="18"/>
    </w:rPr>
  </w:style>
  <w:style w:type="paragraph" w:customStyle="1" w:styleId="BodySmallRight">
    <w:name w:val="Body Small Right"/>
    <w:basedOn w:val="BodyTextRight"/>
    <w:rsid w:val="00350D83"/>
    <w:rPr>
      <w:sz w:val="18"/>
      <w:szCs w:val="18"/>
    </w:rPr>
  </w:style>
  <w:style w:type="paragraph" w:customStyle="1" w:styleId="MarginEdition">
    <w:name w:val="Margin Edition"/>
    <w:basedOn w:val="MarginNote"/>
    <w:rsid w:val="00350D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0D83"/>
    <w:rPr>
      <w:sz w:val="2"/>
      <w:szCs w:val="2"/>
    </w:rPr>
  </w:style>
  <w:style w:type="character" w:customStyle="1" w:styleId="Small">
    <w:name w:val="Small"/>
    <w:basedOn w:val="DefaultParagraphFont"/>
    <w:rsid w:val="00350D83"/>
    <w:rPr>
      <w:sz w:val="16"/>
    </w:rPr>
  </w:style>
  <w:style w:type="paragraph" w:customStyle="1" w:styleId="WideTable">
    <w:name w:val="Wide Table"/>
    <w:basedOn w:val="Normal"/>
    <w:rsid w:val="00350D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0D83"/>
  </w:style>
  <w:style w:type="paragraph" w:styleId="Quote">
    <w:name w:val="Quote"/>
    <w:basedOn w:val="Heading1"/>
    <w:link w:val="QuoteChar"/>
    <w:qFormat/>
    <w:rsid w:val="00350D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0D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0D83"/>
    <w:pPr>
      <w:pageBreakBefore/>
    </w:pPr>
  </w:style>
  <w:style w:type="paragraph" w:customStyle="1" w:styleId="Border">
    <w:name w:val="Border"/>
    <w:basedOn w:val="Normal"/>
    <w:qFormat/>
    <w:rsid w:val="00350D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0D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0D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0D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0D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0D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0D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0D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0D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0D83"/>
    <w:rPr>
      <w:u w:val="single"/>
    </w:rPr>
  </w:style>
  <w:style w:type="character" w:customStyle="1" w:styleId="BoldandItalics">
    <w:name w:val="Bold and Italics"/>
    <w:qFormat/>
    <w:rsid w:val="00350D83"/>
    <w:rPr>
      <w:b/>
      <w:i/>
      <w:u w:val="none"/>
    </w:rPr>
  </w:style>
  <w:style w:type="paragraph" w:styleId="BalloonText">
    <w:name w:val="Balloon Text"/>
    <w:basedOn w:val="Normal"/>
    <w:link w:val="BalloonTextChar"/>
    <w:rsid w:val="00350D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0D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0D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0D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0D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0D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0D83"/>
    <w:pPr>
      <w:spacing w:before="0" w:after="0"/>
    </w:pPr>
  </w:style>
  <w:style w:type="paragraph" w:customStyle="1" w:styleId="BodyTextBold">
    <w:name w:val="Body Text Bold"/>
    <w:basedOn w:val="BodyText"/>
    <w:qFormat/>
    <w:rsid w:val="00350D83"/>
    <w:rPr>
      <w:b/>
    </w:rPr>
  </w:style>
  <w:style w:type="character" w:styleId="Hyperlink">
    <w:name w:val="Hyperlink"/>
    <w:basedOn w:val="DefaultParagraphFont"/>
    <w:uiPriority w:val="99"/>
    <w:unhideWhenUsed/>
    <w:rsid w:val="00AD2B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848</Words>
  <Characters>5326</Characters>
  <Application>Microsoft Office Word</Application>
  <DocSecurity>0</DocSecurity>
  <Lines>295</Lines>
  <Paragraphs>158</Paragraphs>
  <ScaleCrop>false</ScaleCrop>
  <Company>Author-it Software Corporation Ltd.</Company>
  <LinksUpToDate>false</LinksUpToDate>
  <CharactersWithSpaces>6016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MEM08015 Apply protective coatings (advanced)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2023-02-03T06:48:00Z</dcterms:created>
  <dcterms:modified xsi:type="dcterms:W3CDTF">2023-02-03T06:48:00Z</dcterms:modified>
</cp:coreProperties>
</file>