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F27" w:rsidP="00444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MEM08014 Apply protective coatings (basic)</w:t>
      </w:r>
      <w:r>
        <w:fldChar w:fldCharType="end"/>
      </w:r>
    </w:p>
    <w:p w:rsidR="00444F27" w:rsidP="00444F27">
      <w:pPr>
        <w:pStyle w:val="Version"/>
        <w:sectPr w:rsidSect="00175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B74" w:rsidP="00175B74">
      <w:pPr>
        <w:pStyle w:val="SuperHeading"/>
      </w:pPr>
      <w:r w:rsidRPr="00175B74">
        <w:t>Assessment Requirements for MEM08014 Apply protective coatings (basic)</w:t>
      </w:r>
    </w:p>
    <w:p w:rsidR="00000000" w:rsidRPr="00175B74" w:rsidP="00175B74">
      <w:pPr>
        <w:pStyle w:val="Heading1"/>
      </w:pPr>
      <w:bookmarkStart w:id="1" w:name="O_948155"/>
      <w:bookmarkEnd w:id="1"/>
      <w:r w:rsidRPr="00175B74">
        <w:t>Modification History</w:t>
      </w:r>
    </w:p>
    <w:p w:rsidR="00000000" w:rsidRPr="00175B74" w:rsidP="00444F27">
      <w:pPr>
        <w:pStyle w:val="BodyText"/>
      </w:pPr>
      <w:r w:rsidRPr="00175B74">
        <w:t>Release 1. Supersedes and is equivalent to MEM08014B Apply protective coatings (basic)</w:t>
      </w:r>
    </w:p>
    <w:p w:rsidR="00000000" w:rsidRPr="00175B74" w:rsidP="00175B74">
      <w:pPr>
        <w:pStyle w:val="Heading1"/>
      </w:pPr>
      <w:bookmarkStart w:id="2" w:name="O_948158"/>
      <w:bookmarkEnd w:id="2"/>
      <w:r w:rsidRPr="00175B74">
        <w:t>Performance Evidence</w:t>
      </w:r>
    </w:p>
    <w:p w:rsidR="00000000" w:rsidRPr="00175B74" w:rsidP="00444F27">
      <w:pPr>
        <w:pStyle w:val="BodyText"/>
      </w:pPr>
      <w:r w:rsidRPr="00175B74">
        <w:t>Evidence required to demonstrate competence in this unit must be relevant to and satisfy the requirements of the elements and performance criteria on at least two (2) occasions and include:</w:t>
      </w:r>
    </w:p>
    <w:p w:rsidR="00000000" w:rsidRPr="00175B74" w:rsidP="00175B74">
      <w:pPr>
        <w:pStyle w:val="ListBullet"/>
      </w:pPr>
      <w:r w:rsidRPr="00175B74">
        <w:t>following work instructions, standard operating procedures (SOPs)</w:t>
      </w:r>
      <w:r w:rsidRPr="00175B74">
        <w:t xml:space="preserve"> and safe work practices </w:t>
      </w:r>
    </w:p>
    <w:p w:rsidR="00000000" w:rsidRPr="00175B74" w:rsidP="00175B74">
      <w:pPr>
        <w:pStyle w:val="ListBullet"/>
      </w:pPr>
      <w:r w:rsidRPr="00175B74">
        <w:t>identifying and interpreting specifications, supplier information, product details, Australian and international standards, regulatory, legislative requirements and other applicable reference documents in applying protective coati</w:t>
      </w:r>
      <w:r w:rsidRPr="00175B74">
        <w:t>ngs</w:t>
      </w:r>
    </w:p>
    <w:p w:rsidR="00000000" w:rsidRPr="00175B74" w:rsidP="00175B74">
      <w:pPr>
        <w:pStyle w:val="ListBullet"/>
      </w:pPr>
      <w:r w:rsidRPr="00175B74">
        <w:t xml:space="preserve">determining the procedures, equipment and processes for applying protective coatings to work </w:t>
      </w:r>
    </w:p>
    <w:p w:rsidR="00000000" w:rsidRPr="00175B74" w:rsidP="00175B74">
      <w:pPr>
        <w:pStyle w:val="ListBullet"/>
      </w:pPr>
      <w:r w:rsidRPr="00175B74">
        <w:t>setting up, maintaining and using personal protective equipment (PPE) suitable for the coating work to be undertaken</w:t>
      </w:r>
    </w:p>
    <w:p w:rsidR="00000000" w:rsidRPr="00175B74" w:rsidP="00175B74">
      <w:pPr>
        <w:pStyle w:val="ListBullet"/>
      </w:pPr>
      <w:r w:rsidRPr="00175B74">
        <w:t>determining the condition and treatment r</w:t>
      </w:r>
      <w:r w:rsidRPr="00175B74">
        <w:t>equired for the surface/s to be protective coated and masking up, as required</w:t>
      </w:r>
    </w:p>
    <w:p w:rsidR="00000000" w:rsidRPr="00175B74" w:rsidP="00175B74">
      <w:pPr>
        <w:pStyle w:val="ListBullet"/>
      </w:pPr>
      <w:r w:rsidRPr="00175B74">
        <w:t>setting up, operating, cleaning and maintaining coating equipment safely and effectively</w:t>
      </w:r>
    </w:p>
    <w:p w:rsidR="00000000" w:rsidRPr="00175B74" w:rsidP="00175B74">
      <w:pPr>
        <w:pStyle w:val="ListBullet"/>
      </w:pPr>
      <w:r w:rsidRPr="00175B74">
        <w:t>selecting, handling and using protective coating materials safely and in required quantit</w:t>
      </w:r>
      <w:r w:rsidRPr="00175B74">
        <w:t>ies</w:t>
      </w:r>
    </w:p>
    <w:p w:rsidR="00000000" w:rsidRPr="00175B74" w:rsidP="00175B74">
      <w:pPr>
        <w:pStyle w:val="ListBullet"/>
      </w:pPr>
      <w:r w:rsidRPr="00175B74">
        <w:t>checking surface coating thickness and coverage to ensure it meets specification and rectifying any faults.</w:t>
      </w:r>
    </w:p>
    <w:p w:rsidR="00000000" w:rsidRPr="00175B74" w:rsidP="00175B74">
      <w:pPr>
        <w:pStyle w:val="AllowPageBreak"/>
      </w:pPr>
    </w:p>
    <w:p w:rsidR="00000000" w:rsidRPr="00175B74" w:rsidP="00175B74">
      <w:pPr>
        <w:pStyle w:val="Heading1"/>
      </w:pPr>
      <w:bookmarkStart w:id="3" w:name="O_948157"/>
      <w:bookmarkEnd w:id="3"/>
      <w:r w:rsidRPr="00175B74">
        <w:t>Knowledge Evidence</w:t>
      </w:r>
    </w:p>
    <w:p w:rsidR="00000000" w:rsidRPr="00175B74" w:rsidP="00444F27">
      <w:pPr>
        <w:pStyle w:val="BodyText"/>
      </w:pPr>
      <w:r w:rsidRPr="00175B74">
        <w:t>Evidence required to demonstrate the required knowledge for this unit must be relevant to and satisfy the re</w:t>
      </w:r>
      <w:r w:rsidRPr="00175B74">
        <w:t>quirements of the elements and performance criteria and include knowledge of:</w:t>
      </w:r>
    </w:p>
    <w:p w:rsidR="00000000" w:rsidRPr="00175B74" w:rsidP="00175B74">
      <w:pPr>
        <w:pStyle w:val="ListBullet"/>
      </w:pPr>
      <w:r w:rsidRPr="00175B74">
        <w:t>safe work practices and procedures and use of personal protective equipment (PPE) and use of appropriate supports</w:t>
      </w:r>
    </w:p>
    <w:p w:rsidR="00000000" w:rsidRPr="00175B74" w:rsidP="00175B74">
      <w:pPr>
        <w:pStyle w:val="ListBullet"/>
      </w:pPr>
      <w:r w:rsidRPr="00175B74">
        <w:t>relevant information on purposes, use and application of protec</w:t>
      </w:r>
      <w:r w:rsidRPr="00175B74">
        <w:t>tive coating equipment and materials</w:t>
      </w:r>
    </w:p>
    <w:p w:rsidR="00000000" w:rsidRPr="00175B74" w:rsidP="00175B74">
      <w:pPr>
        <w:pStyle w:val="ListBullet"/>
      </w:pPr>
      <w:r w:rsidRPr="00175B74">
        <w:t>safety issues, adequate precautions and awareness of other site factors that could be affected by the work</w:t>
      </w:r>
    </w:p>
    <w:p w:rsidR="00000000" w:rsidRPr="00175B74" w:rsidP="00175B74">
      <w:pPr>
        <w:pStyle w:val="ListBullet"/>
      </w:pPr>
      <w:r w:rsidRPr="00175B74">
        <w:t>what constitutes deviation from a specified surface finish/condition and standard workplace procedures for ident</w:t>
      </w:r>
      <w:r w:rsidRPr="00175B74">
        <w:t>ifying unsuitable work items</w:t>
      </w:r>
    </w:p>
    <w:p w:rsidR="00000000" w:rsidRPr="00175B74" w:rsidP="00175B74">
      <w:pPr>
        <w:pStyle w:val="ListBullet"/>
      </w:pPr>
      <w:r w:rsidRPr="00175B74">
        <w:t>method of locating areas to be protected from coating process and masked</w:t>
      </w:r>
    </w:p>
    <w:p w:rsidR="00000000" w:rsidRPr="00175B74" w:rsidP="00175B74">
      <w:pPr>
        <w:pStyle w:val="ListBullet"/>
      </w:pPr>
      <w:r w:rsidRPr="00175B74">
        <w:t>how to recognise areas subject to overspray and requiring protection</w:t>
      </w:r>
    </w:p>
    <w:p w:rsidR="00000000" w:rsidRPr="00175B74" w:rsidP="00175B74">
      <w:pPr>
        <w:pStyle w:val="ListBullet"/>
      </w:pPr>
      <w:r w:rsidRPr="00175B74">
        <w:t>operation and maintenance of protective coating application plant and equipment using SOPs</w:t>
      </w:r>
    </w:p>
    <w:p w:rsidR="00000000" w:rsidRPr="00175B74" w:rsidP="00175B74">
      <w:pPr>
        <w:pStyle w:val="ListBullet"/>
      </w:pPr>
      <w:r w:rsidRPr="00175B74">
        <w:t>requirements for completion and processing of maintenance reports</w:t>
      </w:r>
    </w:p>
    <w:p w:rsidR="00000000" w:rsidRPr="00175B74" w:rsidP="00175B74">
      <w:pPr>
        <w:pStyle w:val="ListBullet"/>
      </w:pPr>
      <w:r w:rsidRPr="00175B74">
        <w:t>coating work piece assembly specifications and procedures</w:t>
      </w:r>
    </w:p>
    <w:p w:rsidR="00000000" w:rsidRPr="00175B74" w:rsidP="00175B74">
      <w:pPr>
        <w:pStyle w:val="ListBullet"/>
      </w:pPr>
      <w:r w:rsidRPr="00175B74">
        <w:t xml:space="preserve">procedures for identifying coating types </w:t>
      </w:r>
      <w:r w:rsidRPr="00175B74">
        <w:t>and processing solvents, including mixing and safe handling practices</w:t>
      </w:r>
    </w:p>
    <w:p w:rsidR="00000000" w:rsidRPr="00175B74" w:rsidP="00175B74">
      <w:pPr>
        <w:pStyle w:val="ListBullet"/>
      </w:pPr>
      <w:r w:rsidRPr="00175B74">
        <w:t>procedures for determining the wet film thickness of a coating from the specified dry film thickness using calculations and a specified formulation</w:t>
      </w:r>
    </w:p>
    <w:p w:rsidR="00000000" w:rsidRPr="00175B74" w:rsidP="00175B74">
      <w:pPr>
        <w:pStyle w:val="ListBullet"/>
      </w:pPr>
      <w:r w:rsidRPr="00175B74">
        <w:t>procedures for thinning coating materi</w:t>
      </w:r>
      <w:r w:rsidRPr="00175B74">
        <w:t>als for use in applying the specified film thickness coating to a substrate</w:t>
      </w:r>
    </w:p>
    <w:p w:rsidR="00000000" w:rsidRPr="00175B74" w:rsidP="00175B74">
      <w:pPr>
        <w:pStyle w:val="ListBullet"/>
      </w:pPr>
      <w:r w:rsidRPr="00175B74">
        <w:t>procedures to apply protective coatings to comply with an established standard</w:t>
      </w:r>
    </w:p>
    <w:p w:rsidR="00000000" w:rsidRPr="00175B74" w:rsidP="00175B74">
      <w:pPr>
        <w:pStyle w:val="ListBullet"/>
      </w:pPr>
      <w:r w:rsidRPr="00175B74">
        <w:t>procedures for controlling coating application and curing techniques</w:t>
      </w:r>
    </w:p>
    <w:p w:rsidR="00000000" w:rsidRPr="00175B74" w:rsidP="00175B74">
      <w:pPr>
        <w:pStyle w:val="ListBullet"/>
      </w:pPr>
      <w:r w:rsidRPr="00175B74">
        <w:t>procedures for disassembly, clea</w:t>
      </w:r>
      <w:r w:rsidRPr="00175B74">
        <w:t>ning, checking and storing/protecting coating equipment</w:t>
      </w:r>
    </w:p>
    <w:p w:rsidR="00000000" w:rsidRPr="00175B74" w:rsidP="00175B74">
      <w:pPr>
        <w:pStyle w:val="ListBullet"/>
      </w:pPr>
      <w:r w:rsidRPr="00175B74">
        <w:t xml:space="preserve">assessing the profile of the surface finish using procedures and other relevant standards </w:t>
      </w:r>
    </w:p>
    <w:p w:rsidR="00000000" w:rsidRPr="00175B74" w:rsidP="00175B74">
      <w:pPr>
        <w:pStyle w:val="ListBullet"/>
      </w:pPr>
      <w:r w:rsidRPr="00175B74">
        <w:t>features and use of dry film thickness testing instruments</w:t>
      </w:r>
    </w:p>
    <w:p w:rsidR="00000000" w:rsidRPr="00175B74" w:rsidP="00175B74">
      <w:pPr>
        <w:pStyle w:val="ListBullet"/>
      </w:pPr>
      <w:r w:rsidRPr="00175B74">
        <w:t>surface inspection procedures, including the exten</w:t>
      </w:r>
      <w:r w:rsidRPr="00175B74">
        <w:t>t and detail of inspection as required</w:t>
      </w:r>
    </w:p>
    <w:p w:rsidR="00000000" w:rsidRPr="00175B74" w:rsidP="00175B74">
      <w:pPr>
        <w:pStyle w:val="ListBullet"/>
      </w:pPr>
      <w:r w:rsidRPr="00175B74">
        <w:t>requirements for completion and processing of inspection reports</w:t>
      </w:r>
    </w:p>
    <w:p w:rsidR="00000000" w:rsidRPr="00175B74" w:rsidP="00175B74">
      <w:pPr>
        <w:pStyle w:val="ListBullet"/>
      </w:pPr>
      <w:r w:rsidRPr="00175B74">
        <w:t>manufacturers</w:t>
      </w:r>
      <w:r>
        <w:t>’</w:t>
      </w:r>
      <w:r w:rsidRPr="00175B74">
        <w:t xml:space="preserve"> specifications and procedures for inspecting and maintaining personal protective equipment in the workplace</w:t>
      </w:r>
    </w:p>
    <w:p w:rsidR="00000000" w:rsidRPr="00175B74" w:rsidP="00175B74">
      <w:pPr>
        <w:pStyle w:val="ListBullet"/>
      </w:pPr>
      <w:r w:rsidRPr="00175B74">
        <w:t>recording and reporting proce</w:t>
      </w:r>
      <w:r w:rsidRPr="00175B74">
        <w:t>dures for defective parts.</w:t>
      </w:r>
    </w:p>
    <w:p w:rsidR="00000000" w:rsidRPr="00175B74" w:rsidP="00175B74">
      <w:pPr>
        <w:pStyle w:val="AllowPageBreak"/>
      </w:pPr>
    </w:p>
    <w:p w:rsidR="00000000" w:rsidRPr="00175B74" w:rsidP="00175B74">
      <w:pPr>
        <w:pStyle w:val="Heading1"/>
      </w:pPr>
      <w:bookmarkStart w:id="4" w:name="O_948156"/>
      <w:bookmarkEnd w:id="4"/>
      <w:r w:rsidRPr="00175B74">
        <w:t>Assessment Conditions</w:t>
      </w:r>
    </w:p>
    <w:p w:rsidR="00000000" w:rsidRPr="00175B74" w:rsidP="00175B74">
      <w:pPr>
        <w:pStyle w:val="ListBullet"/>
      </w:pPr>
      <w:r w:rsidRPr="00175B74">
        <w:t>Assessors must:</w:t>
      </w:r>
    </w:p>
    <w:p w:rsidR="00000000" w:rsidRPr="00175B74" w:rsidP="00175B74">
      <w:pPr>
        <w:pStyle w:val="ListBullet2"/>
      </w:pPr>
      <w:r w:rsidRPr="00175B74">
        <w:t>have vocational competency in applying protective coatings (basic) at least to the level being assessed with relevant industry knowledge and experience</w:t>
      </w:r>
    </w:p>
    <w:p w:rsidR="00000000" w:rsidRPr="00175B74" w:rsidP="00175B74">
      <w:pPr>
        <w:pStyle w:val="ListBullet2"/>
      </w:pPr>
      <w:r w:rsidRPr="00175B74">
        <w:t xml:space="preserve">satisfy the assessor requirements in the </w:t>
      </w:r>
      <w:r w:rsidRPr="00175B74">
        <w:rPr>
          <w:rStyle w:val="Emphasis"/>
        </w:rPr>
        <w:t xml:space="preserve">Standards for Registered Training Organisations 2015 </w:t>
      </w:r>
      <w:r w:rsidRPr="00175B74">
        <w:t>or its replacement</w:t>
      </w:r>
      <w:r w:rsidRPr="00175B74">
        <w:rPr>
          <w:rStyle w:val="Emphasis"/>
        </w:rPr>
        <w:t xml:space="preserve"> </w:t>
      </w:r>
      <w:r w:rsidRPr="00175B74">
        <w:t xml:space="preserve">and comply with the </w:t>
      </w:r>
      <w:r w:rsidRPr="00175B74">
        <w:rPr>
          <w:rStyle w:val="Emphasis"/>
        </w:rPr>
        <w:t xml:space="preserve">National Vocational Education and Training Regulator Act 2011, </w:t>
      </w:r>
      <w:r w:rsidRPr="00175B74">
        <w:t>its replacement</w:t>
      </w:r>
      <w:r w:rsidRPr="00175B74">
        <w:rPr>
          <w:rStyle w:val="Emphasis"/>
        </w:rPr>
        <w:t xml:space="preserve"> </w:t>
      </w:r>
      <w:r w:rsidRPr="00175B74">
        <w:t>or equivalent legislation covering VET regul</w:t>
      </w:r>
      <w:r w:rsidRPr="00175B74">
        <w:t>ation in a non-referring state/territory as the case requires</w:t>
      </w:r>
    </w:p>
    <w:p w:rsidR="00000000" w:rsidRPr="00175B74" w:rsidP="00175B74">
      <w:pPr>
        <w:pStyle w:val="ListBullet"/>
      </w:pPr>
      <w:r w:rsidRPr="00175B74">
        <w:t>Where possible assessment must occur in operational workplace situations. Where this is not possible or where personal safety or environmental damage are limiting factors, assessment must occur</w:t>
      </w:r>
      <w:r w:rsidRPr="00175B74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175B74">
        <w:t>job role environment skills</w:t>
      </w:r>
    </w:p>
    <w:p w:rsidR="00000000" w:rsidRPr="00175B74" w:rsidP="00175B74">
      <w:pPr>
        <w:pStyle w:val="ListBullet"/>
      </w:pPr>
      <w:r w:rsidRPr="00175B74">
        <w:t>Conditions for assessment must include access to all tools, equipment, materials and documentation required, including relevant workplace procedures, product and manufacturing specifications</w:t>
      </w:r>
    </w:p>
    <w:p w:rsidR="00000000" w:rsidRPr="00175B74" w:rsidP="00175B74">
      <w:pPr>
        <w:pStyle w:val="ListBullet"/>
      </w:pPr>
      <w:r w:rsidRPr="00175B74">
        <w:t>Assessment processes and techniques m</w:t>
      </w:r>
      <w:r w:rsidRPr="00175B74">
        <w:t>ust be appropriate to the language, literacy and numeracy requirements of the work being performed and the needs of the candidate.</w:t>
      </w:r>
    </w:p>
    <w:p w:rsidR="00000000" w:rsidRPr="00175B74" w:rsidP="00175B74">
      <w:pPr>
        <w:pStyle w:val="AllowPageBreak"/>
      </w:pPr>
    </w:p>
    <w:p w:rsidR="00000000" w:rsidRPr="00175B74" w:rsidP="00175B74">
      <w:pPr>
        <w:pStyle w:val="Heading1"/>
      </w:pPr>
      <w:bookmarkStart w:id="5" w:name="O_948154"/>
      <w:bookmarkEnd w:id="5"/>
      <w:r w:rsidRPr="00175B74">
        <w:t>Links</w:t>
      </w:r>
    </w:p>
    <w:p w:rsidR="00000000" w:rsidRPr="00175B74" w:rsidP="00444F27">
      <w:pPr>
        <w:pStyle w:val="BodyText"/>
      </w:pPr>
      <w:r w:rsidRPr="00175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04D3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5B74" w:rsidP="00175B74"/>
    <w:sectPr w:rsidSect="00175B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74" w:rsidRPr="00444F27" w:rsidP="00444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7" w:rsidP="00175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F27" w:rsidP="00175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4F27" w:rsidP="00175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B74" w:rsidRPr="00444F27" w:rsidP="00444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27" w:rsidRPr="002D2AF8" w:rsidP="00175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MEM08014 Apply protective coatings (basic)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4F27" w:rsidP="00175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D6A3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6A0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603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B74"/>
  </w:style>
  <w:style w:type="character" w:customStyle="1" w:styleId="Heading1Char">
    <w:name w:val="Heading 1 Char"/>
    <w:basedOn w:val="DefaultParagraphFont"/>
    <w:link w:val="Heading1"/>
    <w:rsid w:val="00175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B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5B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5B74"/>
    <w:rPr>
      <w:i/>
    </w:rPr>
  </w:style>
  <w:style w:type="paragraph" w:customStyle="1" w:styleId="SuperHeading">
    <w:name w:val="SuperHeading"/>
    <w:basedOn w:val="Normal"/>
    <w:rsid w:val="00175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5B74"/>
    <w:rPr>
      <w:b/>
      <w:spacing w:val="0"/>
    </w:rPr>
  </w:style>
  <w:style w:type="paragraph" w:customStyle="1" w:styleId="SuperTitle">
    <w:name w:val="SuperTitle"/>
    <w:basedOn w:val="Title"/>
    <w:rsid w:val="00175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5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B74"/>
  </w:style>
  <w:style w:type="paragraph" w:styleId="TableofFigures">
    <w:name w:val="table of figures"/>
    <w:basedOn w:val="Normal"/>
    <w:next w:val="Normal"/>
    <w:semiHidden/>
    <w:rsid w:val="00175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B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B74"/>
    <w:rPr>
      <w:rFonts w:ascii="Wingdings" w:hAnsi="Wingdings"/>
    </w:rPr>
  </w:style>
  <w:style w:type="paragraph" w:customStyle="1" w:styleId="TableHeading">
    <w:name w:val="Table Heading"/>
    <w:basedOn w:val="HeadingBase"/>
    <w:rsid w:val="00175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B74"/>
    <w:rPr>
      <w:color w:val="0033CC"/>
      <w:u w:val="none"/>
    </w:rPr>
  </w:style>
  <w:style w:type="paragraph" w:customStyle="1" w:styleId="BodyTextRight">
    <w:name w:val="Body Text Right"/>
    <w:basedOn w:val="BodyText"/>
    <w:rsid w:val="00175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B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B74"/>
    <w:rPr>
      <w:sz w:val="32"/>
    </w:rPr>
  </w:style>
  <w:style w:type="paragraph" w:customStyle="1" w:styleId="HeadingProcedure">
    <w:name w:val="Heading Procedure"/>
    <w:basedOn w:val="HeadingBase"/>
    <w:next w:val="Normal"/>
    <w:rsid w:val="00175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B74"/>
    <w:pPr>
      <w:spacing w:before="60" w:after="60"/>
    </w:pPr>
  </w:style>
  <w:style w:type="paragraph" w:styleId="ListContinue">
    <w:name w:val="List Continue"/>
    <w:basedOn w:val="List"/>
    <w:rsid w:val="00175B74"/>
    <w:pPr>
      <w:ind w:firstLine="0"/>
    </w:pPr>
  </w:style>
  <w:style w:type="paragraph" w:customStyle="1" w:styleId="ListNote">
    <w:name w:val="List Note"/>
    <w:basedOn w:val="List"/>
    <w:rsid w:val="00175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B74"/>
    <w:rPr>
      <w:rFonts w:ascii="Courier New" w:hAnsi="Courier New"/>
    </w:rPr>
  </w:style>
  <w:style w:type="paragraph" w:customStyle="1" w:styleId="NoteBullet">
    <w:name w:val="Note Bullet"/>
    <w:basedOn w:val="Note"/>
    <w:rsid w:val="00175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B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B74"/>
    <w:rPr>
      <w:b/>
      <w:smallCaps/>
    </w:rPr>
  </w:style>
  <w:style w:type="paragraph" w:customStyle="1" w:styleId="TableListNumber">
    <w:name w:val="Table List Number"/>
    <w:basedOn w:val="ListNumber"/>
    <w:rsid w:val="00175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B74"/>
    <w:pPr>
      <w:numPr>
        <w:numId w:val="9"/>
      </w:numPr>
    </w:pPr>
  </w:style>
  <w:style w:type="paragraph" w:customStyle="1" w:styleId="ListAlpha2">
    <w:name w:val="List Alpha 2"/>
    <w:basedOn w:val="List2"/>
    <w:rsid w:val="00175B74"/>
    <w:pPr>
      <w:numPr>
        <w:numId w:val="8"/>
      </w:numPr>
    </w:pPr>
  </w:style>
  <w:style w:type="paragraph" w:styleId="List2">
    <w:name w:val="List 2"/>
    <w:basedOn w:val="BodyText"/>
    <w:rsid w:val="00175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B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B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B74"/>
    <w:pPr>
      <w:numPr>
        <w:numId w:val="4"/>
      </w:numPr>
    </w:pPr>
  </w:style>
  <w:style w:type="paragraph" w:styleId="ListContinue2">
    <w:name w:val="List Continue 2"/>
    <w:basedOn w:val="List2"/>
    <w:rsid w:val="00175B74"/>
    <w:pPr>
      <w:ind w:firstLine="0"/>
    </w:pPr>
  </w:style>
  <w:style w:type="paragraph" w:styleId="ListContinue3">
    <w:name w:val="List Continue 3"/>
    <w:basedOn w:val="List3"/>
    <w:rsid w:val="00175B74"/>
    <w:pPr>
      <w:ind w:left="1021" w:firstLine="0"/>
    </w:pPr>
  </w:style>
  <w:style w:type="paragraph" w:styleId="ListContinue4">
    <w:name w:val="List Continue 4"/>
    <w:basedOn w:val="List4"/>
    <w:rsid w:val="00175B74"/>
    <w:pPr>
      <w:ind w:firstLine="0"/>
    </w:pPr>
  </w:style>
  <w:style w:type="paragraph" w:styleId="ListContinue5">
    <w:name w:val="List Continue 5"/>
    <w:basedOn w:val="List5"/>
    <w:rsid w:val="00175B74"/>
    <w:pPr>
      <w:ind w:firstLine="0"/>
    </w:pPr>
  </w:style>
  <w:style w:type="paragraph" w:styleId="ListNumber3">
    <w:name w:val="List Number 3"/>
    <w:basedOn w:val="List3"/>
    <w:rsid w:val="00175B74"/>
    <w:pPr>
      <w:numPr>
        <w:numId w:val="5"/>
      </w:numPr>
    </w:pPr>
  </w:style>
  <w:style w:type="paragraph" w:styleId="ListNumber4">
    <w:name w:val="List Number 4"/>
    <w:basedOn w:val="List4"/>
    <w:rsid w:val="00175B74"/>
    <w:pPr>
      <w:numPr>
        <w:numId w:val="6"/>
      </w:numPr>
    </w:pPr>
  </w:style>
  <w:style w:type="paragraph" w:styleId="ListNumber5">
    <w:name w:val="List Number 5"/>
    <w:basedOn w:val="List5"/>
    <w:rsid w:val="00175B74"/>
    <w:pPr>
      <w:numPr>
        <w:numId w:val="7"/>
      </w:numPr>
    </w:pPr>
  </w:style>
  <w:style w:type="paragraph" w:styleId="BlockText">
    <w:name w:val="Block Text"/>
    <w:basedOn w:val="Normal"/>
    <w:rsid w:val="00175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B74"/>
    <w:rPr>
      <w:sz w:val="16"/>
      <w:vertAlign w:val="superscript"/>
    </w:rPr>
  </w:style>
  <w:style w:type="character" w:customStyle="1" w:styleId="Symbols">
    <w:name w:val="Symbols"/>
    <w:basedOn w:val="DefaultParagraphFont"/>
    <w:rsid w:val="00175B74"/>
    <w:rPr>
      <w:rFonts w:ascii="Symbol" w:hAnsi="Symbol"/>
    </w:rPr>
  </w:style>
  <w:style w:type="character" w:customStyle="1" w:styleId="MenuOptions">
    <w:name w:val="Menu Options"/>
    <w:basedOn w:val="DefaultParagraphFont"/>
    <w:rsid w:val="00175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B74"/>
    <w:rPr>
      <w:b/>
    </w:rPr>
  </w:style>
  <w:style w:type="character" w:customStyle="1" w:styleId="Underlined">
    <w:name w:val="Underlined"/>
    <w:basedOn w:val="DefaultParagraphFont"/>
    <w:rsid w:val="00175B74"/>
    <w:rPr>
      <w:u w:val="single"/>
    </w:rPr>
  </w:style>
  <w:style w:type="paragraph" w:customStyle="1" w:styleId="TableBodyTextRight">
    <w:name w:val="Table Body Text Right"/>
    <w:basedOn w:val="TableBodyText"/>
    <w:rsid w:val="00175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B74"/>
    <w:rPr>
      <w:sz w:val="18"/>
    </w:rPr>
  </w:style>
  <w:style w:type="paragraph" w:customStyle="1" w:styleId="BodySmallRight">
    <w:name w:val="Body Small Right"/>
    <w:basedOn w:val="BodyTextRight"/>
    <w:rsid w:val="00175B74"/>
    <w:rPr>
      <w:sz w:val="18"/>
      <w:szCs w:val="18"/>
    </w:rPr>
  </w:style>
  <w:style w:type="paragraph" w:customStyle="1" w:styleId="MarginEdition">
    <w:name w:val="Margin Edition"/>
    <w:basedOn w:val="MarginNote"/>
    <w:rsid w:val="00175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B74"/>
    <w:rPr>
      <w:sz w:val="2"/>
      <w:szCs w:val="2"/>
    </w:rPr>
  </w:style>
  <w:style w:type="character" w:customStyle="1" w:styleId="Small">
    <w:name w:val="Small"/>
    <w:basedOn w:val="DefaultParagraphFont"/>
    <w:rsid w:val="00175B74"/>
    <w:rPr>
      <w:sz w:val="16"/>
    </w:rPr>
  </w:style>
  <w:style w:type="paragraph" w:customStyle="1" w:styleId="WideTable">
    <w:name w:val="Wide Table"/>
    <w:basedOn w:val="Normal"/>
    <w:rsid w:val="00175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B74"/>
  </w:style>
  <w:style w:type="paragraph" w:styleId="Quote">
    <w:name w:val="Quote"/>
    <w:basedOn w:val="Heading1"/>
    <w:link w:val="QuoteChar"/>
    <w:qFormat/>
    <w:rsid w:val="00175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B74"/>
    <w:pPr>
      <w:pageBreakBefore/>
    </w:pPr>
  </w:style>
  <w:style w:type="paragraph" w:customStyle="1" w:styleId="Border">
    <w:name w:val="Border"/>
    <w:basedOn w:val="Normal"/>
    <w:qFormat/>
    <w:rsid w:val="00175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B74"/>
    <w:rPr>
      <w:u w:val="single"/>
    </w:rPr>
  </w:style>
  <w:style w:type="character" w:customStyle="1" w:styleId="BoldandItalics">
    <w:name w:val="Bold and Italics"/>
    <w:qFormat/>
    <w:rsid w:val="00175B74"/>
    <w:rPr>
      <w:b/>
      <w:i/>
      <w:u w:val="none"/>
    </w:rPr>
  </w:style>
  <w:style w:type="paragraph" w:styleId="BalloonText">
    <w:name w:val="Balloon Text"/>
    <w:basedOn w:val="Normal"/>
    <w:link w:val="BalloonTextChar"/>
    <w:rsid w:val="00175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B74"/>
    <w:pPr>
      <w:spacing w:before="0" w:after="0"/>
    </w:pPr>
  </w:style>
  <w:style w:type="paragraph" w:customStyle="1" w:styleId="BodyTextBold">
    <w:name w:val="Body Text Bold"/>
    <w:basedOn w:val="BodyText"/>
    <w:qFormat/>
    <w:rsid w:val="00175B74"/>
    <w:rPr>
      <w:b/>
    </w:rPr>
  </w:style>
  <w:style w:type="character" w:styleId="Hyperlink">
    <w:name w:val="Hyperlink"/>
    <w:basedOn w:val="DefaultParagraphFont"/>
    <w:uiPriority w:val="99"/>
    <w:unhideWhenUsed/>
    <w:rsid w:val="00444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4525</Characters>
  <Application>Microsoft Office Word</Application>
  <DocSecurity>0</DocSecurity>
  <Lines>88</Lines>
  <Paragraphs>55</Paragraphs>
  <ScaleCrop>false</ScaleCrop>
  <Company>Author-it Software Corporation Ltd.</Company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MEM08014 Apply protective coatings (basic)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2024-07-12T07:34:00Z</dcterms:created>
  <dcterms:modified xsi:type="dcterms:W3CDTF">2024-07-12T07:34:00Z</dcterms:modified>
</cp:coreProperties>
</file>