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476" w:rsidP="00335476">
      <w:pPr>
        <w:pStyle w:val="Title"/>
      </w:pPr>
      <w:r>
        <w:fldChar w:fldCharType="begin"/>
      </w:r>
      <w:r>
        <w:instrText xml:space="preserve"> TITLE   \* MERGEFORMAT </w:instrText>
      </w:r>
      <w:r>
        <w:fldChar w:fldCharType="separate"/>
      </w:r>
      <w:r>
        <w:t>MEM08012 Prepare surfaces by abrasive blasting (basic)</w:t>
      </w:r>
      <w:r>
        <w:fldChar w:fldCharType="end"/>
      </w:r>
    </w:p>
    <w:p w:rsidR="00335476" w:rsidP="00335476">
      <w:pPr>
        <w:pStyle w:val="Version"/>
        <w:sectPr w:rsidSect="003B3D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DEF" w:rsidP="003B3DEF">
      <w:pPr>
        <w:pStyle w:val="SuperHeading"/>
      </w:pPr>
      <w:r w:rsidRPr="003B3DEF">
        <w:t>MEM08012 Prepare surfaces by abrasive blasting (basic)</w:t>
      </w:r>
    </w:p>
    <w:p w:rsidR="00000000" w:rsidRPr="003B3DEF" w:rsidP="003B3DEF">
      <w:pPr>
        <w:pStyle w:val="Heading1"/>
      </w:pPr>
      <w:bookmarkStart w:id="1" w:name="O_948121"/>
      <w:bookmarkEnd w:id="1"/>
      <w:r w:rsidRPr="003B3DEF">
        <w:t>Modification History</w:t>
      </w:r>
    </w:p>
    <w:p w:rsidR="00000000" w:rsidRPr="003B3DEF" w:rsidP="00335476">
      <w:pPr>
        <w:pStyle w:val="BodyText"/>
      </w:pPr>
      <w:r w:rsidRPr="003B3DEF">
        <w:t xml:space="preserve">Release 1. Supersedes and is equivalent to MEM08012B Prepare surfaces by abrasive blasting (basic) </w:t>
      </w:r>
    </w:p>
    <w:p w:rsidR="00000000" w:rsidRPr="003B3DEF" w:rsidP="003B3DEF">
      <w:pPr>
        <w:pStyle w:val="Heading1"/>
      </w:pPr>
      <w:bookmarkStart w:id="2" w:name="O_948129"/>
      <w:bookmarkEnd w:id="2"/>
      <w:r w:rsidRPr="003B3DEF">
        <w:t>Application</w:t>
      </w:r>
    </w:p>
    <w:p w:rsidR="00000000" w:rsidRPr="003B3DEF" w:rsidP="00335476">
      <w:pPr>
        <w:pStyle w:val="BodyText"/>
      </w:pPr>
      <w:r w:rsidRPr="003B3DEF">
        <w:t>This unit of competency defines the skills and knowledge required to follow pre-determined</w:t>
      </w:r>
      <w:r w:rsidRPr="003B3DEF">
        <w:t xml:space="preserve"> procedures to perform, at a basic level of skill, surface preparation/cleaning on both ferrous and non-ferrous masonry and cementatious materials/components.</w:t>
      </w:r>
    </w:p>
    <w:p w:rsidR="00000000" w:rsidRPr="003B3DEF" w:rsidP="00335476">
      <w:pPr>
        <w:pStyle w:val="BodyText"/>
      </w:pPr>
      <w:r w:rsidRPr="003B3DEF">
        <w:t>Where the interpretation of technical drawings is required unit MEM09002 Interpret technical dra</w:t>
      </w:r>
      <w:r w:rsidRPr="003B3DEF">
        <w:t>wing should also be selected.</w:t>
      </w:r>
    </w:p>
    <w:p w:rsidR="00000000" w:rsidRPr="003B3DEF" w:rsidP="00335476">
      <w:pPr>
        <w:pStyle w:val="BodyText"/>
      </w:pPr>
      <w:r w:rsidRPr="003B3DEF">
        <w:t>Where the selection and use of engineering measurement is required unit MEM12023 Perform engineering measurements should also be selected.</w:t>
      </w:r>
    </w:p>
    <w:p w:rsidR="00000000" w:rsidRPr="003B3DEF" w:rsidP="00335476">
      <w:pPr>
        <w:pStyle w:val="BodyText"/>
      </w:pPr>
      <w:r w:rsidRPr="003B3DEF">
        <w:t>Where the selection and use of tools is required unit MEM18001 Use hand tools and uni</w:t>
      </w:r>
      <w:r w:rsidRPr="003B3DEF">
        <w:t>t MEM18002 Use power tools/hand held operations, should also be selected as appropriate.</w:t>
      </w:r>
    </w:p>
    <w:p w:rsidR="00000000" w:rsidRPr="003B3DEF" w:rsidP="00335476">
      <w:pPr>
        <w:pStyle w:val="BodyText"/>
      </w:pPr>
      <w:r w:rsidRPr="003B3DEF">
        <w:t xml:space="preserve">No licensing, legislative or certification requirements apply to this unit at the time of publication.  </w:t>
      </w:r>
    </w:p>
    <w:p w:rsidR="00000000" w:rsidRPr="003B3DEF" w:rsidP="003B3DEF">
      <w:pPr>
        <w:pStyle w:val="BodyText"/>
      </w:pPr>
      <w:r w:rsidRPr="003B3DEF">
        <w:rPr>
          <w:rStyle w:val="SpecialBold"/>
        </w:rPr>
        <w:t>Band:</w:t>
      </w:r>
      <w:r w:rsidRPr="003B3DEF">
        <w:rPr>
          <w:rStyle w:val="SpecialBold"/>
        </w:rPr>
        <w:tab/>
        <w:t>A</w:t>
      </w:r>
    </w:p>
    <w:p w:rsidR="00000000" w:rsidRPr="003B3DEF" w:rsidP="003B3DEF">
      <w:pPr>
        <w:pStyle w:val="BodyText"/>
      </w:pPr>
      <w:r w:rsidRPr="003B3DEF">
        <w:rPr>
          <w:rStyle w:val="SpecialBold"/>
        </w:rPr>
        <w:t>Unit Weight:</w:t>
      </w:r>
      <w:r w:rsidRPr="003B3DEF">
        <w:rPr>
          <w:rStyle w:val="SpecialBold"/>
        </w:rPr>
        <w:tab/>
        <w:t>4</w:t>
      </w:r>
    </w:p>
    <w:p w:rsidR="00000000" w:rsidRPr="003B3DEF" w:rsidP="003B3DEF">
      <w:pPr>
        <w:pStyle w:val="AllowPageBreak"/>
      </w:pPr>
    </w:p>
    <w:p w:rsidR="00000000" w:rsidRPr="003B3DEF" w:rsidP="003B3DEF">
      <w:pPr>
        <w:pStyle w:val="Heading1"/>
      </w:pPr>
      <w:bookmarkStart w:id="3" w:name="O_948128"/>
      <w:bookmarkEnd w:id="3"/>
      <w:r w:rsidRPr="003B3DEF">
        <w:t>Pre-requisite Unit</w:t>
      </w:r>
    </w:p>
    <w:tbl>
      <w:tblPr>
        <w:tblW w:w="9322" w:type="dxa"/>
        <w:tblLayout w:type="fixed"/>
        <w:tblCellMar>
          <w:left w:w="62" w:type="dxa"/>
          <w:right w:w="62" w:type="dxa"/>
        </w:tblCellMar>
        <w:tblLook w:val="0000"/>
      </w:tblPr>
      <w:tblGrid>
        <w:gridCol w:w="1760"/>
        <w:gridCol w:w="7562"/>
      </w:tblGrid>
      <w:tr w:rsidTr="003B3DEF">
        <w:tblPrEx>
          <w:tblW w:w="9322" w:type="dxa"/>
          <w:tblLayout w:type="fixed"/>
          <w:tblCellMar>
            <w:left w:w="62" w:type="dxa"/>
            <w:right w:w="62" w:type="dxa"/>
          </w:tblCellMar>
          <w:tblLook w:val="0000"/>
        </w:tblPrEx>
        <w:tc>
          <w:tcPr>
            <w:tcW w:w="1760"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M</w:t>
            </w:r>
            <w:r w:rsidRPr="003B3DEF">
              <w:t>EM08016</w:t>
            </w:r>
          </w:p>
        </w:tc>
        <w:tc>
          <w:tcPr>
            <w:tcW w:w="7562"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Control blast coating by-products, materials and emissions</w:t>
            </w:r>
          </w:p>
        </w:tc>
      </w:tr>
      <w:tr w:rsidTr="003B3DEF">
        <w:tblPrEx>
          <w:tblW w:w="9322" w:type="dxa"/>
          <w:tblLayout w:type="fixed"/>
          <w:tblCellMar>
            <w:left w:w="62" w:type="dxa"/>
            <w:right w:w="62" w:type="dxa"/>
          </w:tblCellMar>
          <w:tblLook w:val="0000"/>
        </w:tblPrEx>
        <w:tc>
          <w:tcPr>
            <w:tcW w:w="1760"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MEM11011</w:t>
            </w:r>
          </w:p>
        </w:tc>
        <w:tc>
          <w:tcPr>
            <w:tcW w:w="7562"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Undertake manual handling</w:t>
            </w:r>
          </w:p>
        </w:tc>
      </w:tr>
      <w:tr w:rsidTr="003B3DEF">
        <w:tblPrEx>
          <w:tblW w:w="9322" w:type="dxa"/>
          <w:tblLayout w:type="fixed"/>
          <w:tblCellMar>
            <w:left w:w="62" w:type="dxa"/>
            <w:right w:w="62" w:type="dxa"/>
          </w:tblCellMar>
          <w:tblLook w:val="0000"/>
        </w:tblPrEx>
        <w:tc>
          <w:tcPr>
            <w:tcW w:w="1760"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MEM13003</w:t>
            </w:r>
          </w:p>
        </w:tc>
        <w:tc>
          <w:tcPr>
            <w:tcW w:w="7562"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Work safely with industrial chemicals and materials</w:t>
            </w:r>
          </w:p>
        </w:tc>
      </w:tr>
      <w:tr w:rsidTr="003B3DEF">
        <w:tblPrEx>
          <w:tblW w:w="9322" w:type="dxa"/>
          <w:tblLayout w:type="fixed"/>
          <w:tblCellMar>
            <w:left w:w="62" w:type="dxa"/>
            <w:right w:w="62" w:type="dxa"/>
          </w:tblCellMar>
          <w:tblLook w:val="0000"/>
        </w:tblPrEx>
        <w:tc>
          <w:tcPr>
            <w:tcW w:w="1760"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MEM13015</w:t>
            </w:r>
          </w:p>
        </w:tc>
        <w:tc>
          <w:tcPr>
            <w:tcW w:w="7562"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Work safely and effectively in manufacturing and engineering</w:t>
            </w:r>
          </w:p>
        </w:tc>
      </w:tr>
      <w:tr w:rsidTr="003B3DEF">
        <w:tblPrEx>
          <w:tblW w:w="9322" w:type="dxa"/>
          <w:tblLayout w:type="fixed"/>
          <w:tblCellMar>
            <w:left w:w="62" w:type="dxa"/>
            <w:right w:w="62" w:type="dxa"/>
          </w:tblCellMar>
          <w:tblLook w:val="0000"/>
        </w:tblPrEx>
        <w:tc>
          <w:tcPr>
            <w:tcW w:w="1760"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MEM16006</w:t>
            </w:r>
          </w:p>
        </w:tc>
        <w:tc>
          <w:tcPr>
            <w:tcW w:w="7562" w:type="dxa"/>
            <w:tcBorders>
              <w:top w:val="nil"/>
              <w:left w:val="nil"/>
              <w:bottom w:val="nil"/>
              <w:right w:val="nil"/>
            </w:tcBorders>
            <w:tcMar>
              <w:top w:w="0" w:type="dxa"/>
              <w:left w:w="62" w:type="dxa"/>
              <w:bottom w:w="0" w:type="dxa"/>
              <w:right w:w="62" w:type="dxa"/>
            </w:tcMar>
          </w:tcPr>
          <w:p w:rsidR="00000000" w:rsidRPr="003B3DEF" w:rsidP="003B3DEF">
            <w:pPr>
              <w:pStyle w:val="BodyText"/>
            </w:pPr>
            <w:r w:rsidRPr="003B3DEF">
              <w:t>Organise and communicate information</w:t>
            </w:r>
          </w:p>
        </w:tc>
      </w:tr>
    </w:tbl>
    <w:p w:rsidR="00000000" w:rsidRPr="003B3DEF" w:rsidP="003B3DEF">
      <w:pPr>
        <w:pStyle w:val="BodyText"/>
      </w:pPr>
    </w:p>
    <w:p w:rsidR="00000000" w:rsidRPr="003B3DEF" w:rsidP="003B3DEF">
      <w:pPr>
        <w:pStyle w:val="AllowPageBreak"/>
      </w:pPr>
    </w:p>
    <w:p w:rsidR="00000000" w:rsidRPr="003B3DEF" w:rsidP="003B3DEF">
      <w:pPr>
        <w:pStyle w:val="Heading1"/>
      </w:pPr>
      <w:bookmarkStart w:id="4" w:name="O_948127"/>
      <w:bookmarkEnd w:id="4"/>
      <w:r w:rsidRPr="003B3DEF">
        <w:t>Competency Field</w:t>
      </w:r>
    </w:p>
    <w:p w:rsidR="00000000" w:rsidRPr="003B3DEF" w:rsidP="00335476">
      <w:pPr>
        <w:pStyle w:val="BodyText"/>
      </w:pPr>
      <w:r w:rsidRPr="003B3DEF">
        <w:t>Surface finishing</w:t>
      </w:r>
    </w:p>
    <w:p w:rsidR="00000000" w:rsidRPr="003B3DEF" w:rsidP="003B3DEF">
      <w:pPr>
        <w:pStyle w:val="Heading1"/>
      </w:pPr>
      <w:bookmarkStart w:id="5" w:name="O_948125"/>
      <w:bookmarkEnd w:id="5"/>
      <w:r w:rsidRPr="003B3DE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B3DE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Performance criteria describe the performance needed to demonstrate ach</w:t>
            </w:r>
            <w:r w:rsidRPr="003B3DEF">
              <w:t>ievement of the element.</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3DEF" w:rsidP="003B3DEF">
            <w:pPr>
              <w:pStyle w:val="BodyText"/>
            </w:pPr>
            <w:r w:rsidRPr="003B3DEF">
              <w:t>1</w:t>
            </w:r>
          </w:p>
        </w:tc>
        <w:tc>
          <w:tcPr>
            <w:tcW w:w="1986" w:type="dxa"/>
            <w:vMerge w:val="restart"/>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1.1</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Follow standard operating procedures (SOPs)</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1.2</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Comply with work health and safety (WHS) requirements at all times</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1.3</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Use appropriate personal protective equipment (PPE) in accordance with SOPs</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1.4</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Identify job requirements from specifications, job sheets or work instructions</w:t>
            </w:r>
          </w:p>
        </w:tc>
      </w:tr>
      <w:tr w:rsidTr="003B3DE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B3DEF">
            <w:pPr>
              <w:pStyle w:val="BodyText"/>
              <w:rPr>
                <w:lang w:val="en-NZ"/>
              </w:rPr>
            </w:pP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3DEF" w:rsidP="003B3DEF">
            <w:pPr>
              <w:pStyle w:val="BodyText"/>
            </w:pPr>
            <w:r w:rsidRPr="003B3DEF">
              <w:t>2</w:t>
            </w:r>
          </w:p>
        </w:tc>
        <w:tc>
          <w:tcPr>
            <w:tcW w:w="1986" w:type="dxa"/>
            <w:vMerge w:val="restart"/>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rPr>
                <w:rStyle w:val="SpecialBold"/>
              </w:rPr>
              <w:t>Prepare to undertake work</w:t>
            </w: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2.1</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Identify equipment to be used as per job requirements</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2.2</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Obtain blasting media which meets job requirements</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2.3</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Prepare worksite for surface cleaning activities</w:t>
            </w:r>
          </w:p>
        </w:tc>
      </w:tr>
      <w:tr w:rsidTr="003B3DE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B3DEF">
            <w:pPr>
              <w:pStyle w:val="BodyText"/>
              <w:rPr>
                <w:lang w:val="en-NZ"/>
              </w:rPr>
            </w:pP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3DEF" w:rsidP="003B3DEF">
            <w:pPr>
              <w:pStyle w:val="BodyText"/>
            </w:pPr>
            <w:r w:rsidRPr="003B3DEF">
              <w:t>3</w:t>
            </w:r>
          </w:p>
        </w:tc>
        <w:tc>
          <w:tcPr>
            <w:tcW w:w="1986" w:type="dxa"/>
            <w:vMerge w:val="restart"/>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rPr>
                <w:rStyle w:val="SpecialBold"/>
              </w:rPr>
              <w:t>Set up equipment</w:t>
            </w: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3.1</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Assemble, set up and correctly and safely prepare appropriate equipment and any required consumables in accordance with manufacturers</w:t>
            </w:r>
            <w:r>
              <w:t>’</w:t>
            </w:r>
            <w:r w:rsidRPr="003B3DEF">
              <w:t xml:space="preserve"> specifications and workplace procedures</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3.2</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Obtain specified rust inhibitor, including the specified amount, to reduce</w:t>
            </w:r>
            <w:r w:rsidRPr="003B3DEF">
              <w:t xml:space="preserve"> the rate of corrosion when using wet abrasive blast methods, as required</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3.3</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Carry out pre-operational checks on equipment, and rectify faults or report for further action</w:t>
            </w:r>
          </w:p>
        </w:tc>
      </w:tr>
      <w:tr w:rsidTr="003B3DE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B3DEF">
            <w:pPr>
              <w:pStyle w:val="BodyText"/>
              <w:rPr>
                <w:lang w:val="en-NZ"/>
              </w:rPr>
            </w:pP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3DEF" w:rsidP="003B3DEF">
            <w:pPr>
              <w:pStyle w:val="BodyText"/>
            </w:pPr>
            <w:r w:rsidRPr="003B3DEF">
              <w:t>4</w:t>
            </w:r>
          </w:p>
        </w:tc>
        <w:tc>
          <w:tcPr>
            <w:tcW w:w="1986" w:type="dxa"/>
            <w:vMerge w:val="restart"/>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rPr>
                <w:rStyle w:val="SpecialBold"/>
              </w:rPr>
              <w:t>Prepare surfaces using abrasive blasting</w:t>
            </w: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4.1</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Operate blasting equipment in accordance with procedures</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4.2</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Undertake emergency shutdown procedures, as required</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4.3</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Undertake work procedures to appropriate environmental requirements</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4.4</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Carry out abrasive media disposal in accordance with environmental regulations and procedures</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4.5</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Disassemble, clean and inspect blasting equipment in accordance with manufacturers</w:t>
            </w:r>
            <w:r>
              <w:t>’</w:t>
            </w:r>
            <w:r w:rsidRPr="003B3DEF">
              <w:t xml:space="preserve"> specifications </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4.6</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Record equipment faults and report in accordance with SOPs</w:t>
            </w:r>
          </w:p>
        </w:tc>
      </w:tr>
      <w:tr w:rsidTr="003B3DE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B3DEF">
            <w:pPr>
              <w:pStyle w:val="BodyText"/>
              <w:rPr>
                <w:lang w:val="en-NZ"/>
              </w:rPr>
            </w:pP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B3DEF" w:rsidP="003B3DEF">
            <w:pPr>
              <w:pStyle w:val="BodyText"/>
            </w:pPr>
            <w:r w:rsidRPr="003B3DEF">
              <w:t>5</w:t>
            </w:r>
          </w:p>
        </w:tc>
        <w:tc>
          <w:tcPr>
            <w:tcW w:w="1986" w:type="dxa"/>
            <w:vMerge w:val="restart"/>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rPr>
                <w:rStyle w:val="SpecialBold"/>
              </w:rPr>
              <w:t>Inspect prepared surface</w:t>
            </w: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5.1</w:t>
            </w:r>
          </w:p>
        </w:tc>
        <w:tc>
          <w:tcPr>
            <w:tcW w:w="567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Assess surface preparation for cleanliness and conformance with specifications</w:t>
            </w:r>
          </w:p>
        </w:tc>
      </w:tr>
      <w:tr w:rsidTr="003B3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5.2</w:t>
            </w:r>
          </w:p>
        </w:tc>
        <w:tc>
          <w:tcPr>
            <w:tcW w:w="5678" w:type="dxa"/>
            <w:tcBorders>
              <w:top w:val="nil"/>
              <w:left w:val="nil"/>
              <w:bottom w:val="nil"/>
              <w:right w:val="nil"/>
            </w:tcBorders>
            <w:tcMar>
              <w:top w:w="0" w:type="dxa"/>
              <w:left w:w="62" w:type="dxa"/>
              <w:bottom w:w="0" w:type="dxa"/>
              <w:right w:w="62" w:type="dxa"/>
            </w:tcMar>
          </w:tcPr>
          <w:p w:rsidR="00000000" w:rsidRPr="003B3DEF" w:rsidP="003B3DEF">
            <w:pPr>
              <w:pStyle w:val="BodyText"/>
            </w:pPr>
            <w:r w:rsidRPr="003B3DEF">
              <w:t>Rectify faults or defects where required and record inspection results and report in accordance with SOPs</w:t>
            </w:r>
          </w:p>
        </w:tc>
      </w:tr>
    </w:tbl>
    <w:p w:rsidR="00000000" w:rsidRPr="003B3DEF" w:rsidP="003B3DEF">
      <w:pPr>
        <w:pStyle w:val="BodyText"/>
      </w:pPr>
    </w:p>
    <w:p w:rsidR="00000000" w:rsidRPr="003B3DEF" w:rsidP="003B3DEF">
      <w:pPr>
        <w:pStyle w:val="AllowPageBreak"/>
      </w:pPr>
    </w:p>
    <w:p w:rsidR="00000000" w:rsidRPr="003B3DEF" w:rsidP="003B3DEF">
      <w:pPr>
        <w:pStyle w:val="Heading1"/>
      </w:pPr>
      <w:bookmarkStart w:id="6" w:name="O_948124"/>
      <w:bookmarkEnd w:id="6"/>
      <w:r w:rsidRPr="003B3DEF">
        <w:t>Foundation Skills</w:t>
      </w:r>
    </w:p>
    <w:p w:rsidR="00000000" w:rsidRPr="003B3DEF" w:rsidP="00335476">
      <w:pPr>
        <w:pStyle w:val="BodyText"/>
      </w:pPr>
      <w:r w:rsidRPr="003B3DEF">
        <w:t>This section describes those required skills (reading, writing, oral communication and numeracy) that are essenti</w:t>
      </w:r>
      <w:r w:rsidRPr="003B3DEF">
        <w:t xml:space="preserve">al to workplace performance in this unit of competency.  </w:t>
      </w:r>
    </w:p>
    <w:p w:rsidR="00000000" w:rsidRPr="003B3DEF" w:rsidP="00335476">
      <w:pPr>
        <w:pStyle w:val="BodyText"/>
      </w:pPr>
      <w:r w:rsidRPr="003B3DEF">
        <w:t>Foundation skills essential to performance are explicit in the performance criteria of this unit of competency.</w:t>
      </w:r>
    </w:p>
    <w:p w:rsidR="00000000" w:rsidRPr="003B3DEF" w:rsidP="003B3DEF">
      <w:pPr>
        <w:pStyle w:val="Heading1"/>
      </w:pPr>
      <w:bookmarkStart w:id="7" w:name="O_948123"/>
      <w:bookmarkEnd w:id="7"/>
      <w:r w:rsidRPr="003B3DEF">
        <w:t>Range of Conditions</w:t>
      </w:r>
    </w:p>
    <w:tbl>
      <w:tblPr>
        <w:tblW w:w="9286" w:type="dxa"/>
        <w:tblLayout w:type="fixed"/>
        <w:tblCellMar>
          <w:left w:w="62" w:type="dxa"/>
          <w:right w:w="62" w:type="dxa"/>
        </w:tblCellMar>
        <w:tblLook w:val="0000"/>
      </w:tblPr>
      <w:tblGrid>
        <w:gridCol w:w="2868"/>
        <w:gridCol w:w="6418"/>
      </w:tblGrid>
      <w:tr w:rsidTr="003B3DE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t>This field allows for different work environments and conditions that may affect performance. Essential operating conditions that may be present (depending on the work situation, accessibility of the item, and local industry and regional contexts) are incl</w:t>
            </w:r>
            <w:r w:rsidRPr="003B3DEF">
              <w:t>uded.</w:t>
            </w:r>
          </w:p>
        </w:tc>
      </w:tr>
      <w:tr w:rsidTr="003B3DE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rPr>
                <w:rStyle w:val="SpecialBold"/>
              </w:rPr>
              <w:t>Blasting process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3B3DEF" w:rsidP="003B3DEF">
            <w:pPr>
              <w:pStyle w:val="ListBullet"/>
            </w:pPr>
            <w:r w:rsidRPr="003B3DEF">
              <w:t>water</w:t>
            </w:r>
          </w:p>
          <w:p w:rsidR="00000000" w:rsidRPr="003B3DEF" w:rsidP="003B3DEF">
            <w:pPr>
              <w:pStyle w:val="ListBullet"/>
            </w:pPr>
            <w:r w:rsidRPr="003B3DEF">
              <w:t>air steam</w:t>
            </w:r>
          </w:p>
          <w:p w:rsidR="00000000" w:rsidRPr="003B3DEF" w:rsidP="003B3DEF">
            <w:pPr>
              <w:pStyle w:val="ListBullet"/>
            </w:pPr>
            <w:r w:rsidRPr="003B3DEF">
              <w:t xml:space="preserve">grits </w:t>
            </w:r>
          </w:p>
          <w:p w:rsidR="00000000" w:rsidRPr="003B3DEF" w:rsidP="003B3DEF">
            <w:pPr>
              <w:pStyle w:val="ListBullet"/>
            </w:pPr>
            <w:r w:rsidRPr="003B3DEF">
              <w:t xml:space="preserve">blasting mediums </w:t>
            </w:r>
          </w:p>
          <w:p w:rsidR="00000000" w:rsidP="003B3DEF">
            <w:pPr>
              <w:pStyle w:val="BodyText"/>
              <w:rPr>
                <w:lang w:val="en-NZ"/>
              </w:rPr>
            </w:pPr>
          </w:p>
        </w:tc>
      </w:tr>
      <w:tr w:rsidTr="003B3DE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rPr>
                <w:rStyle w:val="SpecialBold"/>
              </w:rPr>
              <w:t>Blasting media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3B3DEF" w:rsidP="003B3DEF">
            <w:pPr>
              <w:pStyle w:val="ListBullet"/>
            </w:pPr>
            <w:r w:rsidRPr="003B3DEF">
              <w:t>abrasives</w:t>
            </w:r>
          </w:p>
          <w:p w:rsidR="00000000" w:rsidRPr="003B3DEF" w:rsidP="003B3DEF">
            <w:pPr>
              <w:pStyle w:val="ListBullet"/>
            </w:pPr>
            <w:r w:rsidRPr="003B3DEF">
              <w:t>shot</w:t>
            </w:r>
          </w:p>
          <w:p w:rsidR="00000000" w:rsidRPr="003B3DEF" w:rsidP="003B3DEF">
            <w:pPr>
              <w:pStyle w:val="ListBullet"/>
            </w:pPr>
            <w:r w:rsidRPr="003B3DEF">
              <w:t>glass beads</w:t>
            </w:r>
          </w:p>
          <w:p w:rsidR="00000000" w:rsidRPr="003B3DEF" w:rsidP="003B3DEF">
            <w:pPr>
              <w:pStyle w:val="ListBullet"/>
            </w:pPr>
            <w:r w:rsidRPr="003B3DEF">
              <w:t>sand</w:t>
            </w:r>
          </w:p>
          <w:p w:rsidR="00000000" w:rsidRPr="003B3DEF" w:rsidP="003B3DEF">
            <w:pPr>
              <w:pStyle w:val="ListBullet"/>
            </w:pPr>
            <w:r w:rsidRPr="003B3DEF">
              <w:t>steel shot</w:t>
            </w:r>
          </w:p>
          <w:p w:rsidR="00000000" w:rsidRPr="003B3DEF" w:rsidP="003B3DEF">
            <w:pPr>
              <w:pStyle w:val="ListBullet"/>
            </w:pPr>
            <w:r w:rsidRPr="003B3DEF">
              <w:t xml:space="preserve">garnet </w:t>
            </w:r>
          </w:p>
          <w:p w:rsidR="00000000" w:rsidRPr="003B3DEF" w:rsidP="003B3DEF">
            <w:pPr>
              <w:pStyle w:val="ListBullet"/>
            </w:pPr>
            <w:r w:rsidRPr="003B3DEF">
              <w:t>other mediums accepted by industry and all regulatory bodies</w:t>
            </w:r>
          </w:p>
          <w:p w:rsidR="00000000" w:rsidP="003B3DEF">
            <w:pPr>
              <w:pStyle w:val="BodyText"/>
              <w:rPr>
                <w:lang w:val="en-NZ"/>
              </w:rPr>
            </w:pPr>
          </w:p>
        </w:tc>
      </w:tr>
      <w:tr w:rsidTr="003B3DE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3B3DEF">
            <w:pPr>
              <w:pStyle w:val="BodyText"/>
              <w:rPr>
                <w:lang w:val="en-NZ"/>
              </w:rPr>
            </w:pPr>
            <w:r w:rsidRPr="003B3DEF">
              <w:rPr>
                <w:rStyle w:val="SpecialBold"/>
              </w:rPr>
              <w:t>Blasting equipment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3B3DEF" w:rsidP="003B3DEF">
            <w:pPr>
              <w:pStyle w:val="ListBullet"/>
            </w:pPr>
            <w:r w:rsidRPr="003B3DEF">
              <w:t>electric and diesel compressors</w:t>
            </w:r>
          </w:p>
          <w:p w:rsidR="00000000" w:rsidRPr="003B3DEF" w:rsidP="003B3DEF">
            <w:pPr>
              <w:pStyle w:val="ListBullet"/>
            </w:pPr>
            <w:r w:rsidRPr="003B3DEF">
              <w:t>blast pots</w:t>
            </w:r>
          </w:p>
          <w:p w:rsidR="00000000" w:rsidRPr="003B3DEF" w:rsidP="003B3DEF">
            <w:pPr>
              <w:pStyle w:val="ListBullet"/>
            </w:pPr>
            <w:r w:rsidRPr="003B3DEF">
              <w:t>blast rooms</w:t>
            </w:r>
          </w:p>
          <w:p w:rsidR="00000000" w:rsidRPr="003B3DEF" w:rsidP="003B3DEF">
            <w:pPr>
              <w:pStyle w:val="ListBullet"/>
            </w:pPr>
            <w:r w:rsidRPr="003B3DEF">
              <w:t>centrifugal blast machines</w:t>
            </w:r>
          </w:p>
          <w:p w:rsidR="00000000" w:rsidRPr="003B3DEF" w:rsidP="003B3DEF">
            <w:pPr>
              <w:pStyle w:val="ListBullet"/>
            </w:pPr>
            <w:r w:rsidRPr="003B3DEF">
              <w:t>water pressure washers to 35,000 kPa</w:t>
            </w:r>
          </w:p>
          <w:p w:rsidR="00000000" w:rsidRPr="003B3DEF" w:rsidP="003B3DEF">
            <w:pPr>
              <w:pStyle w:val="ListBullet"/>
            </w:pPr>
            <w:r w:rsidRPr="003B3DEF">
              <w:t>air hoses and nozzles</w:t>
            </w:r>
          </w:p>
          <w:p w:rsidR="00000000" w:rsidRPr="003B3DEF" w:rsidP="003B3DEF">
            <w:pPr>
              <w:pStyle w:val="ListBullet"/>
            </w:pPr>
            <w:r w:rsidRPr="003B3DEF">
              <w:t>specified hand and power tools</w:t>
            </w:r>
          </w:p>
          <w:p w:rsidR="00000000" w:rsidRPr="003B3DEF" w:rsidP="003B3DEF">
            <w:pPr>
              <w:pStyle w:val="BodyText"/>
            </w:pPr>
          </w:p>
        </w:tc>
      </w:tr>
    </w:tbl>
    <w:p w:rsidR="00000000" w:rsidRPr="003B3DEF" w:rsidP="003B3DEF">
      <w:pPr>
        <w:pStyle w:val="BodyText"/>
      </w:pPr>
    </w:p>
    <w:p w:rsidR="00000000" w:rsidRPr="003B3DEF" w:rsidP="003B3DEF">
      <w:pPr>
        <w:pStyle w:val="AllowPageBreak"/>
      </w:pPr>
    </w:p>
    <w:p w:rsidR="00000000" w:rsidRPr="003B3DEF" w:rsidP="003B3DEF">
      <w:pPr>
        <w:pStyle w:val="Heading1"/>
      </w:pPr>
      <w:bookmarkStart w:id="8" w:name="O_948122"/>
      <w:bookmarkEnd w:id="8"/>
      <w:r w:rsidRPr="003B3DEF">
        <w:t>Unit Mapping Information</w:t>
      </w:r>
    </w:p>
    <w:p w:rsidR="00000000" w:rsidRPr="003B3DEF" w:rsidP="00335476">
      <w:pPr>
        <w:pStyle w:val="BodyText"/>
      </w:pPr>
      <w:r w:rsidRPr="003B3DEF">
        <w:t xml:space="preserve">Release 1. Supersedes and is equivalent to MEM08012B Prepare surfaces by abrasive blasting (basic) </w:t>
      </w:r>
    </w:p>
    <w:p w:rsidR="00000000" w:rsidRPr="003B3DEF" w:rsidP="003B3DEF">
      <w:pPr>
        <w:pStyle w:val="Heading1"/>
      </w:pPr>
      <w:bookmarkStart w:id="9" w:name="O_948115"/>
      <w:bookmarkEnd w:id="9"/>
      <w:r w:rsidRPr="003B3DEF">
        <w:t>Links</w:t>
      </w:r>
    </w:p>
    <w:p w:rsidR="00000000" w:rsidRPr="003B3DEF" w:rsidP="00335476">
      <w:pPr>
        <w:pStyle w:val="BodyText"/>
      </w:pPr>
      <w:r w:rsidRPr="003B3DEF">
        <w:t>Companion Volume implementation gui</w:t>
      </w:r>
      <w:r w:rsidRPr="003B3DEF">
        <w:t xml:space="preserve">des are found in VETNet - </w:t>
      </w:r>
      <w:r>
        <w:fldChar w:fldCharType="begin"/>
      </w:r>
      <w:r>
        <w:instrText xml:space="preserve"> HYPERLINK "https://vetnet.gov.au/Pages/TrainingDocs.aspx?q=b7050d37-5fd0-4740-8f7d-3b7a49c10bb2" </w:instrText>
      </w:r>
      <w:r>
        <w:fldChar w:fldCharType="separate"/>
      </w:r>
      <w:r w:rsidRPr="00556617">
        <w:rPr>
          <w:rStyle w:val="Hyperlink"/>
        </w:rPr>
        <w:t>https://vetnet.gov.au/Pages/TrainingDocs.aspx?q=b7050d37-5fd0-4740-8f7d-3b7a49c10bb2</w:t>
      </w:r>
      <w:r>
        <w:fldChar w:fldCharType="end"/>
      </w:r>
    </w:p>
    <w:p w:rsidR="00000000" w:rsidRPr="003B3DEF" w:rsidP="003B3DEF"/>
    <w:sectPr w:rsidSect="003B3D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EF" w:rsidRPr="00335476" w:rsidP="003354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76" w:rsidP="003B3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5476" w:rsidP="003B3DE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5476" w:rsidP="003B3D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DEF" w:rsidRPr="00335476" w:rsidP="003354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76" w:rsidRPr="002D2AF8" w:rsidP="003B3DEF">
    <w:pPr>
      <w:pStyle w:val="Header"/>
      <w:framePr w:wrap="around"/>
    </w:pPr>
    <w:r>
      <w:fldChar w:fldCharType="begin"/>
    </w:r>
    <w:r>
      <w:instrText xml:space="preserve"> TITLE   \* MERGEFORMAT </w:instrText>
    </w:r>
    <w:r>
      <w:fldChar w:fldCharType="separate"/>
    </w:r>
    <w:r>
      <w:t>MEM08012 Prepare surfaces by abrasive blasting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35476" w:rsidP="003B3D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6209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4816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D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DEF"/>
    <w:pPr>
      <w:spacing w:before="360" w:after="60"/>
      <w:outlineLvl w:val="0"/>
    </w:pPr>
    <w:rPr>
      <w:sz w:val="32"/>
    </w:rPr>
  </w:style>
  <w:style w:type="paragraph" w:styleId="Heading2">
    <w:name w:val="heading 2"/>
    <w:basedOn w:val="HeadingBase"/>
    <w:next w:val="BodyText"/>
    <w:link w:val="Heading2Char"/>
    <w:qFormat/>
    <w:rsid w:val="003B3DEF"/>
    <w:pPr>
      <w:keepLines/>
      <w:spacing w:before="240" w:after="120"/>
      <w:outlineLvl w:val="1"/>
    </w:pPr>
    <w:rPr>
      <w:sz w:val="28"/>
      <w:szCs w:val="40"/>
    </w:rPr>
  </w:style>
  <w:style w:type="paragraph" w:styleId="Heading3">
    <w:name w:val="heading 3"/>
    <w:basedOn w:val="HeadingBase"/>
    <w:next w:val="BodyText"/>
    <w:link w:val="Heading3Char"/>
    <w:qFormat/>
    <w:rsid w:val="003B3DEF"/>
    <w:pPr>
      <w:spacing w:before="180" w:after="120"/>
      <w:outlineLvl w:val="2"/>
    </w:pPr>
    <w:rPr>
      <w:spacing w:val="-10"/>
      <w:kern w:val="32"/>
    </w:rPr>
  </w:style>
  <w:style w:type="paragraph" w:styleId="Heading4">
    <w:name w:val="heading 4"/>
    <w:basedOn w:val="HeadingBase"/>
    <w:next w:val="BodyText"/>
    <w:link w:val="Heading4Char"/>
    <w:qFormat/>
    <w:rsid w:val="003B3DEF"/>
    <w:pPr>
      <w:spacing w:before="160" w:after="120"/>
      <w:outlineLvl w:val="3"/>
    </w:pPr>
    <w:rPr>
      <w:sz w:val="22"/>
    </w:rPr>
  </w:style>
  <w:style w:type="paragraph" w:styleId="Heading5">
    <w:name w:val="heading 5"/>
    <w:basedOn w:val="HeadingBase"/>
    <w:next w:val="Normal"/>
    <w:link w:val="Heading5Char"/>
    <w:qFormat/>
    <w:rsid w:val="003B3DEF"/>
    <w:pPr>
      <w:spacing w:before="80"/>
      <w:outlineLvl w:val="4"/>
    </w:pPr>
    <w:rPr>
      <w:color w:val="918585"/>
      <w:sz w:val="20"/>
    </w:rPr>
  </w:style>
  <w:style w:type="paragraph" w:styleId="Heading6">
    <w:name w:val="heading 6"/>
    <w:basedOn w:val="HeadingBase"/>
    <w:next w:val="Normal"/>
    <w:link w:val="Heading6Char"/>
    <w:qFormat/>
    <w:rsid w:val="003B3DEF"/>
    <w:pPr>
      <w:spacing w:before="60"/>
      <w:outlineLvl w:val="5"/>
    </w:pPr>
    <w:rPr>
      <w:color w:val="918585"/>
      <w:sz w:val="20"/>
    </w:rPr>
  </w:style>
  <w:style w:type="paragraph" w:styleId="Heading7">
    <w:name w:val="heading 7"/>
    <w:basedOn w:val="Normal"/>
    <w:next w:val="Normal"/>
    <w:link w:val="Heading7Char"/>
    <w:qFormat/>
    <w:rsid w:val="003B3DEF"/>
    <w:pPr>
      <w:ind w:left="720"/>
      <w:outlineLvl w:val="6"/>
    </w:pPr>
    <w:rPr>
      <w:i/>
    </w:rPr>
  </w:style>
  <w:style w:type="paragraph" w:styleId="Heading8">
    <w:name w:val="heading 8"/>
    <w:basedOn w:val="Normal"/>
    <w:next w:val="Normal"/>
    <w:link w:val="Heading8Char"/>
    <w:qFormat/>
    <w:rsid w:val="003B3DEF"/>
    <w:pPr>
      <w:ind w:left="720"/>
      <w:outlineLvl w:val="7"/>
    </w:pPr>
    <w:rPr>
      <w:i/>
    </w:rPr>
  </w:style>
  <w:style w:type="paragraph" w:styleId="Heading9">
    <w:name w:val="heading 9"/>
    <w:basedOn w:val="Normal"/>
    <w:next w:val="Normal"/>
    <w:link w:val="Heading9Char"/>
    <w:qFormat/>
    <w:rsid w:val="003B3DEF"/>
    <w:pPr>
      <w:ind w:left="720"/>
      <w:outlineLvl w:val="8"/>
    </w:pPr>
    <w:rPr>
      <w:i/>
    </w:rPr>
  </w:style>
  <w:style w:type="character" w:default="1" w:styleId="DefaultParagraphFont">
    <w:name w:val="Default Paragraph Font"/>
    <w:uiPriority w:val="1"/>
    <w:unhideWhenUsed/>
    <w:rsid w:val="003B3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DEF"/>
  </w:style>
  <w:style w:type="character" w:customStyle="1" w:styleId="Heading1Char">
    <w:name w:val="Heading 1 Char"/>
    <w:basedOn w:val="DefaultParagraphFont"/>
    <w:link w:val="Heading1"/>
    <w:rsid w:val="003B3DEF"/>
    <w:rPr>
      <w:rFonts w:ascii="Times New Roman" w:eastAsia="Times New Roman" w:hAnsi="Times New Roman" w:cs="Times New Roman"/>
      <w:b/>
      <w:sz w:val="32"/>
      <w:szCs w:val="20"/>
      <w:lang w:eastAsia="en-US"/>
    </w:rPr>
  </w:style>
  <w:style w:type="paragraph" w:styleId="BodyText">
    <w:name w:val="Body Text"/>
    <w:basedOn w:val="Normal"/>
    <w:link w:val="BodyTextChar"/>
    <w:rsid w:val="003B3D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DEF"/>
    <w:rPr>
      <w:rFonts w:ascii="Times New Roman" w:eastAsia="Times New Roman" w:hAnsi="Times New Roman" w:cs="Times New Roman"/>
      <w:sz w:val="24"/>
      <w:lang w:eastAsia="en-US"/>
    </w:rPr>
  </w:style>
  <w:style w:type="paragraph" w:styleId="ListBullet">
    <w:name w:val="List Bullet"/>
    <w:basedOn w:val="List"/>
    <w:rsid w:val="003B3DEF"/>
    <w:pPr>
      <w:numPr>
        <w:numId w:val="11"/>
      </w:numPr>
      <w:tabs>
        <w:tab w:val="clear" w:pos="340"/>
      </w:tabs>
      <w:spacing w:before="40" w:after="40"/>
    </w:pPr>
  </w:style>
  <w:style w:type="character" w:customStyle="1" w:styleId="SpecialBold">
    <w:name w:val="Special Bold"/>
    <w:basedOn w:val="DefaultParagraphFont"/>
    <w:rsid w:val="003B3DEF"/>
    <w:rPr>
      <w:b/>
      <w:spacing w:val="0"/>
    </w:rPr>
  </w:style>
  <w:style w:type="paragraph" w:customStyle="1" w:styleId="SuperHeading">
    <w:name w:val="SuperHeading"/>
    <w:basedOn w:val="Normal"/>
    <w:rsid w:val="003B3DEF"/>
    <w:pPr>
      <w:spacing w:before="240" w:after="120"/>
      <w:outlineLvl w:val="0"/>
    </w:pPr>
    <w:rPr>
      <w:rFonts w:ascii="Times New Roman" w:hAnsi="Times New Roman"/>
      <w:b/>
      <w:sz w:val="32"/>
    </w:rPr>
  </w:style>
  <w:style w:type="paragraph" w:customStyle="1" w:styleId="AllowPageBreak">
    <w:name w:val="AllowPageBreak"/>
    <w:rsid w:val="003B3D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D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D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D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D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D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D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DEF"/>
    <w:rPr>
      <w:rFonts w:ascii="Courier New" w:eastAsia="Times New Roman" w:hAnsi="Courier New" w:cs="Times New Roman"/>
      <w:i/>
      <w:szCs w:val="20"/>
      <w:lang w:eastAsia="en-US"/>
    </w:rPr>
  </w:style>
  <w:style w:type="paragraph" w:customStyle="1" w:styleId="HeadingBase">
    <w:name w:val="Heading Base"/>
    <w:rsid w:val="003B3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DEF"/>
    <w:pPr>
      <w:tabs>
        <w:tab w:val="right" w:leader="dot" w:pos="9072"/>
      </w:tabs>
      <w:ind w:left="567"/>
    </w:pPr>
    <w:rPr>
      <w:szCs w:val="22"/>
    </w:rPr>
  </w:style>
  <w:style w:type="paragraph" w:customStyle="1" w:styleId="TOCBase">
    <w:name w:val="TOC Base"/>
    <w:rsid w:val="003B3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DEF"/>
    <w:pPr>
      <w:tabs>
        <w:tab w:val="right" w:leader="dot" w:pos="9072"/>
      </w:tabs>
      <w:spacing w:before="40" w:after="40"/>
      <w:ind w:left="284"/>
    </w:pPr>
    <w:rPr>
      <w:rFonts w:ascii="Times New Roman" w:hAnsi="Times New Roman"/>
    </w:rPr>
  </w:style>
  <w:style w:type="paragraph" w:styleId="TOC1">
    <w:name w:val="toc 1"/>
    <w:basedOn w:val="TOCBase"/>
    <w:next w:val="Normal"/>
    <w:rsid w:val="003B3D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DEF"/>
    <w:rPr>
      <w:rFonts w:ascii="Times New Roman" w:eastAsia="Times New Roman" w:hAnsi="Times New Roman" w:cs="Times New Roman"/>
      <w:sz w:val="16"/>
      <w:lang w:eastAsia="en-US"/>
    </w:rPr>
  </w:style>
  <w:style w:type="paragraph" w:styleId="Title">
    <w:name w:val="Title"/>
    <w:basedOn w:val="HeadingBase"/>
    <w:link w:val="TitleChar"/>
    <w:qFormat/>
    <w:rsid w:val="003B3DEF"/>
    <w:pPr>
      <w:spacing w:before="5040"/>
      <w:jc w:val="center"/>
    </w:pPr>
    <w:rPr>
      <w:sz w:val="48"/>
      <w:szCs w:val="72"/>
      <w:lang w:val="en-US"/>
    </w:rPr>
  </w:style>
  <w:style w:type="character" w:customStyle="1" w:styleId="TitleChar">
    <w:name w:val="Title Char"/>
    <w:basedOn w:val="DefaultParagraphFont"/>
    <w:link w:val="Title"/>
    <w:rsid w:val="003B3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DEF"/>
    <w:pPr>
      <w:tabs>
        <w:tab w:val="left" w:pos="3600"/>
        <w:tab w:val="left" w:pos="3958"/>
      </w:tabs>
    </w:pPr>
  </w:style>
  <w:style w:type="paragraph" w:styleId="List">
    <w:name w:val="List"/>
    <w:basedOn w:val="BodyText"/>
    <w:next w:val="BodyText"/>
    <w:rsid w:val="003B3DEF"/>
    <w:pPr>
      <w:tabs>
        <w:tab w:val="left" w:pos="340"/>
      </w:tabs>
      <w:spacing w:before="60" w:after="60"/>
      <w:ind w:left="340" w:hanging="340"/>
    </w:pPr>
  </w:style>
  <w:style w:type="paragraph" w:customStyle="1" w:styleId="Note">
    <w:name w:val="Note"/>
    <w:basedOn w:val="BodyText"/>
    <w:rsid w:val="003B3D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DEF"/>
    <w:pPr>
      <w:framePr w:wrap="auto" w:hAnchor="text" w:y="6049"/>
    </w:pPr>
    <w:rPr>
      <w:color w:val="000000"/>
      <w:sz w:val="40"/>
    </w:rPr>
  </w:style>
  <w:style w:type="paragraph" w:customStyle="1" w:styleId="TOCTitle">
    <w:name w:val="TOCTitle"/>
    <w:basedOn w:val="Heading1"/>
    <w:rsid w:val="003B3DEF"/>
    <w:pPr>
      <w:spacing w:after="240"/>
      <w:jc w:val="center"/>
      <w:outlineLvl w:val="9"/>
    </w:pPr>
    <w:rPr>
      <w:caps/>
    </w:rPr>
  </w:style>
  <w:style w:type="paragraph" w:customStyle="1" w:styleId="Version">
    <w:name w:val="Version"/>
    <w:rsid w:val="003B3D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DEF"/>
    <w:pPr>
      <w:numPr>
        <w:numId w:val="12"/>
      </w:numPr>
      <w:tabs>
        <w:tab w:val="clear" w:pos="680"/>
      </w:tabs>
    </w:pPr>
  </w:style>
  <w:style w:type="paragraph" w:styleId="Index1">
    <w:name w:val="index 1"/>
    <w:basedOn w:val="Normal"/>
    <w:next w:val="Normal"/>
    <w:semiHidden/>
    <w:rsid w:val="003B3DEF"/>
    <w:pPr>
      <w:keepNext w:val="0"/>
      <w:tabs>
        <w:tab w:val="right" w:pos="4176"/>
      </w:tabs>
      <w:ind w:left="198" w:hanging="198"/>
    </w:pPr>
    <w:rPr>
      <w:rFonts w:ascii="Garamond" w:hAnsi="Garamond"/>
    </w:rPr>
  </w:style>
  <w:style w:type="paragraph" w:styleId="IndexHeading">
    <w:name w:val="index heading"/>
    <w:basedOn w:val="Normal"/>
    <w:next w:val="Index1"/>
    <w:semiHidden/>
    <w:rsid w:val="003B3DEF"/>
    <w:pPr>
      <w:spacing w:before="120" w:after="120"/>
    </w:pPr>
    <w:rPr>
      <w:rFonts w:ascii="Arial" w:hAnsi="Arial"/>
      <w:b/>
      <w:color w:val="918585"/>
      <w:sz w:val="24"/>
    </w:rPr>
  </w:style>
  <w:style w:type="paragraph" w:styleId="Header">
    <w:name w:val="header"/>
    <w:basedOn w:val="Normal"/>
    <w:link w:val="HeaderChar"/>
    <w:rsid w:val="003B3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DEF"/>
    <w:rPr>
      <w:rFonts w:ascii="Times New Roman" w:eastAsia="Times New Roman" w:hAnsi="Times New Roman" w:cs="Times New Roman"/>
      <w:sz w:val="16"/>
      <w:szCs w:val="20"/>
      <w:lang w:val="en-GB" w:eastAsia="en-US"/>
    </w:rPr>
  </w:style>
  <w:style w:type="paragraph" w:customStyle="1" w:styleId="Chapter">
    <w:name w:val="Chapter"/>
    <w:basedOn w:val="Normal"/>
    <w:rsid w:val="003B3DEF"/>
    <w:pPr>
      <w:spacing w:before="240"/>
    </w:pPr>
    <w:rPr>
      <w:rFonts w:ascii="Times New Roman" w:hAnsi="Times New Roman"/>
      <w:smallCaps/>
      <w:spacing w:val="80"/>
      <w:sz w:val="28"/>
    </w:rPr>
  </w:style>
  <w:style w:type="paragraph" w:customStyle="1" w:styleId="InChapter">
    <w:name w:val="InChapter"/>
    <w:basedOn w:val="Heading3"/>
    <w:rsid w:val="003B3DEF"/>
    <w:pPr>
      <w:spacing w:after="240"/>
      <w:outlineLvl w:val="9"/>
    </w:pPr>
    <w:rPr>
      <w:noProof/>
    </w:rPr>
  </w:style>
  <w:style w:type="paragraph" w:styleId="Index2">
    <w:name w:val="index 2"/>
    <w:basedOn w:val="Normal"/>
    <w:next w:val="Normal"/>
    <w:semiHidden/>
    <w:rsid w:val="003B3DEF"/>
    <w:pPr>
      <w:tabs>
        <w:tab w:val="right" w:pos="4176"/>
      </w:tabs>
      <w:ind w:left="568" w:hanging="284"/>
    </w:pPr>
    <w:rPr>
      <w:rFonts w:ascii="Garamond" w:hAnsi="Garamond"/>
    </w:rPr>
  </w:style>
  <w:style w:type="paragraph" w:customStyle="1" w:styleId="Byline">
    <w:name w:val="Byline"/>
    <w:rsid w:val="003B3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DEF"/>
    <w:pPr>
      <w:tabs>
        <w:tab w:val="clear" w:pos="3600"/>
        <w:tab w:val="clear" w:pos="3958"/>
      </w:tabs>
      <w:jc w:val="right"/>
    </w:pPr>
  </w:style>
  <w:style w:type="character" w:styleId="Emphasis">
    <w:name w:val="Emphasis"/>
    <w:basedOn w:val="DefaultParagraphFont"/>
    <w:qFormat/>
    <w:rsid w:val="003B3DEF"/>
    <w:rPr>
      <w:i/>
    </w:rPr>
  </w:style>
  <w:style w:type="paragraph" w:styleId="Caption">
    <w:name w:val="caption"/>
    <w:basedOn w:val="BodyText"/>
    <w:next w:val="Normal"/>
    <w:qFormat/>
    <w:rsid w:val="003B3DEF"/>
    <w:pPr>
      <w:framePr w:w="2268" w:hSpace="181" w:vSpace="181" w:wrap="around" w:vAnchor="text" w:hAnchor="page" w:x="1135" w:y="285" w:anchorLock="1"/>
    </w:pPr>
    <w:rPr>
      <w:i/>
    </w:rPr>
  </w:style>
  <w:style w:type="paragraph" w:customStyle="1" w:styleId="MiniTOCTitle">
    <w:name w:val="MiniTOCTitle"/>
    <w:basedOn w:val="Heading4"/>
    <w:rsid w:val="003B3DEF"/>
    <w:pPr>
      <w:spacing w:before="240"/>
      <w:outlineLvl w:val="9"/>
    </w:pPr>
    <w:rPr>
      <w:noProof/>
      <w:sz w:val="24"/>
    </w:rPr>
  </w:style>
  <w:style w:type="paragraph" w:customStyle="1" w:styleId="MiniTOCItem">
    <w:name w:val="MiniTOCItem"/>
    <w:basedOn w:val="ListBullet"/>
    <w:rsid w:val="003B3DEF"/>
    <w:pPr>
      <w:numPr>
        <w:numId w:val="0"/>
      </w:numPr>
      <w:tabs>
        <w:tab w:val="right" w:leader="dot" w:pos="6521"/>
      </w:tabs>
      <w:spacing w:before="0" w:after="0"/>
    </w:pPr>
  </w:style>
  <w:style w:type="paragraph" w:customStyle="1" w:styleId="TOFTitle">
    <w:name w:val="TOFTitle"/>
    <w:basedOn w:val="TOCTitle"/>
    <w:rsid w:val="003B3DEF"/>
  </w:style>
  <w:style w:type="paragraph" w:styleId="TableofFigures">
    <w:name w:val="table of figures"/>
    <w:basedOn w:val="Normal"/>
    <w:next w:val="Normal"/>
    <w:semiHidden/>
    <w:rsid w:val="003B3DEF"/>
    <w:pPr>
      <w:tabs>
        <w:tab w:val="right" w:leader="dot" w:pos="9072"/>
      </w:tabs>
      <w:ind w:left="970" w:hanging="403"/>
    </w:pPr>
    <w:rPr>
      <w:rFonts w:ascii="Times New Roman" w:hAnsi="Times New Roman"/>
      <w:b/>
    </w:rPr>
  </w:style>
  <w:style w:type="paragraph" w:styleId="ListNumber">
    <w:name w:val="List Number"/>
    <w:basedOn w:val="List"/>
    <w:rsid w:val="003B3DEF"/>
    <w:pPr>
      <w:numPr>
        <w:numId w:val="14"/>
      </w:numPr>
      <w:tabs>
        <w:tab w:val="clear" w:pos="340"/>
      </w:tabs>
    </w:pPr>
  </w:style>
  <w:style w:type="character" w:customStyle="1" w:styleId="WingdingSymbols">
    <w:name w:val="Wingding Symbols"/>
    <w:rsid w:val="003B3DEF"/>
    <w:rPr>
      <w:rFonts w:ascii="Wingdings" w:hAnsi="Wingdings"/>
    </w:rPr>
  </w:style>
  <w:style w:type="paragraph" w:customStyle="1" w:styleId="TableHeading">
    <w:name w:val="Table Heading"/>
    <w:basedOn w:val="HeadingBase"/>
    <w:rsid w:val="003B3DEF"/>
    <w:pPr>
      <w:keepLines/>
      <w:pBdr>
        <w:bottom w:val="single" w:sz="6" w:space="1" w:color="918585"/>
      </w:pBdr>
      <w:spacing w:before="240"/>
    </w:pPr>
  </w:style>
  <w:style w:type="character" w:customStyle="1" w:styleId="HotSpot">
    <w:name w:val="HotSpot"/>
    <w:rsid w:val="003B3DEF"/>
    <w:rPr>
      <w:color w:val="0033CC"/>
      <w:u w:val="none"/>
    </w:rPr>
  </w:style>
  <w:style w:type="paragraph" w:customStyle="1" w:styleId="BodyTextRight">
    <w:name w:val="Body Text Right"/>
    <w:basedOn w:val="BodyText"/>
    <w:rsid w:val="003B3DEF"/>
    <w:pPr>
      <w:spacing w:before="0" w:after="0"/>
      <w:jc w:val="right"/>
    </w:pPr>
  </w:style>
  <w:style w:type="paragraph" w:styleId="Index3">
    <w:name w:val="index 3"/>
    <w:basedOn w:val="ListNumber2"/>
    <w:next w:val="Normal"/>
    <w:semiHidden/>
    <w:rsid w:val="003B3DEF"/>
    <w:pPr>
      <w:numPr>
        <w:numId w:val="0"/>
      </w:numPr>
      <w:tabs>
        <w:tab w:val="right" w:leader="dot" w:pos="4176"/>
      </w:tabs>
    </w:pPr>
  </w:style>
  <w:style w:type="paragraph" w:styleId="ListNumber2">
    <w:name w:val="List Number 2"/>
    <w:basedOn w:val="List2"/>
    <w:rsid w:val="003B3DEF"/>
    <w:pPr>
      <w:numPr>
        <w:numId w:val="9"/>
      </w:numPr>
      <w:tabs>
        <w:tab w:val="clear" w:pos="1060"/>
      </w:tabs>
    </w:pPr>
  </w:style>
  <w:style w:type="paragraph" w:customStyle="1" w:styleId="MarginNote">
    <w:name w:val="Margin Note"/>
    <w:basedOn w:val="BodyText"/>
    <w:rsid w:val="003B3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D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DEF"/>
    <w:rPr>
      <w:sz w:val="32"/>
    </w:rPr>
  </w:style>
  <w:style w:type="paragraph" w:customStyle="1" w:styleId="HeadingProcedure">
    <w:name w:val="Heading Procedure"/>
    <w:basedOn w:val="HeadingBase"/>
    <w:next w:val="Normal"/>
    <w:rsid w:val="003B3DEF"/>
    <w:pPr>
      <w:tabs>
        <w:tab w:val="left" w:pos="0"/>
      </w:tabs>
      <w:spacing w:before="120" w:after="60"/>
    </w:pPr>
    <w:rPr>
      <w:i/>
      <w:color w:val="918585"/>
      <w:sz w:val="22"/>
    </w:rPr>
  </w:style>
  <w:style w:type="paragraph" w:customStyle="1" w:styleId="TableBodyText">
    <w:name w:val="Table Body Text"/>
    <w:basedOn w:val="BodyText"/>
    <w:rsid w:val="003B3DEF"/>
    <w:pPr>
      <w:spacing w:before="60" w:after="60"/>
    </w:pPr>
  </w:style>
  <w:style w:type="paragraph" w:styleId="ListContinue">
    <w:name w:val="List Continue"/>
    <w:basedOn w:val="List"/>
    <w:rsid w:val="003B3DEF"/>
    <w:pPr>
      <w:ind w:firstLine="0"/>
    </w:pPr>
  </w:style>
  <w:style w:type="paragraph" w:customStyle="1" w:styleId="ListNote">
    <w:name w:val="List Note"/>
    <w:basedOn w:val="List"/>
    <w:rsid w:val="003B3DEF"/>
    <w:pPr>
      <w:pBdr>
        <w:top w:val="single" w:sz="6" w:space="2" w:color="918585"/>
        <w:bottom w:val="single" w:sz="6" w:space="2" w:color="918585"/>
      </w:pBdr>
      <w:tabs>
        <w:tab w:val="left" w:pos="1021"/>
      </w:tabs>
      <w:ind w:firstLine="0"/>
    </w:pPr>
  </w:style>
  <w:style w:type="paragraph" w:customStyle="1" w:styleId="Warning">
    <w:name w:val="Warning"/>
    <w:basedOn w:val="BodyText"/>
    <w:rsid w:val="003B3DEF"/>
    <w:pPr>
      <w:shd w:val="clear" w:color="auto" w:fill="D9D9D9"/>
      <w:tabs>
        <w:tab w:val="left" w:pos="992"/>
      </w:tabs>
      <w:ind w:left="119" w:right="119"/>
    </w:pPr>
    <w:rPr>
      <w:sz w:val="20"/>
    </w:rPr>
  </w:style>
  <w:style w:type="paragraph" w:customStyle="1" w:styleId="MarginIcons">
    <w:name w:val="Margin Icons"/>
    <w:basedOn w:val="BodyText"/>
    <w:rsid w:val="003B3D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DEF"/>
    <w:rPr>
      <w:rFonts w:ascii="Courier New" w:hAnsi="Courier New"/>
    </w:rPr>
  </w:style>
  <w:style w:type="paragraph" w:customStyle="1" w:styleId="NoteBullet">
    <w:name w:val="Note Bullet"/>
    <w:basedOn w:val="Note"/>
    <w:rsid w:val="003B3DEF"/>
    <w:pPr>
      <w:tabs>
        <w:tab w:val="clear" w:pos="680"/>
      </w:tabs>
      <w:spacing w:before="60" w:after="60"/>
    </w:pPr>
  </w:style>
  <w:style w:type="paragraph" w:customStyle="1" w:styleId="SubHeading2">
    <w:name w:val="SubHeading2"/>
    <w:basedOn w:val="HeadingBase"/>
    <w:rsid w:val="003B3DEF"/>
    <w:pPr>
      <w:spacing w:before="240" w:after="60"/>
    </w:pPr>
    <w:rPr>
      <w:sz w:val="20"/>
    </w:rPr>
  </w:style>
  <w:style w:type="paragraph" w:customStyle="1" w:styleId="SubHeading1">
    <w:name w:val="SubHeading1"/>
    <w:basedOn w:val="HeadingBase"/>
    <w:rsid w:val="003B3DEF"/>
    <w:pPr>
      <w:spacing w:before="240" w:after="60"/>
    </w:pPr>
    <w:rPr>
      <w:color w:val="918585"/>
      <w:sz w:val="22"/>
    </w:rPr>
  </w:style>
  <w:style w:type="paragraph" w:customStyle="1" w:styleId="SideHeading">
    <w:name w:val="Side Heading"/>
    <w:basedOn w:val="HeadingBase"/>
    <w:rsid w:val="003B3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DEF"/>
    <w:pPr>
      <w:numPr>
        <w:numId w:val="10"/>
      </w:numPr>
    </w:pPr>
  </w:style>
  <w:style w:type="paragraph" w:styleId="PlainText">
    <w:name w:val="Plain Text"/>
    <w:basedOn w:val="Normal"/>
    <w:link w:val="PlainTextChar"/>
    <w:rsid w:val="003B3DEF"/>
    <w:rPr>
      <w:sz w:val="20"/>
    </w:rPr>
  </w:style>
  <w:style w:type="character" w:customStyle="1" w:styleId="PlainTextChar">
    <w:name w:val="Plain Text Char"/>
    <w:basedOn w:val="DefaultParagraphFont"/>
    <w:link w:val="PlainText"/>
    <w:rsid w:val="003B3DEF"/>
    <w:rPr>
      <w:rFonts w:ascii="Courier New" w:eastAsia="Times New Roman" w:hAnsi="Courier New" w:cs="Times New Roman"/>
      <w:sz w:val="20"/>
      <w:szCs w:val="20"/>
      <w:lang w:eastAsia="en-US"/>
    </w:rPr>
  </w:style>
  <w:style w:type="character" w:customStyle="1" w:styleId="MenuOption">
    <w:name w:val="Menu Option"/>
    <w:basedOn w:val="DefaultParagraphFont"/>
    <w:rsid w:val="003B3DEF"/>
    <w:rPr>
      <w:b/>
      <w:smallCaps/>
    </w:rPr>
  </w:style>
  <w:style w:type="paragraph" w:customStyle="1" w:styleId="TableListNumber">
    <w:name w:val="Table List Number"/>
    <w:basedOn w:val="ListNumber"/>
    <w:rsid w:val="003B3DEF"/>
    <w:pPr>
      <w:numPr>
        <w:numId w:val="0"/>
      </w:numPr>
    </w:pPr>
  </w:style>
  <w:style w:type="paragraph" w:styleId="TOC4">
    <w:name w:val="toc 4"/>
    <w:basedOn w:val="TOCBase"/>
    <w:next w:val="Normal"/>
    <w:semiHidden/>
    <w:rsid w:val="003B3DEF"/>
    <w:pPr>
      <w:tabs>
        <w:tab w:val="right" w:leader="dot" w:pos="9071"/>
      </w:tabs>
      <w:ind w:left="1701"/>
    </w:pPr>
  </w:style>
  <w:style w:type="paragraph" w:customStyle="1" w:styleId="ListAlpha">
    <w:name w:val="List Alpha"/>
    <w:basedOn w:val="List"/>
    <w:rsid w:val="003B3DEF"/>
    <w:pPr>
      <w:numPr>
        <w:numId w:val="8"/>
      </w:numPr>
    </w:pPr>
  </w:style>
  <w:style w:type="paragraph" w:customStyle="1" w:styleId="ListAlpha2">
    <w:name w:val="List Alpha 2"/>
    <w:basedOn w:val="List2"/>
    <w:rsid w:val="003B3DEF"/>
    <w:pPr>
      <w:numPr>
        <w:numId w:val="7"/>
      </w:numPr>
    </w:pPr>
  </w:style>
  <w:style w:type="paragraph" w:styleId="List2">
    <w:name w:val="List 2"/>
    <w:basedOn w:val="BodyText"/>
    <w:rsid w:val="003B3DEF"/>
    <w:pPr>
      <w:tabs>
        <w:tab w:val="left" w:pos="680"/>
      </w:tabs>
      <w:spacing w:before="60" w:after="60"/>
      <w:ind w:left="680" w:hanging="340"/>
    </w:pPr>
  </w:style>
  <w:style w:type="paragraph" w:styleId="List3">
    <w:name w:val="List 3"/>
    <w:basedOn w:val="BodyText"/>
    <w:rsid w:val="003B3DEF"/>
    <w:pPr>
      <w:tabs>
        <w:tab w:val="left" w:pos="1021"/>
      </w:tabs>
      <w:spacing w:before="60" w:after="60"/>
      <w:ind w:left="1020" w:hanging="340"/>
    </w:pPr>
  </w:style>
  <w:style w:type="paragraph" w:styleId="List4">
    <w:name w:val="List 4"/>
    <w:basedOn w:val="BodyText"/>
    <w:rsid w:val="003B3DEF"/>
    <w:pPr>
      <w:tabs>
        <w:tab w:val="left" w:pos="1361"/>
      </w:tabs>
      <w:spacing w:before="60" w:after="60"/>
      <w:ind w:left="1361" w:hanging="340"/>
    </w:pPr>
  </w:style>
  <w:style w:type="paragraph" w:styleId="List5">
    <w:name w:val="List 5"/>
    <w:basedOn w:val="BodyText"/>
    <w:rsid w:val="003B3DEF"/>
    <w:pPr>
      <w:tabs>
        <w:tab w:val="left" w:pos="1701"/>
      </w:tabs>
      <w:spacing w:before="60" w:after="60"/>
      <w:ind w:left="1701" w:hanging="340"/>
    </w:pPr>
  </w:style>
  <w:style w:type="paragraph" w:styleId="ListBullet3">
    <w:name w:val="List Bullet 3"/>
    <w:basedOn w:val="List3"/>
    <w:rsid w:val="003B3DEF"/>
    <w:pPr>
      <w:numPr>
        <w:numId w:val="13"/>
      </w:numPr>
      <w:tabs>
        <w:tab w:val="clear" w:pos="1021"/>
      </w:tabs>
      <w:ind w:left="1037" w:hanging="357"/>
    </w:pPr>
  </w:style>
  <w:style w:type="paragraph" w:styleId="ListBullet4">
    <w:name w:val="List Bullet 4"/>
    <w:basedOn w:val="List4"/>
    <w:rsid w:val="003B3DEF"/>
    <w:pPr>
      <w:numPr>
        <w:numId w:val="2"/>
      </w:numPr>
      <w:tabs>
        <w:tab w:val="clear" w:pos="1361"/>
      </w:tabs>
    </w:pPr>
  </w:style>
  <w:style w:type="paragraph" w:styleId="ListBullet5">
    <w:name w:val="List Bullet 5"/>
    <w:basedOn w:val="List5"/>
    <w:rsid w:val="003B3DEF"/>
    <w:pPr>
      <w:numPr>
        <w:numId w:val="3"/>
      </w:numPr>
    </w:pPr>
  </w:style>
  <w:style w:type="paragraph" w:styleId="ListContinue2">
    <w:name w:val="List Continue 2"/>
    <w:basedOn w:val="List2"/>
    <w:rsid w:val="003B3DEF"/>
    <w:pPr>
      <w:ind w:firstLine="0"/>
    </w:pPr>
  </w:style>
  <w:style w:type="paragraph" w:styleId="ListContinue3">
    <w:name w:val="List Continue 3"/>
    <w:basedOn w:val="List3"/>
    <w:rsid w:val="003B3DEF"/>
    <w:pPr>
      <w:ind w:left="1021" w:firstLine="0"/>
    </w:pPr>
  </w:style>
  <w:style w:type="paragraph" w:styleId="ListContinue4">
    <w:name w:val="List Continue 4"/>
    <w:basedOn w:val="List4"/>
    <w:rsid w:val="003B3DEF"/>
    <w:pPr>
      <w:ind w:firstLine="0"/>
    </w:pPr>
  </w:style>
  <w:style w:type="paragraph" w:styleId="ListContinue5">
    <w:name w:val="List Continue 5"/>
    <w:basedOn w:val="List5"/>
    <w:rsid w:val="003B3DEF"/>
    <w:pPr>
      <w:ind w:firstLine="0"/>
    </w:pPr>
  </w:style>
  <w:style w:type="paragraph" w:styleId="ListNumber3">
    <w:name w:val="List Number 3"/>
    <w:basedOn w:val="List3"/>
    <w:rsid w:val="003B3DEF"/>
    <w:pPr>
      <w:numPr>
        <w:numId w:val="4"/>
      </w:numPr>
    </w:pPr>
  </w:style>
  <w:style w:type="paragraph" w:styleId="ListNumber4">
    <w:name w:val="List Number 4"/>
    <w:basedOn w:val="List4"/>
    <w:rsid w:val="003B3DEF"/>
    <w:pPr>
      <w:numPr>
        <w:numId w:val="5"/>
      </w:numPr>
    </w:pPr>
  </w:style>
  <w:style w:type="paragraph" w:styleId="ListNumber5">
    <w:name w:val="List Number 5"/>
    <w:basedOn w:val="List5"/>
    <w:rsid w:val="003B3DEF"/>
    <w:pPr>
      <w:numPr>
        <w:numId w:val="6"/>
      </w:numPr>
    </w:pPr>
  </w:style>
  <w:style w:type="paragraph" w:styleId="BlockText">
    <w:name w:val="Block Text"/>
    <w:basedOn w:val="Normal"/>
    <w:rsid w:val="003B3DEF"/>
    <w:pPr>
      <w:spacing w:after="120"/>
      <w:ind w:left="1440" w:right="1440"/>
    </w:pPr>
  </w:style>
  <w:style w:type="character" w:customStyle="1" w:styleId="Subscript">
    <w:name w:val="Subscript"/>
    <w:basedOn w:val="DefaultParagraphFont"/>
    <w:rsid w:val="003B3DEF"/>
    <w:rPr>
      <w:sz w:val="16"/>
      <w:vertAlign w:val="subscript"/>
    </w:rPr>
  </w:style>
  <w:style w:type="character" w:customStyle="1" w:styleId="Superscript">
    <w:name w:val="Superscript"/>
    <w:basedOn w:val="DefaultParagraphFont"/>
    <w:rsid w:val="003B3DEF"/>
    <w:rPr>
      <w:sz w:val="16"/>
      <w:vertAlign w:val="superscript"/>
    </w:rPr>
  </w:style>
  <w:style w:type="character" w:customStyle="1" w:styleId="Symbols">
    <w:name w:val="Symbols"/>
    <w:basedOn w:val="DefaultParagraphFont"/>
    <w:rsid w:val="003B3DEF"/>
    <w:rPr>
      <w:rFonts w:ascii="Symbol" w:hAnsi="Symbol"/>
    </w:rPr>
  </w:style>
  <w:style w:type="character" w:customStyle="1" w:styleId="MenuOptions">
    <w:name w:val="Menu Options"/>
    <w:basedOn w:val="DefaultParagraphFont"/>
    <w:rsid w:val="003B3DEF"/>
    <w:rPr>
      <w:rFonts w:ascii="Arial Narrow" w:hAnsi="Arial Narrow"/>
      <w:smallCaps/>
    </w:rPr>
  </w:style>
  <w:style w:type="character" w:customStyle="1" w:styleId="Buttons">
    <w:name w:val="Buttons"/>
    <w:basedOn w:val="DefaultParagraphFont"/>
    <w:rsid w:val="003B3DEF"/>
    <w:rPr>
      <w:b/>
    </w:rPr>
  </w:style>
  <w:style w:type="character" w:customStyle="1" w:styleId="Underlined">
    <w:name w:val="Underlined"/>
    <w:basedOn w:val="DefaultParagraphFont"/>
    <w:rsid w:val="003B3DEF"/>
    <w:rPr>
      <w:u w:val="single"/>
    </w:rPr>
  </w:style>
  <w:style w:type="paragraph" w:customStyle="1" w:styleId="TableBodyTextRight">
    <w:name w:val="Table Body Text Right"/>
    <w:basedOn w:val="TableBodyText"/>
    <w:rsid w:val="003B3DEF"/>
    <w:pPr>
      <w:widowControl w:val="0"/>
      <w:autoSpaceDE w:val="0"/>
      <w:autoSpaceDN w:val="0"/>
      <w:adjustRightInd w:val="0"/>
      <w:jc w:val="right"/>
    </w:pPr>
    <w:rPr>
      <w:rFonts w:cs="Arial"/>
      <w:szCs w:val="18"/>
    </w:rPr>
  </w:style>
  <w:style w:type="paragraph" w:customStyle="1" w:styleId="CopyrightText">
    <w:name w:val="Copyright Text"/>
    <w:basedOn w:val="BodyText"/>
    <w:rsid w:val="003B3DEF"/>
    <w:rPr>
      <w:sz w:val="18"/>
    </w:rPr>
  </w:style>
  <w:style w:type="paragraph" w:customStyle="1" w:styleId="BodySmallRight">
    <w:name w:val="Body Small Right"/>
    <w:basedOn w:val="BodyTextRight"/>
    <w:rsid w:val="003B3DEF"/>
    <w:rPr>
      <w:sz w:val="18"/>
      <w:szCs w:val="18"/>
    </w:rPr>
  </w:style>
  <w:style w:type="paragraph" w:customStyle="1" w:styleId="MarginEdition">
    <w:name w:val="Margin Edition"/>
    <w:basedOn w:val="MarginNote"/>
    <w:rsid w:val="003B3DEF"/>
    <w:pPr>
      <w:spacing w:before="0" w:after="0"/>
    </w:pPr>
    <w:rPr>
      <w:rFonts w:ascii="Times New Roman" w:hAnsi="Times New Roman"/>
      <w:color w:val="999999"/>
    </w:rPr>
  </w:style>
  <w:style w:type="paragraph" w:customStyle="1" w:styleId="Spacer">
    <w:name w:val="Spacer"/>
    <w:basedOn w:val="Normal"/>
    <w:rsid w:val="003B3DEF"/>
    <w:rPr>
      <w:sz w:val="2"/>
      <w:szCs w:val="2"/>
    </w:rPr>
  </w:style>
  <w:style w:type="character" w:customStyle="1" w:styleId="Small">
    <w:name w:val="Small"/>
    <w:basedOn w:val="DefaultParagraphFont"/>
    <w:rsid w:val="003B3DEF"/>
    <w:rPr>
      <w:sz w:val="16"/>
    </w:rPr>
  </w:style>
  <w:style w:type="paragraph" w:customStyle="1" w:styleId="WideTable">
    <w:name w:val="Wide Table"/>
    <w:basedOn w:val="Normal"/>
    <w:rsid w:val="003B3DEF"/>
    <w:pPr>
      <w:ind w:left="-1418"/>
    </w:pPr>
    <w:rPr>
      <w:sz w:val="2"/>
      <w:szCs w:val="2"/>
    </w:rPr>
  </w:style>
  <w:style w:type="character" w:styleId="PageNumber">
    <w:name w:val="page number"/>
    <w:basedOn w:val="DefaultParagraphFont"/>
    <w:rsid w:val="003B3DEF"/>
  </w:style>
  <w:style w:type="paragraph" w:styleId="Quote">
    <w:name w:val="Quote"/>
    <w:basedOn w:val="Heading1"/>
    <w:link w:val="QuoteChar"/>
    <w:qFormat/>
    <w:rsid w:val="003B3DEF"/>
    <w:rPr>
      <w:b w:val="0"/>
      <w:sz w:val="72"/>
      <w:szCs w:val="72"/>
      <w:lang w:val="en-NZ"/>
    </w:rPr>
  </w:style>
  <w:style w:type="character" w:customStyle="1" w:styleId="QuoteChar">
    <w:name w:val="Quote Char"/>
    <w:basedOn w:val="DefaultParagraphFont"/>
    <w:link w:val="Quote"/>
    <w:rsid w:val="003B3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DEF"/>
    <w:pPr>
      <w:pageBreakBefore/>
    </w:pPr>
  </w:style>
  <w:style w:type="paragraph" w:customStyle="1" w:styleId="Border">
    <w:name w:val="Border"/>
    <w:basedOn w:val="Normal"/>
    <w:qFormat/>
    <w:rsid w:val="003B3D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DEF"/>
    <w:rPr>
      <w:b/>
      <w:bCs/>
      <w:i/>
      <w:iCs/>
      <w:color w:val="auto"/>
    </w:rPr>
  </w:style>
  <w:style w:type="paragraph" w:styleId="IntenseQuote">
    <w:name w:val="Intense Quote"/>
    <w:basedOn w:val="Normal"/>
    <w:next w:val="Normal"/>
    <w:link w:val="IntenseQuoteChar"/>
    <w:uiPriority w:val="30"/>
    <w:qFormat/>
    <w:rsid w:val="003B3D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D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DEF"/>
    <w:rPr>
      <w:smallCaps/>
      <w:color w:val="auto"/>
      <w:u w:val="single"/>
    </w:rPr>
  </w:style>
  <w:style w:type="character" w:styleId="IntenseReference">
    <w:name w:val="Intense Reference"/>
    <w:basedOn w:val="DefaultParagraphFont"/>
    <w:uiPriority w:val="32"/>
    <w:qFormat/>
    <w:rsid w:val="003B3DEF"/>
    <w:rPr>
      <w:b/>
      <w:bCs/>
      <w:smallCaps/>
      <w:color w:val="auto"/>
      <w:spacing w:val="5"/>
      <w:u w:val="single"/>
    </w:rPr>
  </w:style>
  <w:style w:type="paragraph" w:customStyle="1" w:styleId="2ColumnHeading">
    <w:name w:val="2Column Heading"/>
    <w:basedOn w:val="BodyText"/>
    <w:qFormat/>
    <w:rsid w:val="003B3DEF"/>
    <w:pPr>
      <w:spacing w:after="60"/>
      <w:ind w:left="-2268"/>
    </w:pPr>
    <w:rPr>
      <w:b/>
    </w:rPr>
  </w:style>
  <w:style w:type="paragraph" w:customStyle="1" w:styleId="Heading1TOC">
    <w:name w:val="Heading1 TOC"/>
    <w:basedOn w:val="Normal"/>
    <w:qFormat/>
    <w:rsid w:val="003B3DEF"/>
    <w:pPr>
      <w:spacing w:before="240" w:after="120"/>
    </w:pPr>
    <w:rPr>
      <w:rFonts w:ascii="Times New Roman" w:hAnsi="Times New Roman"/>
      <w:b/>
      <w:sz w:val="32"/>
    </w:rPr>
  </w:style>
  <w:style w:type="paragraph" w:customStyle="1" w:styleId="Heading2TOC">
    <w:name w:val="Heading2 TOC"/>
    <w:basedOn w:val="Normal"/>
    <w:qFormat/>
    <w:rsid w:val="003B3DEF"/>
    <w:pPr>
      <w:spacing w:before="240" w:after="60"/>
    </w:pPr>
    <w:rPr>
      <w:rFonts w:ascii="Times New Roman" w:hAnsi="Times New Roman"/>
      <w:b/>
      <w:sz w:val="28"/>
    </w:rPr>
  </w:style>
  <w:style w:type="character" w:customStyle="1" w:styleId="Underline">
    <w:name w:val="Underline"/>
    <w:basedOn w:val="DefaultParagraphFont"/>
    <w:qFormat/>
    <w:rsid w:val="003B3DEF"/>
    <w:rPr>
      <w:u w:val="single"/>
    </w:rPr>
  </w:style>
  <w:style w:type="character" w:customStyle="1" w:styleId="BoldandItalics">
    <w:name w:val="Bold and Italics"/>
    <w:qFormat/>
    <w:rsid w:val="003B3DEF"/>
    <w:rPr>
      <w:b/>
      <w:i/>
      <w:u w:val="none"/>
    </w:rPr>
  </w:style>
  <w:style w:type="paragraph" w:styleId="BalloonText">
    <w:name w:val="Balloon Text"/>
    <w:basedOn w:val="Normal"/>
    <w:link w:val="BalloonTextChar"/>
    <w:rsid w:val="003B3DEF"/>
    <w:rPr>
      <w:rFonts w:ascii="Tahoma" w:hAnsi="Tahoma" w:cs="Tahoma"/>
      <w:sz w:val="16"/>
      <w:szCs w:val="16"/>
    </w:rPr>
  </w:style>
  <w:style w:type="character" w:customStyle="1" w:styleId="BalloonTextChar">
    <w:name w:val="Balloon Text Char"/>
    <w:basedOn w:val="DefaultParagraphFont"/>
    <w:link w:val="BalloonText"/>
    <w:rsid w:val="003B3D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D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D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DEF"/>
    <w:rPr>
      <w:b/>
      <w:color w:val="660033"/>
      <w:spacing w:val="0"/>
    </w:rPr>
  </w:style>
  <w:style w:type="paragraph" w:customStyle="1" w:styleId="Nameditemlist">
    <w:name w:val="Named item list"/>
    <w:basedOn w:val="BodyText"/>
    <w:qFormat/>
    <w:rsid w:val="003B3DEF"/>
    <w:pPr>
      <w:tabs>
        <w:tab w:val="left" w:pos="2835"/>
      </w:tabs>
      <w:ind w:left="2835" w:hanging="2835"/>
    </w:pPr>
  </w:style>
  <w:style w:type="paragraph" w:customStyle="1" w:styleId="BodyTextnopadding">
    <w:name w:val="Body Text no padding"/>
    <w:basedOn w:val="BodyText"/>
    <w:qFormat/>
    <w:rsid w:val="003B3DEF"/>
    <w:pPr>
      <w:spacing w:before="0" w:after="0"/>
    </w:pPr>
  </w:style>
  <w:style w:type="paragraph" w:customStyle="1" w:styleId="BodyTextBold">
    <w:name w:val="Body Text Bold"/>
    <w:basedOn w:val="BodyText"/>
    <w:qFormat/>
    <w:rsid w:val="003B3DEF"/>
    <w:rPr>
      <w:b/>
    </w:rPr>
  </w:style>
  <w:style w:type="character" w:styleId="Hyperlink">
    <w:name w:val="Hyperlink"/>
    <w:basedOn w:val="DefaultParagraphFont"/>
    <w:uiPriority w:val="99"/>
    <w:unhideWhenUsed/>
    <w:rsid w:val="003354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4191</Characters>
  <Application>Microsoft Office Word</Application>
  <DocSecurity>0</DocSecurity>
  <Lines>209</Lines>
  <Paragraphs>127</Paragraphs>
  <ScaleCrop>false</ScaleCrop>
  <Company>Author-it Software Corporation Ltd.</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MEM08012 Prepare surfaces by abrasive blasting (basic)</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