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C9C" w:rsidP="00E13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MEM08009 Make up solutions</w:t>
      </w:r>
      <w:r>
        <w:fldChar w:fldCharType="end"/>
      </w:r>
    </w:p>
    <w:p w:rsidR="00E13C9C" w:rsidP="00E13C9C">
      <w:pPr>
        <w:pStyle w:val="Version"/>
        <w:sectPr w:rsidSect="00452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F67" w:rsidP="00452F67">
      <w:pPr>
        <w:pStyle w:val="SuperHeading"/>
      </w:pPr>
      <w:r w:rsidRPr="00452F67">
        <w:t>MEM08009 Make up solutions</w:t>
      </w:r>
    </w:p>
    <w:p w:rsidR="00000000" w:rsidRPr="00452F67" w:rsidP="00452F67">
      <w:pPr>
        <w:pStyle w:val="Heading1"/>
      </w:pPr>
      <w:bookmarkStart w:id="1" w:name="O_948064"/>
      <w:bookmarkEnd w:id="1"/>
      <w:r w:rsidRPr="00452F67">
        <w:t>Modification History</w:t>
      </w:r>
    </w:p>
    <w:p w:rsidR="00000000" w:rsidRPr="00452F67" w:rsidP="00E13C9C">
      <w:pPr>
        <w:pStyle w:val="BodyText"/>
      </w:pPr>
      <w:r w:rsidRPr="00452F67">
        <w:t>Release 1. Supersedes and is equivalent to MEM08009C Make up solutions</w:t>
      </w:r>
    </w:p>
    <w:p w:rsidR="00000000" w:rsidRPr="00452F67" w:rsidP="00452F67">
      <w:pPr>
        <w:pStyle w:val="Heading1"/>
      </w:pPr>
      <w:bookmarkStart w:id="2" w:name="O_948072"/>
      <w:bookmarkEnd w:id="2"/>
      <w:r w:rsidRPr="00452F67">
        <w:t>Application</w:t>
      </w:r>
    </w:p>
    <w:p w:rsidR="00000000" w:rsidRPr="00452F67" w:rsidP="00E13C9C">
      <w:pPr>
        <w:pStyle w:val="BodyText"/>
      </w:pPr>
      <w:r w:rsidRPr="00452F67">
        <w:t>This unit of competency defines the skills and knowledge required to make up solutions and maintain process specific equipment, includi</w:t>
      </w:r>
      <w:r w:rsidRPr="00452F67">
        <w:t xml:space="preserve">ng probes and electrodes. </w:t>
      </w:r>
    </w:p>
    <w:p w:rsidR="00000000" w:rsidRPr="00452F67" w:rsidP="00E13C9C">
      <w:pPr>
        <w:pStyle w:val="BodyText"/>
      </w:pPr>
      <w:r w:rsidRPr="00452F67">
        <w:t>Where the interpretation of technical drawings is required unit MEM09002 Interpret technical drawing should also be selected.</w:t>
      </w:r>
    </w:p>
    <w:p w:rsidR="00000000" w:rsidRPr="00452F67" w:rsidP="00E13C9C">
      <w:pPr>
        <w:pStyle w:val="BodyText"/>
      </w:pPr>
      <w:r w:rsidRPr="00452F67">
        <w:t xml:space="preserve">Where the selection and use of engineering measurement is required unit MEM12023 Perform engineering </w:t>
      </w:r>
      <w:r w:rsidRPr="00452F67">
        <w:t>measurements should also be selected.</w:t>
      </w:r>
    </w:p>
    <w:p w:rsidR="00000000" w:rsidRPr="00452F67" w:rsidP="00E13C9C">
      <w:pPr>
        <w:pStyle w:val="BodyText"/>
      </w:pPr>
      <w:r w:rsidRPr="00452F67">
        <w:t>Where the selection and use of tools is required unit MEM18001 Use hand tools and unit MEM18002 Use power tools/hand held operations, should also be selected as appropriate.</w:t>
      </w:r>
    </w:p>
    <w:p w:rsidR="00000000" w:rsidRPr="00452F67" w:rsidP="00E13C9C">
      <w:pPr>
        <w:pStyle w:val="BodyText"/>
      </w:pPr>
      <w:r w:rsidRPr="00452F67">
        <w:t>This unit should not be selected if any th</w:t>
      </w:r>
      <w:r w:rsidRPr="00452F67">
        <w:t>e following units have been selected:</w:t>
      </w:r>
    </w:p>
    <w:p w:rsidR="00000000" w:rsidRPr="00452F67" w:rsidP="00452F67">
      <w:pPr>
        <w:pStyle w:val="ListBullet"/>
      </w:pPr>
      <w:r w:rsidRPr="00452F67">
        <w:t xml:space="preserve">MEM08018 Electroplate engineering coatings </w:t>
      </w:r>
    </w:p>
    <w:p w:rsidR="00000000" w:rsidRPr="00452F67" w:rsidP="00452F67">
      <w:pPr>
        <w:pStyle w:val="ListBullet"/>
      </w:pPr>
      <w:r w:rsidRPr="00452F67">
        <w:t xml:space="preserve">MEM08019 Electroplate protective finishes; and/or </w:t>
      </w:r>
    </w:p>
    <w:p w:rsidR="00000000" w:rsidRPr="00452F67" w:rsidP="00452F67">
      <w:pPr>
        <w:pStyle w:val="ListBullet"/>
      </w:pPr>
      <w:r w:rsidRPr="00452F67">
        <w:t>MEM08020 Electroplate decorative finishes</w:t>
      </w:r>
    </w:p>
    <w:p w:rsidR="00000000" w:rsidRPr="00452F67" w:rsidP="00452F67">
      <w:pPr>
        <w:pStyle w:val="BodyText"/>
      </w:pPr>
    </w:p>
    <w:p w:rsidR="00000000" w:rsidRPr="00452F67" w:rsidP="00E13C9C">
      <w:pPr>
        <w:pStyle w:val="BodyText"/>
      </w:pPr>
      <w:r w:rsidRPr="00452F67">
        <w:t>Maintenance of solution ratio and purity is covered by other units.</w:t>
      </w:r>
    </w:p>
    <w:p w:rsidR="00000000" w:rsidRPr="00452F67" w:rsidP="00E13C9C">
      <w:pPr>
        <w:pStyle w:val="BodyText"/>
      </w:pPr>
      <w:r w:rsidRPr="00452F67">
        <w:t>No licensing, legislative or certification requirements apply to this unit at the time of publication.</w:t>
      </w:r>
    </w:p>
    <w:p w:rsidR="00000000" w:rsidRPr="00452F67" w:rsidP="00452F67">
      <w:pPr>
        <w:pStyle w:val="BodyText"/>
      </w:pPr>
      <w:r w:rsidRPr="00452F67">
        <w:rPr>
          <w:rStyle w:val="SpecialBold"/>
        </w:rPr>
        <w:t>Band:</w:t>
      </w:r>
      <w:r w:rsidRPr="00452F67">
        <w:rPr>
          <w:rStyle w:val="SpecialBold"/>
        </w:rPr>
        <w:tab/>
        <w:t>A</w:t>
      </w:r>
    </w:p>
    <w:p w:rsidR="00000000" w:rsidRPr="00452F67" w:rsidP="00452F67">
      <w:pPr>
        <w:pStyle w:val="BodyText"/>
      </w:pPr>
      <w:r w:rsidRPr="00452F67">
        <w:rPr>
          <w:rStyle w:val="SpecialBold"/>
        </w:rPr>
        <w:t>Unit Weight:</w:t>
      </w:r>
      <w:r w:rsidRPr="00452F67">
        <w:rPr>
          <w:rStyle w:val="SpecialBold"/>
        </w:rPr>
        <w:tab/>
        <w:t>2</w:t>
      </w:r>
    </w:p>
    <w:p w:rsidR="00000000" w:rsidRPr="00452F67" w:rsidP="00452F67">
      <w:pPr>
        <w:pStyle w:val="AllowPageBreak"/>
      </w:pPr>
    </w:p>
    <w:p w:rsidR="00000000" w:rsidRPr="00452F67" w:rsidP="00452F67">
      <w:pPr>
        <w:pStyle w:val="Heading1"/>
      </w:pPr>
      <w:bookmarkStart w:id="3" w:name="O_948071"/>
      <w:bookmarkEnd w:id="3"/>
      <w:r w:rsidRPr="00452F6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Undertake manual handling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MEM13003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Work safely with industrial chemicals and materi</w:t>
            </w:r>
            <w:r w:rsidRPr="00452F67">
              <w:t>als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Work safely and effectively in manufacturing and engineering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67" w:rsidP="00452F67">
            <w:pPr>
              <w:pStyle w:val="BodyText"/>
            </w:pPr>
            <w:r w:rsidRPr="00452F67">
              <w:t>Organise and communicate information</w:t>
            </w:r>
          </w:p>
        </w:tc>
      </w:tr>
    </w:tbl>
    <w:p w:rsidR="00000000" w:rsidRPr="00452F67" w:rsidP="00452F67">
      <w:pPr>
        <w:pStyle w:val="BodyText"/>
      </w:pPr>
    </w:p>
    <w:p w:rsidR="00000000" w:rsidRPr="00452F67" w:rsidP="00452F67">
      <w:pPr>
        <w:pStyle w:val="AllowPageBreak"/>
      </w:pPr>
    </w:p>
    <w:p w:rsidR="00000000" w:rsidRPr="00452F67" w:rsidP="00452F67">
      <w:pPr>
        <w:pStyle w:val="Heading1"/>
      </w:pPr>
      <w:bookmarkStart w:id="4" w:name="O_948070"/>
      <w:bookmarkEnd w:id="4"/>
      <w:r w:rsidRPr="00452F67">
        <w:t>Competency Field</w:t>
      </w:r>
    </w:p>
    <w:p w:rsidR="00000000" w:rsidRPr="00452F67" w:rsidP="00E13C9C">
      <w:pPr>
        <w:pStyle w:val="BodyText"/>
      </w:pPr>
      <w:r w:rsidRPr="00452F67">
        <w:t>Surface finishing</w:t>
      </w:r>
    </w:p>
    <w:p w:rsidR="00000000" w:rsidRPr="00452F67" w:rsidP="00452F67">
      <w:pPr>
        <w:pStyle w:val="Heading1"/>
      </w:pPr>
      <w:bookmarkStart w:id="5" w:name="O_948068"/>
      <w:bookmarkEnd w:id="5"/>
      <w:r w:rsidRPr="00452F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Performance criteria describe the performance needed to demonstrate achievement of the element.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67" w:rsidP="00452F67">
            <w:pPr>
              <w:pStyle w:val="BodyText"/>
            </w:pPr>
            <w:r w:rsidRPr="00452F6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Follow standard operating procedures (SOPs)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Comply with work health and safety (WHS) requirements at all times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Use appropriate personal protective equipment (PPE) in accordance with SOPs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Identify job requirements from specifications, job sheets or work instructions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67" w:rsidP="00452F67">
            <w:pPr>
              <w:pStyle w:val="BodyText"/>
            </w:pPr>
            <w:r w:rsidRPr="00452F6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rPr>
                <w:rStyle w:val="SpecialBold"/>
              </w:rPr>
              <w:t>Prepare solution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Identify appropriate solutions for application requirements or specifications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Calculate volumes, density and solution concentration for effective operation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Make up suitable volume of solution from supplier</w:t>
            </w:r>
            <w:r>
              <w:t>’</w:t>
            </w:r>
            <w:r w:rsidRPr="00452F67">
              <w:t>s instructions and/or manual in accordance with SOPs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Refer spent solutions to waste treatment processing in accordance with procedures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67" w:rsidP="00452F67">
            <w:pPr>
              <w:pStyle w:val="BodyText"/>
            </w:pPr>
            <w:r w:rsidRPr="00452F6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rPr>
                <w:rStyle w:val="SpecialBold"/>
              </w:rPr>
              <w:t>Maintain process specific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 xml:space="preserve">Carry out inspection of probes and electrodes 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Rectify faults or defects, as required</w:t>
            </w:r>
          </w:p>
        </w:tc>
      </w:tr>
      <w:tr w:rsidTr="00452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F67">
            <w:pPr>
              <w:pStyle w:val="BodyText"/>
              <w:rPr>
                <w:lang w:val="en-NZ"/>
              </w:rPr>
            </w:pPr>
            <w:r w:rsidRPr="00452F6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F67" w:rsidP="00452F67">
            <w:pPr>
              <w:pStyle w:val="BodyText"/>
            </w:pPr>
            <w:r w:rsidRPr="00452F67">
              <w:t>Recalibrate meter probes, as required</w:t>
            </w:r>
          </w:p>
        </w:tc>
      </w:tr>
    </w:tbl>
    <w:p w:rsidR="00000000" w:rsidRPr="00452F67" w:rsidP="00452F67">
      <w:pPr>
        <w:pStyle w:val="BodyText"/>
      </w:pPr>
    </w:p>
    <w:p w:rsidR="00000000" w:rsidRPr="00452F67" w:rsidP="00452F67">
      <w:pPr>
        <w:pStyle w:val="AllowPageBreak"/>
      </w:pPr>
    </w:p>
    <w:p w:rsidR="00000000" w:rsidRPr="00452F67" w:rsidP="00452F67">
      <w:pPr>
        <w:pStyle w:val="Heading1"/>
      </w:pPr>
      <w:bookmarkStart w:id="6" w:name="O_948067"/>
      <w:bookmarkEnd w:id="6"/>
      <w:r w:rsidRPr="00452F67">
        <w:t>Foundation Skills</w:t>
      </w:r>
    </w:p>
    <w:p w:rsidR="00000000" w:rsidRPr="00452F67" w:rsidP="00E13C9C">
      <w:pPr>
        <w:pStyle w:val="BodyText"/>
      </w:pPr>
      <w:r w:rsidRPr="00452F6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52F67" w:rsidP="00E13C9C">
      <w:pPr>
        <w:pStyle w:val="BodyText"/>
      </w:pPr>
      <w:r w:rsidRPr="00452F67">
        <w:t>Foundation skills essential to performance are explicit in the performance criteria of this unit of competency.</w:t>
      </w:r>
    </w:p>
    <w:p w:rsidR="00000000" w:rsidRPr="00452F67" w:rsidP="00452F67">
      <w:pPr>
        <w:pStyle w:val="Heading1"/>
      </w:pPr>
      <w:bookmarkStart w:id="7" w:name="O_948065"/>
      <w:bookmarkEnd w:id="7"/>
      <w:r w:rsidRPr="00452F67">
        <w:t>Unit Mapping Information</w:t>
      </w:r>
    </w:p>
    <w:p w:rsidR="00000000" w:rsidRPr="00452F67" w:rsidP="00E13C9C">
      <w:pPr>
        <w:pStyle w:val="BodyText"/>
      </w:pPr>
      <w:r w:rsidRPr="00452F67">
        <w:t>Release 1. Supersedes and is equivalent to MEM08009C Make up solutions</w:t>
      </w:r>
    </w:p>
    <w:p w:rsidR="00000000" w:rsidRPr="00452F67" w:rsidP="00452F67">
      <w:pPr>
        <w:pStyle w:val="Heading1"/>
      </w:pPr>
      <w:bookmarkStart w:id="8" w:name="O_948058"/>
      <w:bookmarkEnd w:id="8"/>
      <w:r w:rsidRPr="00452F67">
        <w:t>Links</w:t>
      </w:r>
    </w:p>
    <w:p w:rsidR="00000000" w:rsidRPr="00452F67" w:rsidP="00E13C9C">
      <w:pPr>
        <w:pStyle w:val="BodyText"/>
      </w:pPr>
      <w:r w:rsidRPr="00452F67">
        <w:t>Companio</w:t>
      </w:r>
      <w:r w:rsidRPr="00452F67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33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2F67" w:rsidP="00E13C9C">
      <w:pPr>
        <w:pStyle w:val="BodyText"/>
        <w:sectPr w:rsidSect="00452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2F67" w:rsidP="00452F67">
      <w:pPr>
        <w:pStyle w:val="SuperHeading"/>
      </w:pPr>
      <w:r w:rsidRPr="00452F67">
        <w:t>Assessment Requirements for MEM08009 Make up solutions</w:t>
      </w:r>
    </w:p>
    <w:p w:rsidR="00000000" w:rsidRPr="00452F67" w:rsidP="00452F67">
      <w:pPr>
        <w:pStyle w:val="Heading1"/>
      </w:pPr>
      <w:bookmarkStart w:id="9" w:name="O_948060"/>
      <w:bookmarkEnd w:id="9"/>
      <w:r w:rsidRPr="00452F67">
        <w:t>Modification History</w:t>
      </w:r>
    </w:p>
    <w:p w:rsidR="00000000" w:rsidRPr="00452F67" w:rsidP="00E13C9C">
      <w:pPr>
        <w:pStyle w:val="BodyText"/>
      </w:pPr>
      <w:r w:rsidRPr="00452F67">
        <w:t>Release 1. Supersedes and is equivalent to MEM08009C Make up solutions</w:t>
      </w:r>
    </w:p>
    <w:p w:rsidR="00000000" w:rsidRPr="00452F67" w:rsidP="00452F67">
      <w:pPr>
        <w:pStyle w:val="Heading1"/>
      </w:pPr>
      <w:bookmarkStart w:id="10" w:name="O_948063"/>
      <w:bookmarkEnd w:id="10"/>
      <w:r w:rsidRPr="00452F67">
        <w:t>Performance Evidence</w:t>
      </w:r>
    </w:p>
    <w:p w:rsidR="00000000" w:rsidRPr="00452F67" w:rsidP="00E13C9C">
      <w:pPr>
        <w:pStyle w:val="BodyText"/>
      </w:pPr>
      <w:r w:rsidRPr="00452F67">
        <w:t xml:space="preserve">Evidence required to demonstrate competence in this unit must be relevant to and satisfy the requirements of the elements and </w:t>
      </w:r>
      <w:r w:rsidRPr="00452F67">
        <w:t>performance criteria on at least two (2) occasions and include:</w:t>
      </w:r>
    </w:p>
    <w:p w:rsidR="00000000" w:rsidRPr="00452F67" w:rsidP="00452F67">
      <w:pPr>
        <w:pStyle w:val="ListBullet"/>
      </w:pPr>
      <w:r w:rsidRPr="00452F67">
        <w:t xml:space="preserve">following work instructions, standard operating procedures (SOPs) and safe work practices </w:t>
      </w:r>
    </w:p>
    <w:p w:rsidR="00000000" w:rsidRPr="00452F67" w:rsidP="00452F67">
      <w:pPr>
        <w:pStyle w:val="ListBullet"/>
      </w:pPr>
      <w:r w:rsidRPr="00452F67">
        <w:t>identifying and interpreting specifications, standards, codes, legislation, and company and customer</w:t>
      </w:r>
      <w:r w:rsidRPr="00452F67">
        <w:t xml:space="preserve"> requirements for making up solutions</w:t>
      </w:r>
    </w:p>
    <w:p w:rsidR="00000000" w:rsidRPr="00452F67" w:rsidP="00452F67">
      <w:pPr>
        <w:pStyle w:val="ListBullet"/>
      </w:pPr>
      <w:r w:rsidRPr="00452F67">
        <w:t xml:space="preserve">calculating solution parameters and quantities to meet specifications </w:t>
      </w:r>
    </w:p>
    <w:p w:rsidR="00000000" w:rsidRPr="00452F67" w:rsidP="00452F67">
      <w:pPr>
        <w:pStyle w:val="ListBullet"/>
      </w:pPr>
      <w:r w:rsidRPr="00452F67">
        <w:t>preparing appropriate solutions for the required operation</w:t>
      </w:r>
    </w:p>
    <w:p w:rsidR="00000000" w:rsidRPr="00452F67" w:rsidP="00452F67">
      <w:pPr>
        <w:pStyle w:val="ListBullet"/>
      </w:pPr>
      <w:r w:rsidRPr="00452F67">
        <w:t>ensuring waste solution products are provided for treatment to meet regulatory and enterprise/industry standards</w:t>
      </w:r>
    </w:p>
    <w:p w:rsidR="00000000" w:rsidRPr="00452F67" w:rsidP="00452F67">
      <w:pPr>
        <w:pStyle w:val="ListBullet"/>
      </w:pPr>
      <w:r w:rsidRPr="00452F67">
        <w:t>maintaining process-specific equipment, including probes and electrodes.</w:t>
      </w:r>
    </w:p>
    <w:p w:rsidR="00000000" w:rsidRPr="00452F67" w:rsidP="00452F67">
      <w:pPr>
        <w:pStyle w:val="AllowPageBreak"/>
      </w:pPr>
    </w:p>
    <w:p w:rsidR="00000000" w:rsidRPr="00452F67" w:rsidP="00452F67">
      <w:pPr>
        <w:pStyle w:val="Heading1"/>
      </w:pPr>
      <w:bookmarkStart w:id="11" w:name="O_948062"/>
      <w:bookmarkEnd w:id="11"/>
      <w:r w:rsidRPr="00452F67">
        <w:t>Knowledge Evidence</w:t>
      </w:r>
    </w:p>
    <w:p w:rsidR="00000000" w:rsidRPr="00452F67" w:rsidP="00E13C9C">
      <w:pPr>
        <w:pStyle w:val="BodyText"/>
      </w:pPr>
      <w:r w:rsidRPr="00452F67">
        <w:t>Evidence required to demonstrate t</w:t>
      </w:r>
      <w:r w:rsidRPr="00452F67">
        <w:t>he required knowledge for this unit must be relevant to and satisfy the requirements of the elements and performance criteria and include knowledge of:</w:t>
      </w:r>
    </w:p>
    <w:p w:rsidR="00000000" w:rsidRPr="00452F67" w:rsidP="00452F67">
      <w:pPr>
        <w:pStyle w:val="ListBullet"/>
      </w:pPr>
      <w:r w:rsidRPr="00452F67">
        <w:t>safe work practices and procedures and use of personal protective equipment (PPE)</w:t>
      </w:r>
    </w:p>
    <w:p w:rsidR="00000000" w:rsidRPr="00452F67" w:rsidP="00452F67">
      <w:pPr>
        <w:pStyle w:val="ListBullet"/>
      </w:pPr>
      <w:r w:rsidRPr="00452F67">
        <w:t>specifications, stand</w:t>
      </w:r>
      <w:r w:rsidRPr="00452F67">
        <w:t>ards, codes, legislation, and company and customer requirements for making up solutions</w:t>
      </w:r>
    </w:p>
    <w:p w:rsidR="00000000" w:rsidRPr="00452F67" w:rsidP="00452F67">
      <w:pPr>
        <w:pStyle w:val="ListBullet"/>
      </w:pPr>
      <w:r w:rsidRPr="00452F67">
        <w:t>reasons for selecting an appropriate sequence of operations for making up solutions</w:t>
      </w:r>
    </w:p>
    <w:p w:rsidR="00000000" w:rsidRPr="00452F67" w:rsidP="00452F67">
      <w:pPr>
        <w:pStyle w:val="ListBullet"/>
      </w:pPr>
      <w:r w:rsidRPr="00452F67">
        <w:t xml:space="preserve">solution concentrations </w:t>
      </w:r>
    </w:p>
    <w:p w:rsidR="00000000" w:rsidRPr="00452F67" w:rsidP="00452F67">
      <w:pPr>
        <w:pStyle w:val="ListBullet"/>
      </w:pPr>
      <w:r w:rsidRPr="00452F67">
        <w:t xml:space="preserve">procedures for making up solution </w:t>
      </w:r>
    </w:p>
    <w:p w:rsidR="00000000" w:rsidRPr="00452F67" w:rsidP="00452F67">
      <w:pPr>
        <w:pStyle w:val="ListBullet"/>
      </w:pPr>
      <w:r w:rsidRPr="00452F67">
        <w:t>procedures for inspectin</w:t>
      </w:r>
      <w:r w:rsidRPr="00452F67">
        <w:t>g probes and electrodes</w:t>
      </w:r>
    </w:p>
    <w:p w:rsidR="00000000" w:rsidRPr="00452F67" w:rsidP="00452F67">
      <w:pPr>
        <w:pStyle w:val="ListBullet"/>
      </w:pPr>
      <w:r w:rsidRPr="00452F67">
        <w:t>procedures and techniques for recalibrating meter probes and equipment.</w:t>
      </w:r>
    </w:p>
    <w:p w:rsidR="00000000" w:rsidRPr="00452F67" w:rsidP="00452F67">
      <w:pPr>
        <w:pStyle w:val="AllowPageBreak"/>
      </w:pPr>
    </w:p>
    <w:p w:rsidR="00000000" w:rsidRPr="00452F67" w:rsidP="00452F67">
      <w:pPr>
        <w:pStyle w:val="Heading1"/>
      </w:pPr>
      <w:bookmarkStart w:id="12" w:name="O_948061"/>
      <w:bookmarkEnd w:id="12"/>
      <w:r w:rsidRPr="00452F67">
        <w:t>Assessment Conditions</w:t>
      </w:r>
    </w:p>
    <w:p w:rsidR="00000000" w:rsidRPr="00452F67" w:rsidP="00452F67">
      <w:pPr>
        <w:pStyle w:val="ListBullet"/>
      </w:pPr>
      <w:r w:rsidRPr="00452F67">
        <w:t>Assessors must:</w:t>
      </w:r>
    </w:p>
    <w:p w:rsidR="00000000" w:rsidRPr="00452F67" w:rsidP="00452F67">
      <w:pPr>
        <w:pStyle w:val="ListBullet2"/>
      </w:pPr>
      <w:r w:rsidRPr="00452F67">
        <w:t xml:space="preserve">have vocational competency in making up solutions at least to the level being assessed with relevant </w:t>
      </w:r>
      <w:r w:rsidRPr="00452F67">
        <w:t>industry knowledge and experience</w:t>
      </w:r>
    </w:p>
    <w:p w:rsidR="00000000" w:rsidRPr="00452F67" w:rsidP="00452F67">
      <w:pPr>
        <w:pStyle w:val="ListBullet2"/>
      </w:pPr>
      <w:r w:rsidRPr="00452F67">
        <w:t xml:space="preserve">satisfy the assessor requirements in the </w:t>
      </w:r>
      <w:r w:rsidRPr="00452F67">
        <w:rPr>
          <w:rStyle w:val="Emphasis"/>
        </w:rPr>
        <w:t xml:space="preserve">Standards for Registered Training Organisations 2015 </w:t>
      </w:r>
      <w:r w:rsidRPr="00452F67">
        <w:t>or its replacement</w:t>
      </w:r>
      <w:r w:rsidRPr="00452F67">
        <w:rPr>
          <w:rStyle w:val="Emphasis"/>
        </w:rPr>
        <w:t xml:space="preserve"> </w:t>
      </w:r>
      <w:r w:rsidRPr="00452F67">
        <w:t xml:space="preserve">and comply with the </w:t>
      </w:r>
      <w:r w:rsidRPr="00452F67">
        <w:rPr>
          <w:rStyle w:val="Emphasis"/>
        </w:rPr>
        <w:t xml:space="preserve">National Vocational Education and Training Regulator Act 2011, </w:t>
      </w:r>
      <w:r w:rsidRPr="00452F67">
        <w:t>its replacement</w:t>
      </w:r>
      <w:r w:rsidRPr="00452F67">
        <w:rPr>
          <w:rStyle w:val="Emphasis"/>
        </w:rPr>
        <w:t xml:space="preserve"> </w:t>
      </w:r>
      <w:r w:rsidRPr="00452F67">
        <w:t>or equivalent legislation covering VET regulation in a non-referring state/territory as the case requires</w:t>
      </w:r>
    </w:p>
    <w:p w:rsidR="00000000" w:rsidRPr="00452F67" w:rsidP="00452F67">
      <w:pPr>
        <w:pStyle w:val="ListBullet"/>
      </w:pPr>
      <w:r w:rsidRPr="00452F67">
        <w:t>Where possible assessment must occur in operational workplace situations. Where this is not possible or where personal safety or environmental damage</w:t>
      </w:r>
      <w:r w:rsidRPr="00452F67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452F67">
        <w:t>t skills, contingency management skills and job role environment skills</w:t>
      </w:r>
    </w:p>
    <w:p w:rsidR="00000000" w:rsidRPr="00452F67" w:rsidP="00452F67">
      <w:pPr>
        <w:pStyle w:val="ListBullet"/>
      </w:pPr>
      <w:r w:rsidRPr="00452F67">
        <w:t>Conditions for assessment must include access to all tools, equipment, materials and documentation required, including relevant workplace procedures, product and manufacturing specific</w:t>
      </w:r>
      <w:r w:rsidRPr="00452F67">
        <w:t>ations</w:t>
      </w:r>
    </w:p>
    <w:p w:rsidR="00000000" w:rsidRPr="00452F67" w:rsidP="00452F67">
      <w:pPr>
        <w:pStyle w:val="ListBullet"/>
      </w:pPr>
      <w:r w:rsidRPr="00452F67">
        <w:t>Assessment processes and techniques must be appropriate to the language, literacy and numeracy requirements of the work being performed and the needs of the candidate.</w:t>
      </w:r>
    </w:p>
    <w:p w:rsidR="00000000" w:rsidRPr="00452F67" w:rsidP="00452F67">
      <w:pPr>
        <w:pStyle w:val="AllowPageBreak"/>
      </w:pPr>
    </w:p>
    <w:p w:rsidR="00000000" w:rsidRPr="00452F67" w:rsidP="00452F67">
      <w:pPr>
        <w:pStyle w:val="Heading1"/>
      </w:pPr>
      <w:bookmarkStart w:id="13" w:name="O_948059"/>
      <w:bookmarkEnd w:id="13"/>
      <w:r w:rsidRPr="00452F67">
        <w:t>Links</w:t>
      </w:r>
    </w:p>
    <w:p w:rsidR="00000000" w:rsidRPr="00452F67" w:rsidP="00E13C9C">
      <w:pPr>
        <w:pStyle w:val="BodyText"/>
      </w:pPr>
      <w:r w:rsidRPr="00452F67">
        <w:t>Companion Volume implementation guides are found in VETNet</w:t>
      </w:r>
      <w:r w:rsidRPr="00452F67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33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2F67" w:rsidP="00452F67"/>
    <w:sectPr w:rsidSect="00452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67" w:rsidRPr="00E13C9C" w:rsidP="00E13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C" w:rsidP="00452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C9C" w:rsidP="00452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13C9C" w:rsidP="00452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67" w:rsidP="00452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C9C">
      <w:t>Approved</w:t>
    </w:r>
    <w:r w:rsidR="00E13C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C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C9C">
      <w:rPr>
        <w:noProof/>
      </w:rPr>
      <w:t>4</w:t>
    </w:r>
    <w:r>
      <w:rPr>
        <w:noProof/>
      </w:rPr>
      <w:fldChar w:fldCharType="end"/>
    </w:r>
  </w:p>
  <w:p w:rsidR="00452F67" w:rsidP="00452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C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C9C">
      <w:t>Manufacturing Industry Skills Alliance</w:t>
    </w:r>
    <w:r w:rsidR="00E13C9C">
      <w:fldChar w:fldCharType="end"/>
    </w:r>
  </w:p>
  <w:p w:rsidR="00452F67" w:rsidP="00452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F67" w:rsidRPr="00E13C9C" w:rsidP="00E13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9C" w:rsidRPr="002D2AF8" w:rsidP="00452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MEM08009 Make up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3C9C" w:rsidP="00452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67" w:rsidRPr="002D2AF8" w:rsidP="00452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C9C">
      <w:t>MEM08009 Make up solutions</w:t>
    </w:r>
    <w:r w:rsidR="00E13C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C9C">
      <w:rPr>
        <w:noProof/>
      </w:rPr>
      <w:t>2 March 2025</w:t>
    </w:r>
    <w:r>
      <w:fldChar w:fldCharType="end"/>
    </w:r>
  </w:p>
  <w:p w:rsidR="00452F67" w:rsidP="00452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6F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AE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FCF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F67"/>
  </w:style>
  <w:style w:type="character" w:customStyle="1" w:styleId="Heading1Char">
    <w:name w:val="Heading 1 Char"/>
    <w:basedOn w:val="DefaultParagraphFont"/>
    <w:link w:val="Heading1"/>
    <w:rsid w:val="00452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F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F67"/>
    <w:rPr>
      <w:b/>
      <w:spacing w:val="0"/>
    </w:rPr>
  </w:style>
  <w:style w:type="paragraph" w:styleId="ListBullet2">
    <w:name w:val="List Bullet 2"/>
    <w:basedOn w:val="List2"/>
    <w:rsid w:val="00452F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2F67"/>
    <w:rPr>
      <w:i/>
    </w:rPr>
  </w:style>
  <w:style w:type="paragraph" w:customStyle="1" w:styleId="SuperHeading">
    <w:name w:val="SuperHeading"/>
    <w:basedOn w:val="Normal"/>
    <w:rsid w:val="00452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F67"/>
  </w:style>
  <w:style w:type="paragraph" w:styleId="TableofFigures">
    <w:name w:val="table of figures"/>
    <w:basedOn w:val="Normal"/>
    <w:next w:val="Normal"/>
    <w:semiHidden/>
    <w:rsid w:val="00452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F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F67"/>
    <w:rPr>
      <w:rFonts w:ascii="Wingdings" w:hAnsi="Wingdings"/>
    </w:rPr>
  </w:style>
  <w:style w:type="paragraph" w:customStyle="1" w:styleId="TableHeading">
    <w:name w:val="Table Heading"/>
    <w:basedOn w:val="HeadingBase"/>
    <w:rsid w:val="00452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F67"/>
    <w:rPr>
      <w:color w:val="0033CC"/>
      <w:u w:val="none"/>
    </w:rPr>
  </w:style>
  <w:style w:type="paragraph" w:customStyle="1" w:styleId="BodyTextRight">
    <w:name w:val="Body Text Right"/>
    <w:basedOn w:val="BodyText"/>
    <w:rsid w:val="00452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F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F67"/>
    <w:rPr>
      <w:sz w:val="32"/>
    </w:rPr>
  </w:style>
  <w:style w:type="paragraph" w:customStyle="1" w:styleId="HeadingProcedure">
    <w:name w:val="Heading Procedure"/>
    <w:basedOn w:val="HeadingBase"/>
    <w:next w:val="Normal"/>
    <w:rsid w:val="00452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F67"/>
    <w:pPr>
      <w:spacing w:before="60" w:after="60"/>
    </w:pPr>
  </w:style>
  <w:style w:type="paragraph" w:styleId="ListContinue">
    <w:name w:val="List Continue"/>
    <w:basedOn w:val="List"/>
    <w:rsid w:val="00452F67"/>
    <w:pPr>
      <w:ind w:firstLine="0"/>
    </w:pPr>
  </w:style>
  <w:style w:type="paragraph" w:customStyle="1" w:styleId="ListNote">
    <w:name w:val="List Note"/>
    <w:basedOn w:val="List"/>
    <w:rsid w:val="00452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F67"/>
    <w:rPr>
      <w:rFonts w:ascii="Courier New" w:hAnsi="Courier New"/>
    </w:rPr>
  </w:style>
  <w:style w:type="paragraph" w:customStyle="1" w:styleId="NoteBullet">
    <w:name w:val="Note Bullet"/>
    <w:basedOn w:val="Note"/>
    <w:rsid w:val="00452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F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F67"/>
    <w:rPr>
      <w:b/>
      <w:smallCaps/>
    </w:rPr>
  </w:style>
  <w:style w:type="paragraph" w:customStyle="1" w:styleId="TableListNumber">
    <w:name w:val="Table List Number"/>
    <w:basedOn w:val="ListNumber"/>
    <w:rsid w:val="00452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F67"/>
    <w:pPr>
      <w:numPr>
        <w:numId w:val="9"/>
      </w:numPr>
    </w:pPr>
  </w:style>
  <w:style w:type="paragraph" w:customStyle="1" w:styleId="ListAlpha2">
    <w:name w:val="List Alpha 2"/>
    <w:basedOn w:val="List2"/>
    <w:rsid w:val="00452F67"/>
    <w:pPr>
      <w:numPr>
        <w:numId w:val="8"/>
      </w:numPr>
    </w:pPr>
  </w:style>
  <w:style w:type="paragraph" w:styleId="List2">
    <w:name w:val="List 2"/>
    <w:basedOn w:val="BodyText"/>
    <w:rsid w:val="00452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F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F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F67"/>
    <w:pPr>
      <w:numPr>
        <w:numId w:val="4"/>
      </w:numPr>
    </w:pPr>
  </w:style>
  <w:style w:type="paragraph" w:styleId="ListContinue2">
    <w:name w:val="List Continue 2"/>
    <w:basedOn w:val="List2"/>
    <w:rsid w:val="00452F67"/>
    <w:pPr>
      <w:ind w:firstLine="0"/>
    </w:pPr>
  </w:style>
  <w:style w:type="paragraph" w:styleId="ListContinue3">
    <w:name w:val="List Continue 3"/>
    <w:basedOn w:val="List3"/>
    <w:rsid w:val="00452F67"/>
    <w:pPr>
      <w:ind w:left="1021" w:firstLine="0"/>
    </w:pPr>
  </w:style>
  <w:style w:type="paragraph" w:styleId="ListContinue4">
    <w:name w:val="List Continue 4"/>
    <w:basedOn w:val="List4"/>
    <w:rsid w:val="00452F67"/>
    <w:pPr>
      <w:ind w:firstLine="0"/>
    </w:pPr>
  </w:style>
  <w:style w:type="paragraph" w:styleId="ListContinue5">
    <w:name w:val="List Continue 5"/>
    <w:basedOn w:val="List5"/>
    <w:rsid w:val="00452F67"/>
    <w:pPr>
      <w:ind w:firstLine="0"/>
    </w:pPr>
  </w:style>
  <w:style w:type="paragraph" w:styleId="ListNumber3">
    <w:name w:val="List Number 3"/>
    <w:basedOn w:val="List3"/>
    <w:rsid w:val="00452F67"/>
    <w:pPr>
      <w:numPr>
        <w:numId w:val="5"/>
      </w:numPr>
    </w:pPr>
  </w:style>
  <w:style w:type="paragraph" w:styleId="ListNumber4">
    <w:name w:val="List Number 4"/>
    <w:basedOn w:val="List4"/>
    <w:rsid w:val="00452F67"/>
    <w:pPr>
      <w:numPr>
        <w:numId w:val="6"/>
      </w:numPr>
    </w:pPr>
  </w:style>
  <w:style w:type="paragraph" w:styleId="ListNumber5">
    <w:name w:val="List Number 5"/>
    <w:basedOn w:val="List5"/>
    <w:rsid w:val="00452F67"/>
    <w:pPr>
      <w:numPr>
        <w:numId w:val="7"/>
      </w:numPr>
    </w:pPr>
  </w:style>
  <w:style w:type="paragraph" w:styleId="BlockText">
    <w:name w:val="Block Text"/>
    <w:basedOn w:val="Normal"/>
    <w:rsid w:val="00452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F67"/>
    <w:rPr>
      <w:sz w:val="16"/>
      <w:vertAlign w:val="superscript"/>
    </w:rPr>
  </w:style>
  <w:style w:type="character" w:customStyle="1" w:styleId="Symbols">
    <w:name w:val="Symbols"/>
    <w:basedOn w:val="DefaultParagraphFont"/>
    <w:rsid w:val="00452F67"/>
    <w:rPr>
      <w:rFonts w:ascii="Symbol" w:hAnsi="Symbol"/>
    </w:rPr>
  </w:style>
  <w:style w:type="character" w:customStyle="1" w:styleId="MenuOptions">
    <w:name w:val="Menu Options"/>
    <w:basedOn w:val="DefaultParagraphFont"/>
    <w:rsid w:val="00452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F67"/>
    <w:rPr>
      <w:b/>
    </w:rPr>
  </w:style>
  <w:style w:type="character" w:customStyle="1" w:styleId="Underlined">
    <w:name w:val="Underlined"/>
    <w:basedOn w:val="DefaultParagraphFont"/>
    <w:rsid w:val="00452F67"/>
    <w:rPr>
      <w:u w:val="single"/>
    </w:rPr>
  </w:style>
  <w:style w:type="paragraph" w:customStyle="1" w:styleId="TableBodyTextRight">
    <w:name w:val="Table Body Text Right"/>
    <w:basedOn w:val="TableBodyText"/>
    <w:rsid w:val="00452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F67"/>
    <w:rPr>
      <w:sz w:val="18"/>
    </w:rPr>
  </w:style>
  <w:style w:type="paragraph" w:customStyle="1" w:styleId="BodySmallRight">
    <w:name w:val="Body Small Right"/>
    <w:basedOn w:val="BodyTextRight"/>
    <w:rsid w:val="00452F67"/>
    <w:rPr>
      <w:sz w:val="18"/>
      <w:szCs w:val="18"/>
    </w:rPr>
  </w:style>
  <w:style w:type="paragraph" w:customStyle="1" w:styleId="MarginEdition">
    <w:name w:val="Margin Edition"/>
    <w:basedOn w:val="MarginNote"/>
    <w:rsid w:val="00452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F67"/>
    <w:rPr>
      <w:sz w:val="2"/>
      <w:szCs w:val="2"/>
    </w:rPr>
  </w:style>
  <w:style w:type="character" w:customStyle="1" w:styleId="Small">
    <w:name w:val="Small"/>
    <w:basedOn w:val="DefaultParagraphFont"/>
    <w:rsid w:val="00452F67"/>
    <w:rPr>
      <w:sz w:val="16"/>
    </w:rPr>
  </w:style>
  <w:style w:type="paragraph" w:customStyle="1" w:styleId="WideTable">
    <w:name w:val="Wide Table"/>
    <w:basedOn w:val="Normal"/>
    <w:rsid w:val="00452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F67"/>
  </w:style>
  <w:style w:type="paragraph" w:styleId="Quote">
    <w:name w:val="Quote"/>
    <w:basedOn w:val="Heading1"/>
    <w:link w:val="QuoteChar"/>
    <w:qFormat/>
    <w:rsid w:val="00452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F67"/>
    <w:pPr>
      <w:pageBreakBefore/>
    </w:pPr>
  </w:style>
  <w:style w:type="paragraph" w:customStyle="1" w:styleId="Border">
    <w:name w:val="Border"/>
    <w:basedOn w:val="Normal"/>
    <w:qFormat/>
    <w:rsid w:val="00452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F67"/>
    <w:rPr>
      <w:u w:val="single"/>
    </w:rPr>
  </w:style>
  <w:style w:type="character" w:customStyle="1" w:styleId="BoldandItalics">
    <w:name w:val="Bold and Italics"/>
    <w:qFormat/>
    <w:rsid w:val="00452F67"/>
    <w:rPr>
      <w:b/>
      <w:i/>
      <w:u w:val="none"/>
    </w:rPr>
  </w:style>
  <w:style w:type="paragraph" w:styleId="BalloonText">
    <w:name w:val="Balloon Text"/>
    <w:basedOn w:val="Normal"/>
    <w:link w:val="BalloonTextChar"/>
    <w:rsid w:val="00452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F67"/>
    <w:pPr>
      <w:spacing w:before="0" w:after="0"/>
    </w:pPr>
  </w:style>
  <w:style w:type="paragraph" w:customStyle="1" w:styleId="BodyTextBold">
    <w:name w:val="Body Text Bold"/>
    <w:basedOn w:val="BodyText"/>
    <w:qFormat/>
    <w:rsid w:val="00452F67"/>
    <w:rPr>
      <w:b/>
    </w:rPr>
  </w:style>
  <w:style w:type="character" w:styleId="Hyperlink">
    <w:name w:val="Hyperlink"/>
    <w:basedOn w:val="DefaultParagraphFont"/>
    <w:uiPriority w:val="99"/>
    <w:unhideWhenUsed/>
    <w:rsid w:val="00E13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5550</Characters>
  <Application>Microsoft Office Word</Application>
  <DocSecurity>0</DocSecurity>
  <Lines>191</Lines>
  <Paragraphs>114</Paragraphs>
  <ScaleCrop>false</ScaleCrop>
  <Company>Author-it Software Corporation Ltd.</Company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MEM08009 Make up solutions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