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735" w:rsidP="004E7735">
      <w:pPr>
        <w:pStyle w:val="Title"/>
      </w:pPr>
      <w:r>
        <w:fldChar w:fldCharType="begin"/>
      </w:r>
      <w:r>
        <w:instrText xml:space="preserve"> TITLE   \* MERGEFORMAT </w:instrText>
      </w:r>
      <w:r>
        <w:fldChar w:fldCharType="separate"/>
      </w:r>
      <w:r>
        <w:t>MEM08008 Operate and control surface finishing waste treatment process</w:t>
      </w:r>
      <w:r>
        <w:fldChar w:fldCharType="end"/>
      </w:r>
    </w:p>
    <w:p w:rsidR="004E7735" w:rsidP="004E7735">
      <w:pPr>
        <w:pStyle w:val="Version"/>
        <w:sectPr w:rsidSect="006B16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679" w:rsidP="006B1679">
      <w:pPr>
        <w:pStyle w:val="SuperHeading"/>
      </w:pPr>
      <w:r w:rsidRPr="006B1679">
        <w:t>MEM08008 Operate and control surface finishing waste treatment process</w:t>
      </w:r>
    </w:p>
    <w:p w:rsidR="00000000" w:rsidRPr="006B1679" w:rsidP="006B1679">
      <w:pPr>
        <w:pStyle w:val="Heading1"/>
      </w:pPr>
      <w:bookmarkStart w:id="1" w:name="O_948045"/>
      <w:bookmarkEnd w:id="1"/>
      <w:r w:rsidRPr="006B1679">
        <w:t>Modification History</w:t>
      </w:r>
    </w:p>
    <w:p w:rsidR="00000000" w:rsidRPr="006B1679" w:rsidP="004E7735">
      <w:pPr>
        <w:pStyle w:val="BodyText"/>
      </w:pPr>
      <w:r w:rsidRPr="006B1679">
        <w:t>Release 1. Supersedes and is equivalent to MEM08008B Operate and control surface finishing waste treatment process</w:t>
      </w:r>
    </w:p>
    <w:p w:rsidR="00000000" w:rsidRPr="006B1679" w:rsidP="006B1679">
      <w:pPr>
        <w:pStyle w:val="Heading1"/>
      </w:pPr>
      <w:bookmarkStart w:id="2" w:name="O_948053"/>
      <w:bookmarkEnd w:id="2"/>
      <w:r w:rsidRPr="006B1679">
        <w:t>Application</w:t>
      </w:r>
    </w:p>
    <w:p w:rsidR="00000000" w:rsidRPr="006B1679" w:rsidP="004E7735">
      <w:pPr>
        <w:pStyle w:val="BodyText"/>
      </w:pPr>
      <w:r w:rsidRPr="006B1679">
        <w:t>This unit of competency defines the skills and knowledge required to treat and purify metal finishing effluent waters which typically contain cyanides, hexavalent chromium, heavy metal cations, certain anions and greases using appropriate pre-determined wa</w:t>
      </w:r>
      <w:r w:rsidRPr="006B1679">
        <w:t xml:space="preserve">ste treatment processes. </w:t>
      </w:r>
    </w:p>
    <w:p w:rsidR="00000000" w:rsidRPr="006B1679" w:rsidP="004E7735">
      <w:pPr>
        <w:pStyle w:val="BodyText"/>
      </w:pPr>
      <w:r w:rsidRPr="006B1679">
        <w:t>Where the interpretation of technical drawings is required unit MEM09002 Interpret technical drawing should also be selected.</w:t>
      </w:r>
    </w:p>
    <w:p w:rsidR="00000000" w:rsidRPr="006B1679" w:rsidP="004E7735">
      <w:pPr>
        <w:pStyle w:val="BodyText"/>
      </w:pPr>
      <w:r w:rsidRPr="006B1679">
        <w:t>Where the selection and use of engineering measurement is required unit MEM12023 Perform engineering m</w:t>
      </w:r>
      <w:r w:rsidRPr="006B1679">
        <w:t>easurements should also be selected.</w:t>
      </w:r>
    </w:p>
    <w:p w:rsidR="00000000" w:rsidRPr="006B1679" w:rsidP="004E7735">
      <w:pPr>
        <w:pStyle w:val="BodyText"/>
      </w:pPr>
      <w:r w:rsidRPr="006B1679">
        <w:t>Where the selection and use of tools is required unit MEM18001 Use hand tools and unit MEM18002 Use power tools/hand held operations, should also be selected as appropriate.</w:t>
      </w:r>
    </w:p>
    <w:p w:rsidR="00000000" w:rsidRPr="006B1679" w:rsidP="004E7735">
      <w:pPr>
        <w:pStyle w:val="BodyText"/>
      </w:pPr>
      <w:r w:rsidRPr="006B1679">
        <w:t xml:space="preserve">No licensing, legislative or certification </w:t>
      </w:r>
      <w:r w:rsidRPr="006B1679">
        <w:t>requirements apply to this unit at the time of publication.</w:t>
      </w:r>
    </w:p>
    <w:p w:rsidR="00000000" w:rsidRPr="006B1679" w:rsidP="006B1679">
      <w:pPr>
        <w:pStyle w:val="BodyText"/>
      </w:pPr>
      <w:r w:rsidRPr="006B1679">
        <w:rPr>
          <w:rStyle w:val="SpecialBold"/>
        </w:rPr>
        <w:t>Band:</w:t>
      </w:r>
      <w:r w:rsidRPr="006B1679">
        <w:rPr>
          <w:rStyle w:val="SpecialBold"/>
        </w:rPr>
        <w:tab/>
        <w:t>A</w:t>
      </w:r>
    </w:p>
    <w:p w:rsidR="00000000" w:rsidRPr="006B1679" w:rsidP="006B1679">
      <w:pPr>
        <w:pStyle w:val="BodyText"/>
      </w:pPr>
      <w:r w:rsidRPr="006B1679">
        <w:rPr>
          <w:rStyle w:val="SpecialBold"/>
        </w:rPr>
        <w:t>Unit Weight:</w:t>
      </w:r>
      <w:r w:rsidRPr="006B1679">
        <w:rPr>
          <w:rStyle w:val="SpecialBold"/>
        </w:rPr>
        <w:tab/>
        <w:t>3</w:t>
      </w:r>
    </w:p>
    <w:p w:rsidR="00000000" w:rsidRPr="006B1679" w:rsidP="006B1679">
      <w:pPr>
        <w:pStyle w:val="AllowPageBreak"/>
      </w:pPr>
    </w:p>
    <w:p w:rsidR="00000000" w:rsidRPr="006B1679" w:rsidP="006B1679">
      <w:pPr>
        <w:pStyle w:val="Heading1"/>
      </w:pPr>
      <w:bookmarkStart w:id="3" w:name="O_948052"/>
      <w:bookmarkEnd w:id="3"/>
      <w:r w:rsidRPr="006B1679">
        <w:t>Pre-requisite Unit</w:t>
      </w:r>
    </w:p>
    <w:tbl>
      <w:tblPr>
        <w:tblW w:w="0" w:type="auto"/>
        <w:tblLayout w:type="fixed"/>
        <w:tblCellMar>
          <w:left w:w="62" w:type="dxa"/>
          <w:right w:w="62" w:type="dxa"/>
        </w:tblCellMar>
        <w:tblLook w:val="0000"/>
      </w:tblPr>
      <w:tblGrid>
        <w:gridCol w:w="2181"/>
        <w:gridCol w:w="6858"/>
      </w:tblGrid>
      <w:tr w:rsidTr="006B1679">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MEM11011</w:t>
            </w:r>
          </w:p>
        </w:tc>
        <w:tc>
          <w:tcPr>
            <w:tcW w:w="685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Undertake manual handling</w:t>
            </w:r>
          </w:p>
        </w:tc>
      </w:tr>
      <w:tr w:rsidTr="006B1679">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MEM13003</w:t>
            </w:r>
          </w:p>
        </w:tc>
        <w:tc>
          <w:tcPr>
            <w:tcW w:w="685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Work safely with industrial chemicals and materials</w:t>
            </w:r>
          </w:p>
        </w:tc>
      </w:tr>
      <w:tr w:rsidTr="006B1679">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MEM13015</w:t>
            </w:r>
          </w:p>
        </w:tc>
        <w:tc>
          <w:tcPr>
            <w:tcW w:w="685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Work safely and effectively in manufacturing and engineering</w:t>
            </w:r>
          </w:p>
        </w:tc>
      </w:tr>
      <w:tr w:rsidTr="006B1679">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MEM16006</w:t>
            </w:r>
          </w:p>
        </w:tc>
        <w:tc>
          <w:tcPr>
            <w:tcW w:w="6858" w:type="dxa"/>
            <w:tcBorders>
              <w:top w:val="nil"/>
              <w:left w:val="nil"/>
              <w:bottom w:val="nil"/>
              <w:right w:val="nil"/>
            </w:tcBorders>
            <w:tcMar>
              <w:top w:w="0" w:type="dxa"/>
              <w:left w:w="62" w:type="dxa"/>
              <w:bottom w:w="0" w:type="dxa"/>
              <w:right w:w="62" w:type="dxa"/>
            </w:tcMar>
          </w:tcPr>
          <w:p w:rsidR="00000000" w:rsidRPr="006B1679" w:rsidP="006B1679">
            <w:pPr>
              <w:pStyle w:val="BodyText"/>
            </w:pPr>
            <w:r w:rsidRPr="006B1679">
              <w:t>Organise and communicate information</w:t>
            </w:r>
          </w:p>
        </w:tc>
      </w:tr>
    </w:tbl>
    <w:p w:rsidR="00000000" w:rsidRPr="006B1679" w:rsidP="006B1679">
      <w:pPr>
        <w:pStyle w:val="BodyText"/>
      </w:pPr>
    </w:p>
    <w:p w:rsidR="00000000" w:rsidRPr="006B1679" w:rsidP="006B1679">
      <w:pPr>
        <w:pStyle w:val="AllowPageBreak"/>
      </w:pPr>
    </w:p>
    <w:p w:rsidR="00000000" w:rsidRPr="006B1679" w:rsidP="006B1679">
      <w:pPr>
        <w:pStyle w:val="Heading1"/>
      </w:pPr>
      <w:bookmarkStart w:id="4" w:name="O_948051"/>
      <w:bookmarkEnd w:id="4"/>
      <w:r w:rsidRPr="006B1679">
        <w:t>Competency Field</w:t>
      </w:r>
    </w:p>
    <w:p w:rsidR="00000000" w:rsidRPr="006B1679" w:rsidP="004E7735">
      <w:pPr>
        <w:pStyle w:val="BodyText"/>
      </w:pPr>
      <w:r w:rsidRPr="006B1679">
        <w:t>Surface finishing</w:t>
      </w:r>
    </w:p>
    <w:p w:rsidR="00000000" w:rsidRPr="006B1679" w:rsidP="006B1679">
      <w:pPr>
        <w:pStyle w:val="Heading1"/>
      </w:pPr>
      <w:bookmarkStart w:id="5" w:name="O_948049"/>
      <w:bookmarkEnd w:id="5"/>
      <w:r w:rsidRPr="006B167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B167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Performance criteria describe the performance needed to demonstrate achievement of the element.</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1679" w:rsidP="006B1679">
            <w:pPr>
              <w:pStyle w:val="BodyText"/>
            </w:pPr>
            <w:r w:rsidRPr="006B1679">
              <w:t>1</w:t>
            </w:r>
          </w:p>
        </w:tc>
        <w:tc>
          <w:tcPr>
            <w:tcW w:w="1986" w:type="dxa"/>
            <w:vMerge w:val="restart"/>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1.1</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Follow standard operating procedures (SOPs)</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1.2</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Comply with work health and safety (WHS) requirements at all times</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1.3</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Use appropriate personal protective equipment (PPE) in accordance with SOPs</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1.4</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Identify job requirements from specifications, job sheets or work instructions</w:t>
            </w:r>
          </w:p>
        </w:tc>
      </w:tr>
      <w:tr w:rsidTr="006B167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B1679">
            <w:pPr>
              <w:pStyle w:val="BodyText"/>
              <w:rPr>
                <w:lang w:val="en-NZ"/>
              </w:rPr>
            </w:pP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1679" w:rsidP="006B1679">
            <w:pPr>
              <w:pStyle w:val="BodyText"/>
            </w:pPr>
            <w:r w:rsidRPr="006B1679">
              <w:t>2</w:t>
            </w:r>
          </w:p>
        </w:tc>
        <w:tc>
          <w:tcPr>
            <w:tcW w:w="1986" w:type="dxa"/>
            <w:vMerge w:val="restart"/>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Load waste product</w:t>
            </w: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2.1</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Obtain waste from production process via established procedures</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2.2</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Load waste in accordance with standard operating procedures for waste/effluent</w:t>
            </w:r>
          </w:p>
        </w:tc>
      </w:tr>
      <w:tr w:rsidTr="006B167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B1679">
            <w:pPr>
              <w:pStyle w:val="BodyText"/>
              <w:rPr>
                <w:lang w:val="en-NZ"/>
              </w:rPr>
            </w:pP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1679" w:rsidP="006B1679">
            <w:pPr>
              <w:pStyle w:val="BodyText"/>
            </w:pPr>
            <w:r w:rsidRPr="006B1679">
              <w:t>3</w:t>
            </w:r>
          </w:p>
        </w:tc>
        <w:tc>
          <w:tcPr>
            <w:tcW w:w="1986" w:type="dxa"/>
            <w:vMerge w:val="restart"/>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Monitor effluent water treatment process</w:t>
            </w: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3.1</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Monitor all process parameters and record to identify waste/effluent</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3.2</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Check recording devices for correct/continuous operation</w:t>
            </w:r>
          </w:p>
        </w:tc>
      </w:tr>
      <w:tr w:rsidTr="006B167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B1679">
            <w:pPr>
              <w:pStyle w:val="BodyText"/>
              <w:rPr>
                <w:lang w:val="en-NZ"/>
              </w:rPr>
            </w:pP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1679" w:rsidP="006B1679">
            <w:pPr>
              <w:pStyle w:val="BodyText"/>
            </w:pPr>
            <w:r w:rsidRPr="006B1679">
              <w:t>4</w:t>
            </w:r>
          </w:p>
        </w:tc>
        <w:tc>
          <w:tcPr>
            <w:tcW w:w="1986" w:type="dxa"/>
            <w:vMerge w:val="restart"/>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Adjust process</w:t>
            </w: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4.1</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Apply knowledge of waste treatment processes in determining appropriate adjustments</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4.2</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Check process parameters to ensure they remain within specified limits</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4.3</w:t>
            </w:r>
          </w:p>
        </w:tc>
        <w:tc>
          <w:tcPr>
            <w:tcW w:w="5678"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Make all adjustments to accord with regulatory requirements regarding waste</w:t>
            </w:r>
          </w:p>
        </w:tc>
      </w:tr>
      <w:tr w:rsidTr="006B16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4.4</w:t>
            </w:r>
          </w:p>
        </w:tc>
        <w:tc>
          <w:tcPr>
            <w:tcW w:w="5678" w:type="dxa"/>
            <w:tcBorders>
              <w:top w:val="nil"/>
              <w:left w:val="nil"/>
              <w:bottom w:val="nil"/>
              <w:right w:val="nil"/>
            </w:tcBorders>
            <w:tcMar>
              <w:top w:w="0" w:type="dxa"/>
              <w:left w:w="62" w:type="dxa"/>
              <w:bottom w:w="0" w:type="dxa"/>
              <w:right w:w="62" w:type="dxa"/>
            </w:tcMar>
          </w:tcPr>
          <w:p w:rsidR="00000000" w:rsidRPr="006B1679" w:rsidP="006B1679">
            <w:pPr>
              <w:pStyle w:val="BodyText"/>
            </w:pPr>
            <w:r w:rsidRPr="006B1679">
              <w:t>Undertake appropriate corrective action in the event of any mechanical failure</w:t>
            </w:r>
          </w:p>
        </w:tc>
      </w:tr>
    </w:tbl>
    <w:p w:rsidR="00000000" w:rsidRPr="006B1679" w:rsidP="006B1679">
      <w:pPr>
        <w:pStyle w:val="BodyText"/>
      </w:pPr>
    </w:p>
    <w:p w:rsidR="00000000" w:rsidRPr="006B1679" w:rsidP="006B1679">
      <w:pPr>
        <w:pStyle w:val="AllowPageBreak"/>
      </w:pPr>
    </w:p>
    <w:p w:rsidR="00000000" w:rsidRPr="006B1679" w:rsidP="006B1679">
      <w:pPr>
        <w:pStyle w:val="Heading1"/>
      </w:pPr>
      <w:bookmarkStart w:id="6" w:name="O_948048"/>
      <w:bookmarkEnd w:id="6"/>
      <w:r w:rsidRPr="006B1679">
        <w:t>Foundation Skills</w:t>
      </w:r>
    </w:p>
    <w:p w:rsidR="00000000" w:rsidRPr="006B1679" w:rsidP="004E7735">
      <w:pPr>
        <w:pStyle w:val="BodyText"/>
      </w:pPr>
      <w:r w:rsidRPr="006B1679">
        <w:t xml:space="preserve">This section describes those required skills (reading, writing, oral communication and numeracy) that are essential to workplace performance in this unit of competency.  </w:t>
      </w:r>
    </w:p>
    <w:p w:rsidR="00000000" w:rsidRPr="006B1679" w:rsidP="004E7735">
      <w:pPr>
        <w:pStyle w:val="BodyText"/>
      </w:pPr>
      <w:r w:rsidRPr="006B1679">
        <w:t xml:space="preserve">Foundation skills essential to performance are explicit in the performance criteria </w:t>
      </w:r>
      <w:r w:rsidRPr="006B1679">
        <w:t>of this unit of competency.</w:t>
      </w:r>
    </w:p>
    <w:p w:rsidR="00000000" w:rsidRPr="006B1679" w:rsidP="006B1679">
      <w:pPr>
        <w:pStyle w:val="Heading1"/>
      </w:pPr>
      <w:bookmarkStart w:id="7" w:name="O_948047"/>
      <w:bookmarkEnd w:id="7"/>
      <w:r w:rsidRPr="006B1679">
        <w:t>Range of Conditions</w:t>
      </w:r>
    </w:p>
    <w:tbl>
      <w:tblPr>
        <w:tblW w:w="9286" w:type="dxa"/>
        <w:tblLayout w:type="fixed"/>
        <w:tblCellMar>
          <w:left w:w="62" w:type="dxa"/>
          <w:right w:w="62" w:type="dxa"/>
        </w:tblCellMar>
        <w:tblLook w:val="0000"/>
      </w:tblPr>
      <w:tblGrid>
        <w:gridCol w:w="2914"/>
        <w:gridCol w:w="6372"/>
      </w:tblGrid>
      <w:tr w:rsidTr="006B1679">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t>This field allows for different work environments and conditions that may affect performance. Essential operating conditions that may be present (depending on the work situation, accessibilit</w:t>
            </w:r>
            <w:r w:rsidRPr="006B1679">
              <w:t>y of the item, and local industry and regional contexts) are included.</w:t>
            </w:r>
          </w:p>
        </w:tc>
      </w:tr>
      <w:tr w:rsidTr="006B1679">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Waste</w:t>
            </w:r>
            <w:r w:rsidRPr="006B1679">
              <w:t>/</w:t>
            </w:r>
            <w:r w:rsidRPr="006B1679">
              <w:rPr>
                <w:rStyle w:val="SpecialBold"/>
              </w:rPr>
              <w:t>effluent includes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6B1679" w:rsidP="006B1679">
            <w:pPr>
              <w:pStyle w:val="ListBullet"/>
            </w:pPr>
            <w:r w:rsidRPr="006B1679">
              <w:t>rinse waters</w:t>
            </w:r>
          </w:p>
          <w:p w:rsidR="00000000" w:rsidRPr="006B1679" w:rsidP="006B1679">
            <w:pPr>
              <w:pStyle w:val="ListBullet"/>
            </w:pPr>
            <w:r w:rsidRPr="006B1679">
              <w:t>spent solutions</w:t>
            </w:r>
          </w:p>
          <w:p w:rsidR="00000000" w:rsidRPr="006B1679" w:rsidP="006B1679">
            <w:pPr>
              <w:pStyle w:val="ListBullet"/>
            </w:pPr>
            <w:r w:rsidRPr="006B1679">
              <w:t>spills</w:t>
            </w:r>
          </w:p>
          <w:p w:rsidR="00000000" w:rsidRPr="006B1679" w:rsidP="006B1679">
            <w:pPr>
              <w:pStyle w:val="ListBullet"/>
            </w:pPr>
            <w:r w:rsidRPr="006B1679">
              <w:t>leaks</w:t>
            </w:r>
          </w:p>
          <w:p w:rsidR="00000000" w:rsidP="006B1679">
            <w:pPr>
              <w:pStyle w:val="BodyText"/>
              <w:rPr>
                <w:lang w:val="en-NZ"/>
              </w:rPr>
            </w:pPr>
          </w:p>
        </w:tc>
      </w:tr>
      <w:tr w:rsidTr="006B1679">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Recording devices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6B1679" w:rsidP="006B1679">
            <w:pPr>
              <w:pStyle w:val="ListBullet"/>
            </w:pPr>
            <w:r w:rsidRPr="006B1679">
              <w:t>pH meter</w:t>
            </w:r>
          </w:p>
          <w:p w:rsidR="00000000" w:rsidRPr="006B1679" w:rsidP="006B1679">
            <w:pPr>
              <w:pStyle w:val="ListBullet"/>
            </w:pPr>
            <w:r w:rsidRPr="006B1679">
              <w:t>oxidising/reduction/potential probes (redox)</w:t>
            </w:r>
          </w:p>
          <w:p w:rsidR="00000000" w:rsidRPr="006B1679" w:rsidP="006B1679">
            <w:pPr>
              <w:pStyle w:val="ListBullet"/>
            </w:pPr>
            <w:r w:rsidRPr="006B1679">
              <w:t>flow rate</w:t>
            </w:r>
          </w:p>
          <w:p w:rsidR="00000000" w:rsidP="006B1679">
            <w:pPr>
              <w:pStyle w:val="BodyText"/>
              <w:rPr>
                <w:lang w:val="en-NZ"/>
              </w:rPr>
            </w:pPr>
          </w:p>
        </w:tc>
      </w:tr>
      <w:tr w:rsidTr="006B1679">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Waste treatment processes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6B1679" w:rsidP="006B1679">
            <w:pPr>
              <w:pStyle w:val="ListBullet"/>
            </w:pPr>
            <w:r w:rsidRPr="006B1679">
              <w:t>chemical treatments</w:t>
            </w:r>
          </w:p>
          <w:p w:rsidR="00000000" w:rsidRPr="006B1679" w:rsidP="006B1679">
            <w:pPr>
              <w:pStyle w:val="ListBullet"/>
            </w:pPr>
            <w:r w:rsidRPr="006B1679">
              <w:t>neutralisation</w:t>
            </w:r>
          </w:p>
          <w:p w:rsidR="00000000" w:rsidRPr="006B1679" w:rsidP="006B1679">
            <w:pPr>
              <w:pStyle w:val="ListBullet"/>
            </w:pPr>
            <w:r w:rsidRPr="006B1679">
              <w:t>metal precipitation</w:t>
            </w:r>
          </w:p>
          <w:p w:rsidR="00000000" w:rsidRPr="006B1679" w:rsidP="006B1679">
            <w:pPr>
              <w:pStyle w:val="ListBullet"/>
            </w:pPr>
            <w:r w:rsidRPr="006B1679">
              <w:t>solid separation (gravity, centrifuging)</w:t>
            </w:r>
          </w:p>
          <w:p w:rsidR="00000000" w:rsidRPr="006B1679" w:rsidP="006B1679">
            <w:pPr>
              <w:pStyle w:val="ListBullet"/>
            </w:pPr>
            <w:r w:rsidRPr="006B1679">
              <w:t>oxidation</w:t>
            </w:r>
          </w:p>
          <w:p w:rsidR="00000000" w:rsidRPr="006B1679" w:rsidP="006B1679">
            <w:pPr>
              <w:pStyle w:val="ListBullet"/>
            </w:pPr>
            <w:r w:rsidRPr="006B1679">
              <w:t>reduction</w:t>
            </w:r>
          </w:p>
          <w:p w:rsidR="00000000" w:rsidRPr="006B1679" w:rsidP="006B1679">
            <w:pPr>
              <w:pStyle w:val="ListBullet"/>
            </w:pPr>
            <w:r w:rsidRPr="006B1679">
              <w:t>grease entrapment</w:t>
            </w:r>
          </w:p>
          <w:p w:rsidR="00000000" w:rsidRPr="006B1679" w:rsidP="006B1679">
            <w:pPr>
              <w:pStyle w:val="ListBullet"/>
            </w:pPr>
            <w:r w:rsidRPr="006B1679">
              <w:t>ion exchange</w:t>
            </w:r>
          </w:p>
          <w:p w:rsidR="00000000" w:rsidRPr="006B1679" w:rsidP="006B1679">
            <w:pPr>
              <w:pStyle w:val="ListBullet"/>
            </w:pPr>
            <w:r w:rsidRPr="006B1679">
              <w:t xml:space="preserve">reverse osmosis </w:t>
            </w:r>
          </w:p>
          <w:p w:rsidR="00000000" w:rsidRPr="006B1679" w:rsidP="006B1679">
            <w:pPr>
              <w:pStyle w:val="ListBullet"/>
            </w:pPr>
            <w:r w:rsidRPr="006B1679">
              <w:t>gas scrubbing</w:t>
            </w:r>
          </w:p>
          <w:p w:rsidR="00000000" w:rsidP="006B1679">
            <w:pPr>
              <w:pStyle w:val="BodyText"/>
              <w:rPr>
                <w:lang w:val="en-NZ"/>
              </w:rPr>
            </w:pPr>
          </w:p>
        </w:tc>
      </w:tr>
      <w:tr w:rsidTr="006B1679">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6B1679">
            <w:pPr>
              <w:pStyle w:val="BodyText"/>
              <w:rPr>
                <w:lang w:val="en-NZ"/>
              </w:rPr>
            </w:pPr>
            <w:r w:rsidRPr="006B1679">
              <w:rPr>
                <w:rStyle w:val="SpecialBold"/>
              </w:rPr>
              <w:t>Process parameters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6B1679" w:rsidP="006B1679">
            <w:pPr>
              <w:pStyle w:val="ListBullet"/>
            </w:pPr>
            <w:r w:rsidRPr="006B1679">
              <w:t>solution flow</w:t>
            </w:r>
          </w:p>
          <w:p w:rsidR="00000000" w:rsidRPr="006B1679" w:rsidP="006B1679">
            <w:pPr>
              <w:pStyle w:val="ListBullet"/>
            </w:pPr>
            <w:r w:rsidRPr="006B1679">
              <w:t>pH</w:t>
            </w:r>
          </w:p>
          <w:p w:rsidR="00000000" w:rsidRPr="006B1679" w:rsidP="006B1679">
            <w:pPr>
              <w:pStyle w:val="ListBullet"/>
            </w:pPr>
            <w:r w:rsidRPr="006B1679">
              <w:t>redox (oxidising /reduction/potential) which typically contain cyanides, hexavalent chromium, heavy metal cations</w:t>
            </w:r>
            <w:r w:rsidRPr="006B1679">
              <w:t>, certain anions and greases</w:t>
            </w:r>
          </w:p>
        </w:tc>
      </w:tr>
    </w:tbl>
    <w:p w:rsidR="00000000" w:rsidRPr="006B1679" w:rsidP="006B1679">
      <w:pPr>
        <w:pStyle w:val="BodyText"/>
      </w:pPr>
    </w:p>
    <w:p w:rsidR="00000000" w:rsidRPr="006B1679" w:rsidP="006B1679">
      <w:pPr>
        <w:pStyle w:val="AllowPageBreak"/>
      </w:pPr>
    </w:p>
    <w:p w:rsidR="00000000" w:rsidRPr="006B1679" w:rsidP="006B1679">
      <w:pPr>
        <w:pStyle w:val="Heading1"/>
      </w:pPr>
      <w:bookmarkStart w:id="8" w:name="O_948046"/>
      <w:bookmarkEnd w:id="8"/>
      <w:r w:rsidRPr="006B1679">
        <w:t>Unit Mapping Information</w:t>
      </w:r>
    </w:p>
    <w:p w:rsidR="00000000" w:rsidRPr="006B1679" w:rsidP="004E7735">
      <w:pPr>
        <w:pStyle w:val="BodyText"/>
      </w:pPr>
      <w:r w:rsidRPr="006B1679">
        <w:t>Release 1. Supersedes and is equivalent to MEM08008B Operate and control surface finishing waste treatment process</w:t>
      </w:r>
    </w:p>
    <w:p w:rsidR="00000000" w:rsidRPr="006B1679" w:rsidP="006B1679">
      <w:pPr>
        <w:pStyle w:val="Heading1"/>
      </w:pPr>
      <w:bookmarkStart w:id="9" w:name="O_948039"/>
      <w:bookmarkEnd w:id="9"/>
      <w:r w:rsidRPr="006B1679">
        <w:t>Links</w:t>
      </w:r>
    </w:p>
    <w:p w:rsidR="00000000" w:rsidRPr="006B1679" w:rsidP="004E7735">
      <w:pPr>
        <w:pStyle w:val="BodyText"/>
      </w:pPr>
      <w:r w:rsidRPr="006B16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338AF">
        <w:rPr>
          <w:rStyle w:val="Hyperlink"/>
        </w:rPr>
        <w:t>https://vetnet.gov.au/Pages/TrainingDocs.aspx?q=b7050d37-5fd0-4740-8f7d-3b7a49c10bb2</w:t>
      </w:r>
      <w:r>
        <w:fldChar w:fldCharType="end"/>
      </w:r>
    </w:p>
    <w:p w:rsidR="00000000" w:rsidRPr="006B1679" w:rsidP="004E7735">
      <w:pPr>
        <w:pStyle w:val="BodyText"/>
        <w:sectPr w:rsidSect="006B1679">
          <w:headerReference w:type="default" r:id="rId10"/>
          <w:footerReference w:type="default" r:id="rId11"/>
          <w:pgSz w:w="11908" w:h="16833"/>
          <w:pgMar w:top="1702" w:right="1418" w:bottom="1702" w:left="1418" w:header="992" w:footer="992" w:gutter="0"/>
          <w:cols w:space="720"/>
          <w:noEndnote/>
          <w:docGrid w:linePitch="299"/>
        </w:sectPr>
      </w:pPr>
    </w:p>
    <w:p w:rsidR="00000000" w:rsidRPr="006B1679" w:rsidP="006B1679">
      <w:pPr>
        <w:pStyle w:val="SuperHeading"/>
      </w:pPr>
      <w:r w:rsidRPr="006B1679">
        <w:t>Assessment Requirements for MEM08008 Operate and control surfac</w:t>
      </w:r>
      <w:r w:rsidRPr="006B1679">
        <w:t>e finishing waste treatment process</w:t>
      </w:r>
    </w:p>
    <w:p w:rsidR="00000000" w:rsidRPr="006B1679" w:rsidP="006B1679">
      <w:pPr>
        <w:pStyle w:val="Heading1"/>
      </w:pPr>
      <w:bookmarkStart w:id="10" w:name="O_948041"/>
      <w:bookmarkEnd w:id="10"/>
      <w:r w:rsidRPr="006B1679">
        <w:t>Modification History</w:t>
      </w:r>
    </w:p>
    <w:p w:rsidR="00000000" w:rsidRPr="006B1679" w:rsidP="004E7735">
      <w:pPr>
        <w:pStyle w:val="BodyText"/>
      </w:pPr>
      <w:r w:rsidRPr="006B1679">
        <w:t>Release 1. Supersedes and is equivalent to MEM08008B Operate and control surface finishing waste treatment process</w:t>
      </w:r>
    </w:p>
    <w:p w:rsidR="00000000" w:rsidRPr="006B1679" w:rsidP="006B1679">
      <w:pPr>
        <w:pStyle w:val="Heading1"/>
      </w:pPr>
      <w:bookmarkStart w:id="11" w:name="O_948044"/>
      <w:bookmarkEnd w:id="11"/>
      <w:r w:rsidRPr="006B1679">
        <w:t>Performance Evidence</w:t>
      </w:r>
    </w:p>
    <w:p w:rsidR="00000000" w:rsidRPr="006B1679" w:rsidP="004E7735">
      <w:pPr>
        <w:pStyle w:val="BodyText"/>
      </w:pPr>
      <w:r w:rsidRPr="006B1679">
        <w:t>Evidence required to demonstrate competence in this unit must be relevant to and satisfy the requirements of the elements and performance criteria on at least two (2) occasions and include:</w:t>
      </w:r>
    </w:p>
    <w:p w:rsidR="00000000" w:rsidRPr="006B1679" w:rsidP="006B1679">
      <w:pPr>
        <w:pStyle w:val="ListBullet"/>
      </w:pPr>
      <w:r w:rsidRPr="006B1679">
        <w:t>following work instructions, standard operating procedures (SOPs)</w:t>
      </w:r>
      <w:r w:rsidRPr="006B1679">
        <w:t xml:space="preserve"> and safe work practices </w:t>
      </w:r>
    </w:p>
    <w:p w:rsidR="00000000" w:rsidRPr="006B1679" w:rsidP="006B1679">
      <w:pPr>
        <w:pStyle w:val="ListBullet"/>
      </w:pPr>
      <w:r w:rsidRPr="006B1679">
        <w:t xml:space="preserve">loading and monitoring surface finishing waste products safely </w:t>
      </w:r>
    </w:p>
    <w:p w:rsidR="00000000" w:rsidRPr="006B1679" w:rsidP="006B1679">
      <w:pPr>
        <w:pStyle w:val="ListBullet"/>
      </w:pPr>
      <w:r w:rsidRPr="006B1679">
        <w:t>applying correct procedures to control the treatment and purification of waste products</w:t>
      </w:r>
    </w:p>
    <w:p w:rsidR="00000000" w:rsidRPr="006B1679" w:rsidP="006B1679">
      <w:pPr>
        <w:pStyle w:val="ListBullet"/>
      </w:pPr>
      <w:r w:rsidRPr="006B1679">
        <w:t xml:space="preserve">maintaining waste product treatment processes and outcomes to meet regulatory </w:t>
      </w:r>
      <w:r w:rsidRPr="006B1679">
        <w:t>and enterprise/industry standards</w:t>
      </w:r>
    </w:p>
    <w:p w:rsidR="00000000" w:rsidRPr="006B1679" w:rsidP="006B1679">
      <w:pPr>
        <w:pStyle w:val="ListBullet"/>
      </w:pPr>
      <w:r w:rsidRPr="006B1679">
        <w:t>taking corrective action in response to mechanical failure.</w:t>
      </w:r>
    </w:p>
    <w:p w:rsidR="00000000" w:rsidRPr="006B1679" w:rsidP="006B1679">
      <w:pPr>
        <w:pStyle w:val="AllowPageBreak"/>
      </w:pPr>
    </w:p>
    <w:p w:rsidR="00000000" w:rsidRPr="006B1679" w:rsidP="006B1679">
      <w:pPr>
        <w:pStyle w:val="Heading1"/>
      </w:pPr>
      <w:bookmarkStart w:id="12" w:name="O_948043"/>
      <w:bookmarkEnd w:id="12"/>
      <w:r w:rsidRPr="006B1679">
        <w:t>Knowledge Evidence</w:t>
      </w:r>
    </w:p>
    <w:p w:rsidR="00000000" w:rsidRPr="006B1679" w:rsidP="004E7735">
      <w:pPr>
        <w:pStyle w:val="BodyText"/>
      </w:pPr>
      <w:r w:rsidRPr="006B1679">
        <w:t xml:space="preserve">Evidence required to demonstrate the required knowledge for this unit must be relevant to and satisfy the requirements of the </w:t>
      </w:r>
      <w:r w:rsidRPr="006B1679">
        <w:t>elements and performance criteria and include knowledge of:</w:t>
      </w:r>
    </w:p>
    <w:p w:rsidR="00000000" w:rsidRPr="006B1679" w:rsidP="006B1679">
      <w:pPr>
        <w:pStyle w:val="ListBullet"/>
      </w:pPr>
      <w:r w:rsidRPr="006B1679">
        <w:t>safe work practices and procedures and use of personal protective equipment (PPE)</w:t>
      </w:r>
    </w:p>
    <w:p w:rsidR="00000000" w:rsidRPr="006B1679" w:rsidP="006B1679">
      <w:pPr>
        <w:pStyle w:val="ListBullet"/>
      </w:pPr>
      <w:r w:rsidRPr="006B1679">
        <w:t>hazards and control measures associated with handling waste products, including possible effects of surface finis</w:t>
      </w:r>
      <w:r w:rsidRPr="006B1679">
        <w:t>hing waste on the environment</w:t>
      </w:r>
    </w:p>
    <w:p w:rsidR="00000000" w:rsidRPr="006B1679" w:rsidP="006B1679">
      <w:pPr>
        <w:pStyle w:val="ListBullet"/>
      </w:pPr>
      <w:r w:rsidRPr="006B1679">
        <w:t>safety precautions to be taken when handling/loading the waste/effluent</w:t>
      </w:r>
    </w:p>
    <w:p w:rsidR="00000000" w:rsidRPr="006B1679" w:rsidP="006B1679">
      <w:pPr>
        <w:pStyle w:val="ListBullet"/>
      </w:pPr>
      <w:r w:rsidRPr="006B1679">
        <w:t>process parameters to be monitored and the procedures for monitoring these and identifying waste/effluent</w:t>
      </w:r>
    </w:p>
    <w:p w:rsidR="00000000" w:rsidRPr="006B1679" w:rsidP="006B1679">
      <w:pPr>
        <w:pStyle w:val="ListBullet"/>
      </w:pPr>
      <w:r w:rsidRPr="006B1679">
        <w:t>procedures for checking process parameter record</w:t>
      </w:r>
      <w:r w:rsidRPr="006B1679">
        <w:t xml:space="preserve">ing devices and recording process parameters </w:t>
      </w:r>
    </w:p>
    <w:p w:rsidR="00000000" w:rsidRPr="006B1679" w:rsidP="006B1679">
      <w:pPr>
        <w:pStyle w:val="ListBullet"/>
      </w:pPr>
      <w:r w:rsidRPr="006B1679">
        <w:t xml:space="preserve">adjustments that can be made to the waste treatment process and their effect on the condition of the waste </w:t>
      </w:r>
    </w:p>
    <w:p w:rsidR="00000000" w:rsidRPr="006B1679" w:rsidP="006B1679">
      <w:pPr>
        <w:pStyle w:val="ListBullet"/>
      </w:pPr>
      <w:r w:rsidRPr="006B1679">
        <w:t xml:space="preserve">procedures for adjusting process parameters and the specified limits for each parameter </w:t>
      </w:r>
    </w:p>
    <w:p w:rsidR="00000000" w:rsidRPr="006B1679" w:rsidP="006B1679">
      <w:pPr>
        <w:pStyle w:val="ListBullet"/>
      </w:pPr>
      <w:r w:rsidRPr="006B1679">
        <w:t>legislative a</w:t>
      </w:r>
      <w:r w:rsidRPr="006B1679">
        <w:t xml:space="preserve">nd regulatory requirements relating to waste management </w:t>
      </w:r>
    </w:p>
    <w:p w:rsidR="00000000" w:rsidRPr="006B1679" w:rsidP="006B1679">
      <w:pPr>
        <w:pStyle w:val="ListBullet"/>
      </w:pPr>
      <w:r w:rsidRPr="006B1679">
        <w:t>corrective actions that can be taken in treating waste products and the reasons for taking proposed corrective actions.</w:t>
      </w:r>
    </w:p>
    <w:p w:rsidR="00000000" w:rsidRPr="006B1679" w:rsidP="006B1679">
      <w:pPr>
        <w:pStyle w:val="AllowPageBreak"/>
      </w:pPr>
    </w:p>
    <w:p w:rsidR="00000000" w:rsidRPr="006B1679" w:rsidP="006B1679">
      <w:pPr>
        <w:pStyle w:val="Heading1"/>
      </w:pPr>
      <w:bookmarkStart w:id="13" w:name="O_948042"/>
      <w:bookmarkEnd w:id="13"/>
      <w:r w:rsidRPr="006B1679">
        <w:t>Assessment Conditions</w:t>
      </w:r>
    </w:p>
    <w:p w:rsidR="00000000" w:rsidRPr="006B1679" w:rsidP="006B1679">
      <w:pPr>
        <w:pStyle w:val="ListBullet"/>
      </w:pPr>
      <w:r w:rsidRPr="006B1679">
        <w:t>Assessors must:</w:t>
      </w:r>
    </w:p>
    <w:p w:rsidR="00000000" w:rsidRPr="006B1679" w:rsidP="006B1679">
      <w:pPr>
        <w:pStyle w:val="ListBullet2"/>
      </w:pPr>
      <w:r w:rsidRPr="006B1679">
        <w:t>have vocational competency in operating and controlling surface finishing waste treatment processes at least to the level being assessed with relevant industry knowledge and experience</w:t>
      </w:r>
    </w:p>
    <w:p w:rsidR="00000000" w:rsidRPr="006B1679" w:rsidP="006B1679">
      <w:pPr>
        <w:pStyle w:val="ListBullet2"/>
      </w:pPr>
      <w:r w:rsidRPr="006B1679">
        <w:t xml:space="preserve">satisfy the assessor requirements in the </w:t>
      </w:r>
      <w:r w:rsidRPr="006B1679">
        <w:rPr>
          <w:rStyle w:val="Emphasis"/>
        </w:rPr>
        <w:t>Standards for Registered Train</w:t>
      </w:r>
      <w:r w:rsidRPr="006B1679">
        <w:rPr>
          <w:rStyle w:val="Emphasis"/>
        </w:rPr>
        <w:t xml:space="preserve">ing Organisations 2015 </w:t>
      </w:r>
      <w:r w:rsidRPr="006B1679">
        <w:t>or its replacement</w:t>
      </w:r>
      <w:r w:rsidRPr="006B1679">
        <w:rPr>
          <w:rStyle w:val="Emphasis"/>
        </w:rPr>
        <w:t xml:space="preserve"> </w:t>
      </w:r>
      <w:r w:rsidRPr="006B1679">
        <w:t xml:space="preserve">and comply with the </w:t>
      </w:r>
      <w:r w:rsidRPr="006B1679">
        <w:rPr>
          <w:rStyle w:val="Emphasis"/>
        </w:rPr>
        <w:t xml:space="preserve">National Vocational Education and Training Regulator Act 2011, </w:t>
      </w:r>
      <w:r w:rsidRPr="006B1679">
        <w:t>its replacement</w:t>
      </w:r>
      <w:r w:rsidRPr="006B1679">
        <w:rPr>
          <w:rStyle w:val="Emphasis"/>
        </w:rPr>
        <w:t xml:space="preserve"> </w:t>
      </w:r>
      <w:r w:rsidRPr="006B1679">
        <w:t>or equivalent legislation covering VET regulation in a non-referring state/territory as the case requires</w:t>
      </w:r>
    </w:p>
    <w:p w:rsidR="00000000" w:rsidRPr="006B1679" w:rsidP="006B1679">
      <w:pPr>
        <w:pStyle w:val="ListBullet"/>
      </w:pPr>
      <w:r w:rsidRPr="006B1679">
        <w:t>Where po</w:t>
      </w:r>
      <w:r w:rsidRPr="006B1679">
        <w:t xml:space="preserve">ssible assessment must occur in operational workplace situations. Where this is not possible or where personal safety or environmental damage are limiting factors, assessment must occur in a sufficiently </w:t>
      </w:r>
      <w:r w:rsidRPr="006B1679">
        <w:t>rigorous simulated environment that reflects realist</w:t>
      </w:r>
      <w:r w:rsidRPr="006B1679">
        <w:t>ic operational workplace conditions. This must cover all aspects of workplace performance, including environment, task skills, task management skills, contingency management skills and job role environment skills</w:t>
      </w:r>
    </w:p>
    <w:p w:rsidR="00000000" w:rsidRPr="006B1679" w:rsidP="006B1679">
      <w:pPr>
        <w:pStyle w:val="ListBullet"/>
      </w:pPr>
      <w:r w:rsidRPr="006B1679">
        <w:t>Conditions for assessment must include acce</w:t>
      </w:r>
      <w:r w:rsidRPr="006B1679">
        <w:t>ss to all tools, equipment, materials and documentation required, including relevant workplace procedures, product and manufacturing specifications</w:t>
      </w:r>
    </w:p>
    <w:p w:rsidR="00000000" w:rsidRPr="006B1679" w:rsidP="006B1679">
      <w:pPr>
        <w:pStyle w:val="ListBullet"/>
      </w:pPr>
      <w:r w:rsidRPr="006B1679">
        <w:t xml:space="preserve">Assessment processes and techniques must be appropriate to the language, literacy and numeracy requirements </w:t>
      </w:r>
      <w:r w:rsidRPr="006B1679">
        <w:t>of the work being performed and the needs of the candidate.</w:t>
      </w:r>
    </w:p>
    <w:p w:rsidR="00000000" w:rsidRPr="006B1679" w:rsidP="006B1679">
      <w:pPr>
        <w:pStyle w:val="AllowPageBreak"/>
      </w:pPr>
    </w:p>
    <w:p w:rsidR="00000000" w:rsidRPr="006B1679" w:rsidP="006B1679">
      <w:pPr>
        <w:pStyle w:val="Heading1"/>
      </w:pPr>
      <w:bookmarkStart w:id="14" w:name="O_948040"/>
      <w:bookmarkEnd w:id="14"/>
      <w:r w:rsidRPr="006B1679">
        <w:t>Links</w:t>
      </w:r>
    </w:p>
    <w:p w:rsidR="00000000" w:rsidRPr="006B1679" w:rsidP="004E7735">
      <w:pPr>
        <w:pStyle w:val="BodyText"/>
      </w:pPr>
      <w:r w:rsidRPr="006B16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338AF">
        <w:rPr>
          <w:rStyle w:val="Hyperlink"/>
        </w:rPr>
        <w:t>https://vetnet.gov.au/Pages/TrainingDocs.aspx?q=b7050d37-5fd0-4740-8f7d-3b7a49c10bb2</w:t>
      </w:r>
      <w:r>
        <w:fldChar w:fldCharType="end"/>
      </w:r>
    </w:p>
    <w:p w:rsidR="00000000" w:rsidRPr="006B1679" w:rsidP="006B1679"/>
    <w:sectPr w:rsidSect="006B16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rsidRPr="004E7735" w:rsidP="004E7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rsidP="006B1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7735" w:rsidP="006B16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E7735" w:rsidP="006B16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rsidP="006B1679">
    <w:pPr>
      <w:pStyle w:val="Footer"/>
      <w:framePr w:wrap="around"/>
    </w:pPr>
    <w:r>
      <w:fldChar w:fldCharType="begin"/>
    </w:r>
    <w:r>
      <w:instrText xml:space="preserve"> DOCPROPERTY  Subject  \* MERGEFORMAT </w:instrText>
    </w:r>
    <w:r>
      <w:fldChar w:fldCharType="separate"/>
    </w:r>
    <w:r w:rsidR="004E7735">
      <w:t>Approved</w:t>
    </w:r>
    <w:r w:rsidR="004E7735">
      <w:fldChar w:fldCharType="end"/>
    </w:r>
    <w:r>
      <w:tab/>
      <w:t xml:space="preserve">Page </w:t>
    </w:r>
    <w:r>
      <w:fldChar w:fldCharType="begin"/>
    </w:r>
    <w:r>
      <w:instrText xml:space="preserve"> PAGE  \* Arabic  \* MERGEFORMAT </w:instrText>
    </w:r>
    <w:r>
      <w:fldChar w:fldCharType="separate"/>
    </w:r>
    <w:r w:rsidR="004E77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735">
      <w:rPr>
        <w:noProof/>
      </w:rPr>
      <w:t>5</w:t>
    </w:r>
    <w:r>
      <w:rPr>
        <w:noProof/>
      </w:rPr>
      <w:fldChar w:fldCharType="end"/>
    </w:r>
  </w:p>
  <w:p w:rsidR="006B1679" w:rsidP="006B1679">
    <w:pPr>
      <w:pStyle w:val="Footer"/>
      <w:framePr w:wrap="around"/>
    </w:pPr>
    <w:r>
      <w:t xml:space="preserve">© Commonwealth of Australia, </w:t>
    </w:r>
    <w:r>
      <w:fldChar w:fldCharType="begin"/>
    </w:r>
    <w:r>
      <w:instrText xml:space="preserve"> DATE  \@ "yyyy"  \* MERGEFORMAT </w:instrText>
    </w:r>
    <w:r>
      <w:fldChar w:fldCharType="separate"/>
    </w:r>
    <w:r w:rsidR="004E7735">
      <w:rPr>
        <w:noProof/>
      </w:rPr>
      <w:t>2025</w:t>
    </w:r>
    <w:r>
      <w:fldChar w:fldCharType="end"/>
    </w:r>
    <w:r>
      <w:tab/>
    </w:r>
    <w:r>
      <w:fldChar w:fldCharType="begin"/>
    </w:r>
    <w:r>
      <w:instrText xml:space="preserve"> DOCPROPERTY  Author  \* MERGEFORMAT </w:instrText>
    </w:r>
    <w:r>
      <w:fldChar w:fldCharType="separate"/>
    </w:r>
    <w:r w:rsidR="004E7735">
      <w:t>Manufacturing Industry Skills Alliance</w:t>
    </w:r>
    <w:r w:rsidR="004E7735">
      <w:fldChar w:fldCharType="end"/>
    </w:r>
  </w:p>
  <w:p w:rsidR="006B1679" w:rsidP="006B1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679" w:rsidRPr="004E7735" w:rsidP="004E7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rsidRPr="002D2AF8" w:rsidP="006B1679">
    <w:pPr>
      <w:pStyle w:val="Header"/>
      <w:framePr w:wrap="around"/>
    </w:pPr>
    <w:r>
      <w:fldChar w:fldCharType="begin"/>
    </w:r>
    <w:r>
      <w:instrText xml:space="preserve"> TITLE   \* MERGEFORMAT </w:instrText>
    </w:r>
    <w:r>
      <w:fldChar w:fldCharType="separate"/>
    </w:r>
    <w:r>
      <w:t>MEM08008 Operate and control surface finishing waste treatment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735" w:rsidP="006B16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79" w:rsidRPr="002D2AF8" w:rsidP="006B1679">
    <w:pPr>
      <w:pStyle w:val="Header"/>
      <w:framePr w:wrap="around"/>
    </w:pPr>
    <w:r>
      <w:fldChar w:fldCharType="begin"/>
    </w:r>
    <w:r>
      <w:instrText xml:space="preserve"> TITLE   \* MERGEFORMAT </w:instrText>
    </w:r>
    <w:r>
      <w:fldChar w:fldCharType="separate"/>
    </w:r>
    <w:r w:rsidR="004E7735">
      <w:t>MEM08008 Operate and control surface finishing waste treatment process</w:t>
    </w:r>
    <w:r w:rsidR="004E7735">
      <w:fldChar w:fldCharType="end"/>
    </w:r>
    <w:r>
      <w:tab/>
      <w:t xml:space="preserve">Date this document was generated: </w:t>
    </w:r>
    <w:r>
      <w:fldChar w:fldCharType="begin"/>
    </w:r>
    <w:r>
      <w:instrText xml:space="preserve"> CREATEDATE  \@ "d MMMM yyyy"  \* MERGEFORMAT </w:instrText>
    </w:r>
    <w:r>
      <w:fldChar w:fldCharType="separate"/>
    </w:r>
    <w:r w:rsidR="004E7735">
      <w:rPr>
        <w:noProof/>
      </w:rPr>
      <w:t>2 March 2025</w:t>
    </w:r>
    <w:r>
      <w:fldChar w:fldCharType="end"/>
    </w:r>
  </w:p>
  <w:p w:rsidR="006B1679" w:rsidP="006B1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C8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E4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67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679"/>
    <w:pPr>
      <w:spacing w:before="360" w:after="60"/>
      <w:outlineLvl w:val="0"/>
    </w:pPr>
    <w:rPr>
      <w:sz w:val="32"/>
    </w:rPr>
  </w:style>
  <w:style w:type="paragraph" w:styleId="Heading2">
    <w:name w:val="heading 2"/>
    <w:basedOn w:val="HeadingBase"/>
    <w:next w:val="BodyText"/>
    <w:link w:val="Heading2Char"/>
    <w:qFormat/>
    <w:rsid w:val="006B1679"/>
    <w:pPr>
      <w:keepLines/>
      <w:spacing w:before="240" w:after="120"/>
      <w:outlineLvl w:val="1"/>
    </w:pPr>
    <w:rPr>
      <w:sz w:val="28"/>
      <w:szCs w:val="40"/>
    </w:rPr>
  </w:style>
  <w:style w:type="paragraph" w:styleId="Heading3">
    <w:name w:val="heading 3"/>
    <w:basedOn w:val="HeadingBase"/>
    <w:next w:val="BodyText"/>
    <w:link w:val="Heading3Char"/>
    <w:qFormat/>
    <w:rsid w:val="006B1679"/>
    <w:pPr>
      <w:spacing w:before="180" w:after="120"/>
      <w:outlineLvl w:val="2"/>
    </w:pPr>
    <w:rPr>
      <w:spacing w:val="-10"/>
      <w:kern w:val="32"/>
    </w:rPr>
  </w:style>
  <w:style w:type="paragraph" w:styleId="Heading4">
    <w:name w:val="heading 4"/>
    <w:basedOn w:val="HeadingBase"/>
    <w:next w:val="BodyText"/>
    <w:link w:val="Heading4Char"/>
    <w:qFormat/>
    <w:rsid w:val="006B1679"/>
    <w:pPr>
      <w:spacing w:before="160" w:after="120"/>
      <w:outlineLvl w:val="3"/>
    </w:pPr>
    <w:rPr>
      <w:sz w:val="22"/>
    </w:rPr>
  </w:style>
  <w:style w:type="paragraph" w:styleId="Heading5">
    <w:name w:val="heading 5"/>
    <w:basedOn w:val="HeadingBase"/>
    <w:next w:val="Normal"/>
    <w:link w:val="Heading5Char"/>
    <w:qFormat/>
    <w:rsid w:val="006B1679"/>
    <w:pPr>
      <w:spacing w:before="80"/>
      <w:outlineLvl w:val="4"/>
    </w:pPr>
    <w:rPr>
      <w:color w:val="918585"/>
      <w:sz w:val="20"/>
    </w:rPr>
  </w:style>
  <w:style w:type="paragraph" w:styleId="Heading6">
    <w:name w:val="heading 6"/>
    <w:basedOn w:val="HeadingBase"/>
    <w:next w:val="Normal"/>
    <w:link w:val="Heading6Char"/>
    <w:qFormat/>
    <w:rsid w:val="006B1679"/>
    <w:pPr>
      <w:spacing w:before="60"/>
      <w:outlineLvl w:val="5"/>
    </w:pPr>
    <w:rPr>
      <w:color w:val="918585"/>
      <w:sz w:val="20"/>
    </w:rPr>
  </w:style>
  <w:style w:type="paragraph" w:styleId="Heading7">
    <w:name w:val="heading 7"/>
    <w:basedOn w:val="Normal"/>
    <w:next w:val="Normal"/>
    <w:link w:val="Heading7Char"/>
    <w:qFormat/>
    <w:rsid w:val="006B1679"/>
    <w:pPr>
      <w:ind w:left="720"/>
      <w:outlineLvl w:val="6"/>
    </w:pPr>
    <w:rPr>
      <w:i/>
    </w:rPr>
  </w:style>
  <w:style w:type="paragraph" w:styleId="Heading8">
    <w:name w:val="heading 8"/>
    <w:basedOn w:val="Normal"/>
    <w:next w:val="Normal"/>
    <w:link w:val="Heading8Char"/>
    <w:qFormat/>
    <w:rsid w:val="006B1679"/>
    <w:pPr>
      <w:ind w:left="720"/>
      <w:outlineLvl w:val="7"/>
    </w:pPr>
    <w:rPr>
      <w:i/>
    </w:rPr>
  </w:style>
  <w:style w:type="paragraph" w:styleId="Heading9">
    <w:name w:val="heading 9"/>
    <w:basedOn w:val="Normal"/>
    <w:next w:val="Normal"/>
    <w:link w:val="Heading9Char"/>
    <w:qFormat/>
    <w:rsid w:val="006B1679"/>
    <w:pPr>
      <w:ind w:left="720"/>
      <w:outlineLvl w:val="8"/>
    </w:pPr>
    <w:rPr>
      <w:i/>
    </w:rPr>
  </w:style>
  <w:style w:type="character" w:default="1" w:styleId="DefaultParagraphFont">
    <w:name w:val="Default Paragraph Font"/>
    <w:uiPriority w:val="1"/>
    <w:unhideWhenUsed/>
    <w:rsid w:val="006B1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679"/>
  </w:style>
  <w:style w:type="character" w:customStyle="1" w:styleId="Heading1Char">
    <w:name w:val="Heading 1 Char"/>
    <w:basedOn w:val="DefaultParagraphFont"/>
    <w:link w:val="Heading1"/>
    <w:rsid w:val="006B1679"/>
    <w:rPr>
      <w:rFonts w:ascii="Times New Roman" w:eastAsia="Times New Roman" w:hAnsi="Times New Roman" w:cs="Times New Roman"/>
      <w:b/>
      <w:sz w:val="32"/>
      <w:szCs w:val="20"/>
      <w:lang w:eastAsia="en-US"/>
    </w:rPr>
  </w:style>
  <w:style w:type="paragraph" w:styleId="BodyText">
    <w:name w:val="Body Text"/>
    <w:basedOn w:val="Normal"/>
    <w:link w:val="BodyTextChar"/>
    <w:rsid w:val="006B1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679"/>
    <w:rPr>
      <w:rFonts w:ascii="Times New Roman" w:eastAsia="Times New Roman" w:hAnsi="Times New Roman" w:cs="Times New Roman"/>
      <w:sz w:val="24"/>
      <w:lang w:eastAsia="en-US"/>
    </w:rPr>
  </w:style>
  <w:style w:type="paragraph" w:styleId="ListBullet">
    <w:name w:val="List Bullet"/>
    <w:basedOn w:val="List"/>
    <w:rsid w:val="006B1679"/>
    <w:pPr>
      <w:numPr>
        <w:numId w:val="12"/>
      </w:numPr>
      <w:tabs>
        <w:tab w:val="clear" w:pos="340"/>
      </w:tabs>
      <w:spacing w:before="40" w:after="40"/>
    </w:pPr>
  </w:style>
  <w:style w:type="character" w:customStyle="1" w:styleId="SpecialBold">
    <w:name w:val="Special Bold"/>
    <w:basedOn w:val="DefaultParagraphFont"/>
    <w:rsid w:val="006B1679"/>
    <w:rPr>
      <w:b/>
      <w:spacing w:val="0"/>
    </w:rPr>
  </w:style>
  <w:style w:type="paragraph" w:styleId="ListBullet2">
    <w:name w:val="List Bullet 2"/>
    <w:basedOn w:val="List2"/>
    <w:rsid w:val="006B1679"/>
    <w:pPr>
      <w:numPr>
        <w:numId w:val="13"/>
      </w:numPr>
      <w:tabs>
        <w:tab w:val="clear" w:pos="680"/>
      </w:tabs>
    </w:pPr>
  </w:style>
  <w:style w:type="character" w:styleId="Emphasis">
    <w:name w:val="Emphasis"/>
    <w:basedOn w:val="DefaultParagraphFont"/>
    <w:qFormat/>
    <w:rsid w:val="006B1679"/>
    <w:rPr>
      <w:i/>
    </w:rPr>
  </w:style>
  <w:style w:type="paragraph" w:customStyle="1" w:styleId="SuperHeading">
    <w:name w:val="SuperHeading"/>
    <w:basedOn w:val="Normal"/>
    <w:rsid w:val="006B1679"/>
    <w:pPr>
      <w:spacing w:before="240" w:after="120"/>
      <w:outlineLvl w:val="0"/>
    </w:pPr>
    <w:rPr>
      <w:rFonts w:ascii="Times New Roman" w:hAnsi="Times New Roman"/>
      <w:b/>
      <w:sz w:val="32"/>
    </w:rPr>
  </w:style>
  <w:style w:type="paragraph" w:customStyle="1" w:styleId="AllowPageBreak">
    <w:name w:val="AllowPageBreak"/>
    <w:rsid w:val="006B1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679"/>
    <w:rPr>
      <w:rFonts w:ascii="Courier New" w:eastAsia="Times New Roman" w:hAnsi="Courier New" w:cs="Times New Roman"/>
      <w:i/>
      <w:szCs w:val="20"/>
      <w:lang w:eastAsia="en-US"/>
    </w:rPr>
  </w:style>
  <w:style w:type="paragraph" w:customStyle="1" w:styleId="HeadingBase">
    <w:name w:val="Heading Base"/>
    <w:rsid w:val="006B1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679"/>
    <w:pPr>
      <w:tabs>
        <w:tab w:val="right" w:leader="dot" w:pos="9072"/>
      </w:tabs>
      <w:ind w:left="567"/>
    </w:pPr>
    <w:rPr>
      <w:szCs w:val="22"/>
    </w:rPr>
  </w:style>
  <w:style w:type="paragraph" w:customStyle="1" w:styleId="TOCBase">
    <w:name w:val="TOC Base"/>
    <w:rsid w:val="006B1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679"/>
    <w:pPr>
      <w:tabs>
        <w:tab w:val="right" w:leader="dot" w:pos="9072"/>
      </w:tabs>
      <w:spacing w:before="40" w:after="40"/>
      <w:ind w:left="284"/>
    </w:pPr>
    <w:rPr>
      <w:rFonts w:ascii="Times New Roman" w:hAnsi="Times New Roman"/>
    </w:rPr>
  </w:style>
  <w:style w:type="paragraph" w:styleId="TOC1">
    <w:name w:val="toc 1"/>
    <w:basedOn w:val="TOCBase"/>
    <w:next w:val="Normal"/>
    <w:rsid w:val="006B1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679"/>
    <w:rPr>
      <w:rFonts w:ascii="Times New Roman" w:eastAsia="Times New Roman" w:hAnsi="Times New Roman" w:cs="Times New Roman"/>
      <w:sz w:val="16"/>
      <w:lang w:eastAsia="en-US"/>
    </w:rPr>
  </w:style>
  <w:style w:type="paragraph" w:styleId="Title">
    <w:name w:val="Title"/>
    <w:basedOn w:val="HeadingBase"/>
    <w:link w:val="TitleChar"/>
    <w:qFormat/>
    <w:rsid w:val="006B1679"/>
    <w:pPr>
      <w:spacing w:before="5040"/>
      <w:jc w:val="center"/>
    </w:pPr>
    <w:rPr>
      <w:sz w:val="48"/>
      <w:szCs w:val="72"/>
      <w:lang w:val="en-US"/>
    </w:rPr>
  </w:style>
  <w:style w:type="character" w:customStyle="1" w:styleId="TitleChar">
    <w:name w:val="Title Char"/>
    <w:basedOn w:val="DefaultParagraphFont"/>
    <w:link w:val="Title"/>
    <w:rsid w:val="006B1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679"/>
    <w:pPr>
      <w:tabs>
        <w:tab w:val="left" w:pos="3600"/>
        <w:tab w:val="left" w:pos="3958"/>
      </w:tabs>
    </w:pPr>
  </w:style>
  <w:style w:type="paragraph" w:styleId="List">
    <w:name w:val="List"/>
    <w:basedOn w:val="BodyText"/>
    <w:next w:val="BodyText"/>
    <w:rsid w:val="006B1679"/>
    <w:pPr>
      <w:tabs>
        <w:tab w:val="left" w:pos="340"/>
      </w:tabs>
      <w:spacing w:before="60" w:after="60"/>
      <w:ind w:left="340" w:hanging="340"/>
    </w:pPr>
  </w:style>
  <w:style w:type="paragraph" w:customStyle="1" w:styleId="Note">
    <w:name w:val="Note"/>
    <w:basedOn w:val="BodyText"/>
    <w:rsid w:val="006B1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679"/>
    <w:pPr>
      <w:framePr w:wrap="auto" w:hAnchor="text" w:y="6049"/>
    </w:pPr>
    <w:rPr>
      <w:color w:val="000000"/>
      <w:sz w:val="40"/>
    </w:rPr>
  </w:style>
  <w:style w:type="paragraph" w:customStyle="1" w:styleId="TOCTitle">
    <w:name w:val="TOCTitle"/>
    <w:basedOn w:val="Heading1"/>
    <w:rsid w:val="006B1679"/>
    <w:pPr>
      <w:spacing w:after="240"/>
      <w:jc w:val="center"/>
      <w:outlineLvl w:val="9"/>
    </w:pPr>
    <w:rPr>
      <w:caps/>
    </w:rPr>
  </w:style>
  <w:style w:type="paragraph" w:customStyle="1" w:styleId="Version">
    <w:name w:val="Version"/>
    <w:rsid w:val="006B1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679"/>
    <w:pPr>
      <w:keepNext w:val="0"/>
      <w:tabs>
        <w:tab w:val="right" w:pos="4176"/>
      </w:tabs>
      <w:ind w:left="198" w:hanging="198"/>
    </w:pPr>
    <w:rPr>
      <w:rFonts w:ascii="Garamond" w:hAnsi="Garamond"/>
    </w:rPr>
  </w:style>
  <w:style w:type="paragraph" w:styleId="IndexHeading">
    <w:name w:val="index heading"/>
    <w:basedOn w:val="Normal"/>
    <w:next w:val="Index1"/>
    <w:semiHidden/>
    <w:rsid w:val="006B1679"/>
    <w:pPr>
      <w:spacing w:before="120" w:after="120"/>
    </w:pPr>
    <w:rPr>
      <w:rFonts w:ascii="Arial" w:hAnsi="Arial"/>
      <w:b/>
      <w:color w:val="918585"/>
      <w:sz w:val="24"/>
    </w:rPr>
  </w:style>
  <w:style w:type="paragraph" w:styleId="Header">
    <w:name w:val="header"/>
    <w:basedOn w:val="Normal"/>
    <w:link w:val="HeaderChar"/>
    <w:rsid w:val="006B1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679"/>
    <w:rPr>
      <w:rFonts w:ascii="Times New Roman" w:eastAsia="Times New Roman" w:hAnsi="Times New Roman" w:cs="Times New Roman"/>
      <w:sz w:val="16"/>
      <w:szCs w:val="20"/>
      <w:lang w:val="en-GB" w:eastAsia="en-US"/>
    </w:rPr>
  </w:style>
  <w:style w:type="paragraph" w:customStyle="1" w:styleId="Chapter">
    <w:name w:val="Chapter"/>
    <w:basedOn w:val="Normal"/>
    <w:rsid w:val="006B1679"/>
    <w:pPr>
      <w:spacing w:before="240"/>
    </w:pPr>
    <w:rPr>
      <w:rFonts w:ascii="Times New Roman" w:hAnsi="Times New Roman"/>
      <w:smallCaps/>
      <w:spacing w:val="80"/>
      <w:sz w:val="28"/>
    </w:rPr>
  </w:style>
  <w:style w:type="paragraph" w:customStyle="1" w:styleId="InChapter">
    <w:name w:val="InChapter"/>
    <w:basedOn w:val="Heading3"/>
    <w:rsid w:val="006B1679"/>
    <w:pPr>
      <w:spacing w:after="240"/>
      <w:outlineLvl w:val="9"/>
    </w:pPr>
    <w:rPr>
      <w:noProof/>
    </w:rPr>
  </w:style>
  <w:style w:type="paragraph" w:styleId="Index2">
    <w:name w:val="index 2"/>
    <w:basedOn w:val="Normal"/>
    <w:next w:val="Normal"/>
    <w:semiHidden/>
    <w:rsid w:val="006B1679"/>
    <w:pPr>
      <w:tabs>
        <w:tab w:val="right" w:pos="4176"/>
      </w:tabs>
      <w:ind w:left="568" w:hanging="284"/>
    </w:pPr>
    <w:rPr>
      <w:rFonts w:ascii="Garamond" w:hAnsi="Garamond"/>
    </w:rPr>
  </w:style>
  <w:style w:type="paragraph" w:customStyle="1" w:styleId="Byline">
    <w:name w:val="Byline"/>
    <w:rsid w:val="006B1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679"/>
    <w:pPr>
      <w:tabs>
        <w:tab w:val="clear" w:pos="3600"/>
        <w:tab w:val="clear" w:pos="3958"/>
      </w:tabs>
      <w:jc w:val="right"/>
    </w:pPr>
  </w:style>
  <w:style w:type="paragraph" w:styleId="Caption">
    <w:name w:val="caption"/>
    <w:basedOn w:val="BodyText"/>
    <w:next w:val="Normal"/>
    <w:qFormat/>
    <w:rsid w:val="006B1679"/>
    <w:pPr>
      <w:framePr w:w="2268" w:hSpace="181" w:vSpace="181" w:wrap="around" w:vAnchor="text" w:hAnchor="page" w:x="1135" w:y="285" w:anchorLock="1"/>
    </w:pPr>
    <w:rPr>
      <w:i/>
    </w:rPr>
  </w:style>
  <w:style w:type="paragraph" w:customStyle="1" w:styleId="MiniTOCTitle">
    <w:name w:val="MiniTOCTitle"/>
    <w:basedOn w:val="Heading4"/>
    <w:rsid w:val="006B1679"/>
    <w:pPr>
      <w:spacing w:before="240"/>
      <w:outlineLvl w:val="9"/>
    </w:pPr>
    <w:rPr>
      <w:noProof/>
      <w:sz w:val="24"/>
    </w:rPr>
  </w:style>
  <w:style w:type="paragraph" w:customStyle="1" w:styleId="MiniTOCItem">
    <w:name w:val="MiniTOCItem"/>
    <w:basedOn w:val="ListBullet"/>
    <w:rsid w:val="006B1679"/>
    <w:pPr>
      <w:numPr>
        <w:numId w:val="0"/>
      </w:numPr>
      <w:tabs>
        <w:tab w:val="right" w:leader="dot" w:pos="6521"/>
      </w:tabs>
      <w:spacing w:before="0" w:after="0"/>
    </w:pPr>
  </w:style>
  <w:style w:type="paragraph" w:customStyle="1" w:styleId="TOFTitle">
    <w:name w:val="TOFTitle"/>
    <w:basedOn w:val="TOCTitle"/>
    <w:rsid w:val="006B1679"/>
  </w:style>
  <w:style w:type="paragraph" w:styleId="TableofFigures">
    <w:name w:val="table of figures"/>
    <w:basedOn w:val="Normal"/>
    <w:next w:val="Normal"/>
    <w:semiHidden/>
    <w:rsid w:val="006B1679"/>
    <w:pPr>
      <w:tabs>
        <w:tab w:val="right" w:leader="dot" w:pos="9072"/>
      </w:tabs>
      <w:ind w:left="970" w:hanging="403"/>
    </w:pPr>
    <w:rPr>
      <w:rFonts w:ascii="Times New Roman" w:hAnsi="Times New Roman"/>
      <w:b/>
    </w:rPr>
  </w:style>
  <w:style w:type="paragraph" w:styleId="ListNumber">
    <w:name w:val="List Number"/>
    <w:basedOn w:val="List"/>
    <w:rsid w:val="006B1679"/>
    <w:pPr>
      <w:numPr>
        <w:numId w:val="15"/>
      </w:numPr>
      <w:tabs>
        <w:tab w:val="clear" w:pos="340"/>
      </w:tabs>
    </w:pPr>
  </w:style>
  <w:style w:type="character" w:customStyle="1" w:styleId="WingdingSymbols">
    <w:name w:val="Wingding Symbols"/>
    <w:rsid w:val="006B1679"/>
    <w:rPr>
      <w:rFonts w:ascii="Wingdings" w:hAnsi="Wingdings"/>
    </w:rPr>
  </w:style>
  <w:style w:type="paragraph" w:customStyle="1" w:styleId="TableHeading">
    <w:name w:val="Table Heading"/>
    <w:basedOn w:val="HeadingBase"/>
    <w:rsid w:val="006B1679"/>
    <w:pPr>
      <w:keepLines/>
      <w:pBdr>
        <w:bottom w:val="single" w:sz="6" w:space="1" w:color="918585"/>
      </w:pBdr>
      <w:spacing w:before="240"/>
    </w:pPr>
  </w:style>
  <w:style w:type="character" w:customStyle="1" w:styleId="HotSpot">
    <w:name w:val="HotSpot"/>
    <w:rsid w:val="006B1679"/>
    <w:rPr>
      <w:color w:val="0033CC"/>
      <w:u w:val="none"/>
    </w:rPr>
  </w:style>
  <w:style w:type="paragraph" w:customStyle="1" w:styleId="BodyTextRight">
    <w:name w:val="Body Text Right"/>
    <w:basedOn w:val="BodyText"/>
    <w:rsid w:val="006B1679"/>
    <w:pPr>
      <w:spacing w:before="0" w:after="0"/>
      <w:jc w:val="right"/>
    </w:pPr>
  </w:style>
  <w:style w:type="paragraph" w:styleId="Index3">
    <w:name w:val="index 3"/>
    <w:basedOn w:val="ListNumber2"/>
    <w:next w:val="Normal"/>
    <w:semiHidden/>
    <w:rsid w:val="006B1679"/>
    <w:pPr>
      <w:numPr>
        <w:numId w:val="0"/>
      </w:numPr>
      <w:tabs>
        <w:tab w:val="right" w:leader="dot" w:pos="4176"/>
      </w:tabs>
    </w:pPr>
  </w:style>
  <w:style w:type="paragraph" w:styleId="ListNumber2">
    <w:name w:val="List Number 2"/>
    <w:basedOn w:val="List2"/>
    <w:rsid w:val="006B1679"/>
    <w:pPr>
      <w:numPr>
        <w:numId w:val="10"/>
      </w:numPr>
      <w:tabs>
        <w:tab w:val="clear" w:pos="1060"/>
      </w:tabs>
    </w:pPr>
  </w:style>
  <w:style w:type="paragraph" w:customStyle="1" w:styleId="MarginNote">
    <w:name w:val="Margin Note"/>
    <w:basedOn w:val="BodyText"/>
    <w:rsid w:val="006B1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679"/>
    <w:rPr>
      <w:sz w:val="32"/>
    </w:rPr>
  </w:style>
  <w:style w:type="paragraph" w:customStyle="1" w:styleId="HeadingProcedure">
    <w:name w:val="Heading Procedure"/>
    <w:basedOn w:val="HeadingBase"/>
    <w:next w:val="Normal"/>
    <w:rsid w:val="006B1679"/>
    <w:pPr>
      <w:tabs>
        <w:tab w:val="left" w:pos="0"/>
      </w:tabs>
      <w:spacing w:before="120" w:after="60"/>
    </w:pPr>
    <w:rPr>
      <w:i/>
      <w:color w:val="918585"/>
      <w:sz w:val="22"/>
    </w:rPr>
  </w:style>
  <w:style w:type="paragraph" w:customStyle="1" w:styleId="TableBodyText">
    <w:name w:val="Table Body Text"/>
    <w:basedOn w:val="BodyText"/>
    <w:rsid w:val="006B1679"/>
    <w:pPr>
      <w:spacing w:before="60" w:after="60"/>
    </w:pPr>
  </w:style>
  <w:style w:type="paragraph" w:styleId="ListContinue">
    <w:name w:val="List Continue"/>
    <w:basedOn w:val="List"/>
    <w:rsid w:val="006B1679"/>
    <w:pPr>
      <w:ind w:firstLine="0"/>
    </w:pPr>
  </w:style>
  <w:style w:type="paragraph" w:customStyle="1" w:styleId="ListNote">
    <w:name w:val="List Note"/>
    <w:basedOn w:val="List"/>
    <w:rsid w:val="006B1679"/>
    <w:pPr>
      <w:pBdr>
        <w:top w:val="single" w:sz="6" w:space="2" w:color="918585"/>
        <w:bottom w:val="single" w:sz="6" w:space="2" w:color="918585"/>
      </w:pBdr>
      <w:tabs>
        <w:tab w:val="left" w:pos="1021"/>
      </w:tabs>
      <w:ind w:firstLine="0"/>
    </w:pPr>
  </w:style>
  <w:style w:type="paragraph" w:customStyle="1" w:styleId="Warning">
    <w:name w:val="Warning"/>
    <w:basedOn w:val="BodyText"/>
    <w:rsid w:val="006B1679"/>
    <w:pPr>
      <w:shd w:val="clear" w:color="auto" w:fill="D9D9D9"/>
      <w:tabs>
        <w:tab w:val="left" w:pos="992"/>
      </w:tabs>
      <w:ind w:left="119" w:right="119"/>
    </w:pPr>
    <w:rPr>
      <w:sz w:val="20"/>
    </w:rPr>
  </w:style>
  <w:style w:type="paragraph" w:customStyle="1" w:styleId="MarginIcons">
    <w:name w:val="Margin Icons"/>
    <w:basedOn w:val="BodyText"/>
    <w:rsid w:val="006B1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679"/>
    <w:rPr>
      <w:rFonts w:ascii="Courier New" w:hAnsi="Courier New"/>
    </w:rPr>
  </w:style>
  <w:style w:type="paragraph" w:customStyle="1" w:styleId="NoteBullet">
    <w:name w:val="Note Bullet"/>
    <w:basedOn w:val="Note"/>
    <w:rsid w:val="006B1679"/>
    <w:pPr>
      <w:tabs>
        <w:tab w:val="clear" w:pos="680"/>
      </w:tabs>
      <w:spacing w:before="60" w:after="60"/>
    </w:pPr>
  </w:style>
  <w:style w:type="paragraph" w:customStyle="1" w:styleId="SubHeading2">
    <w:name w:val="SubHeading2"/>
    <w:basedOn w:val="HeadingBase"/>
    <w:rsid w:val="006B1679"/>
    <w:pPr>
      <w:spacing w:before="240" w:after="60"/>
    </w:pPr>
    <w:rPr>
      <w:sz w:val="20"/>
    </w:rPr>
  </w:style>
  <w:style w:type="paragraph" w:customStyle="1" w:styleId="SubHeading1">
    <w:name w:val="SubHeading1"/>
    <w:basedOn w:val="HeadingBase"/>
    <w:rsid w:val="006B1679"/>
    <w:pPr>
      <w:spacing w:before="240" w:after="60"/>
    </w:pPr>
    <w:rPr>
      <w:color w:val="918585"/>
      <w:sz w:val="22"/>
    </w:rPr>
  </w:style>
  <w:style w:type="paragraph" w:customStyle="1" w:styleId="SideHeading">
    <w:name w:val="Side Heading"/>
    <w:basedOn w:val="HeadingBase"/>
    <w:rsid w:val="006B1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679"/>
    <w:pPr>
      <w:tabs>
        <w:tab w:val="num" w:pos="360"/>
      </w:tabs>
    </w:pPr>
  </w:style>
  <w:style w:type="paragraph" w:styleId="PlainText">
    <w:name w:val="Plain Text"/>
    <w:basedOn w:val="Normal"/>
    <w:link w:val="PlainTextChar"/>
    <w:rsid w:val="006B1679"/>
    <w:rPr>
      <w:sz w:val="20"/>
    </w:rPr>
  </w:style>
  <w:style w:type="character" w:customStyle="1" w:styleId="PlainTextChar">
    <w:name w:val="Plain Text Char"/>
    <w:basedOn w:val="DefaultParagraphFont"/>
    <w:link w:val="PlainText"/>
    <w:rsid w:val="006B1679"/>
    <w:rPr>
      <w:rFonts w:ascii="Courier New" w:eastAsia="Times New Roman" w:hAnsi="Courier New" w:cs="Times New Roman"/>
      <w:sz w:val="20"/>
      <w:szCs w:val="20"/>
      <w:lang w:eastAsia="en-US"/>
    </w:rPr>
  </w:style>
  <w:style w:type="character" w:customStyle="1" w:styleId="MenuOption">
    <w:name w:val="Menu Option"/>
    <w:basedOn w:val="DefaultParagraphFont"/>
    <w:rsid w:val="006B1679"/>
    <w:rPr>
      <w:b/>
      <w:smallCaps/>
    </w:rPr>
  </w:style>
  <w:style w:type="paragraph" w:customStyle="1" w:styleId="TableListNumber">
    <w:name w:val="Table List Number"/>
    <w:basedOn w:val="ListNumber"/>
    <w:rsid w:val="006B1679"/>
    <w:pPr>
      <w:numPr>
        <w:numId w:val="0"/>
      </w:numPr>
    </w:pPr>
  </w:style>
  <w:style w:type="paragraph" w:styleId="TOC4">
    <w:name w:val="toc 4"/>
    <w:basedOn w:val="TOCBase"/>
    <w:next w:val="Normal"/>
    <w:semiHidden/>
    <w:rsid w:val="006B1679"/>
    <w:pPr>
      <w:tabs>
        <w:tab w:val="right" w:leader="dot" w:pos="9071"/>
      </w:tabs>
      <w:ind w:left="1701"/>
    </w:pPr>
  </w:style>
  <w:style w:type="paragraph" w:customStyle="1" w:styleId="ListAlpha">
    <w:name w:val="List Alpha"/>
    <w:basedOn w:val="List"/>
    <w:rsid w:val="006B1679"/>
    <w:pPr>
      <w:numPr>
        <w:numId w:val="9"/>
      </w:numPr>
    </w:pPr>
  </w:style>
  <w:style w:type="paragraph" w:customStyle="1" w:styleId="ListAlpha2">
    <w:name w:val="List Alpha 2"/>
    <w:basedOn w:val="List2"/>
    <w:rsid w:val="006B1679"/>
    <w:pPr>
      <w:numPr>
        <w:numId w:val="8"/>
      </w:numPr>
    </w:pPr>
  </w:style>
  <w:style w:type="paragraph" w:styleId="List2">
    <w:name w:val="List 2"/>
    <w:basedOn w:val="BodyText"/>
    <w:rsid w:val="006B1679"/>
    <w:pPr>
      <w:tabs>
        <w:tab w:val="left" w:pos="680"/>
      </w:tabs>
      <w:spacing w:before="60" w:after="60"/>
      <w:ind w:left="680" w:hanging="340"/>
    </w:pPr>
  </w:style>
  <w:style w:type="paragraph" w:styleId="List3">
    <w:name w:val="List 3"/>
    <w:basedOn w:val="BodyText"/>
    <w:rsid w:val="006B1679"/>
    <w:pPr>
      <w:tabs>
        <w:tab w:val="left" w:pos="1021"/>
      </w:tabs>
      <w:spacing w:before="60" w:after="60"/>
      <w:ind w:left="1020" w:hanging="340"/>
    </w:pPr>
  </w:style>
  <w:style w:type="paragraph" w:styleId="List4">
    <w:name w:val="List 4"/>
    <w:basedOn w:val="BodyText"/>
    <w:rsid w:val="006B1679"/>
    <w:pPr>
      <w:tabs>
        <w:tab w:val="left" w:pos="1361"/>
      </w:tabs>
      <w:spacing w:before="60" w:after="60"/>
      <w:ind w:left="1361" w:hanging="340"/>
    </w:pPr>
  </w:style>
  <w:style w:type="paragraph" w:styleId="List5">
    <w:name w:val="List 5"/>
    <w:basedOn w:val="BodyText"/>
    <w:rsid w:val="006B1679"/>
    <w:pPr>
      <w:tabs>
        <w:tab w:val="left" w:pos="1701"/>
      </w:tabs>
      <w:spacing w:before="60" w:after="60"/>
      <w:ind w:left="1701" w:hanging="340"/>
    </w:pPr>
  </w:style>
  <w:style w:type="paragraph" w:styleId="ListBullet3">
    <w:name w:val="List Bullet 3"/>
    <w:basedOn w:val="List3"/>
    <w:rsid w:val="006B1679"/>
    <w:pPr>
      <w:numPr>
        <w:numId w:val="14"/>
      </w:numPr>
      <w:tabs>
        <w:tab w:val="clear" w:pos="1021"/>
      </w:tabs>
      <w:ind w:left="1037" w:hanging="357"/>
    </w:pPr>
  </w:style>
  <w:style w:type="paragraph" w:styleId="ListBullet4">
    <w:name w:val="List Bullet 4"/>
    <w:basedOn w:val="List4"/>
    <w:rsid w:val="006B1679"/>
    <w:pPr>
      <w:numPr>
        <w:numId w:val="3"/>
      </w:numPr>
      <w:tabs>
        <w:tab w:val="clear" w:pos="1361"/>
      </w:tabs>
    </w:pPr>
  </w:style>
  <w:style w:type="paragraph" w:styleId="ListBullet5">
    <w:name w:val="List Bullet 5"/>
    <w:basedOn w:val="List5"/>
    <w:rsid w:val="006B1679"/>
    <w:pPr>
      <w:numPr>
        <w:numId w:val="4"/>
      </w:numPr>
    </w:pPr>
  </w:style>
  <w:style w:type="paragraph" w:styleId="ListContinue2">
    <w:name w:val="List Continue 2"/>
    <w:basedOn w:val="List2"/>
    <w:rsid w:val="006B1679"/>
    <w:pPr>
      <w:ind w:firstLine="0"/>
    </w:pPr>
  </w:style>
  <w:style w:type="paragraph" w:styleId="ListContinue3">
    <w:name w:val="List Continue 3"/>
    <w:basedOn w:val="List3"/>
    <w:rsid w:val="006B1679"/>
    <w:pPr>
      <w:ind w:left="1021" w:firstLine="0"/>
    </w:pPr>
  </w:style>
  <w:style w:type="paragraph" w:styleId="ListContinue4">
    <w:name w:val="List Continue 4"/>
    <w:basedOn w:val="List4"/>
    <w:rsid w:val="006B1679"/>
    <w:pPr>
      <w:ind w:firstLine="0"/>
    </w:pPr>
  </w:style>
  <w:style w:type="paragraph" w:styleId="ListContinue5">
    <w:name w:val="List Continue 5"/>
    <w:basedOn w:val="List5"/>
    <w:rsid w:val="006B1679"/>
    <w:pPr>
      <w:ind w:firstLine="0"/>
    </w:pPr>
  </w:style>
  <w:style w:type="paragraph" w:styleId="ListNumber3">
    <w:name w:val="List Number 3"/>
    <w:basedOn w:val="List3"/>
    <w:rsid w:val="006B1679"/>
    <w:pPr>
      <w:numPr>
        <w:numId w:val="5"/>
      </w:numPr>
    </w:pPr>
  </w:style>
  <w:style w:type="paragraph" w:styleId="ListNumber4">
    <w:name w:val="List Number 4"/>
    <w:basedOn w:val="List4"/>
    <w:rsid w:val="006B1679"/>
    <w:pPr>
      <w:numPr>
        <w:numId w:val="6"/>
      </w:numPr>
    </w:pPr>
  </w:style>
  <w:style w:type="paragraph" w:styleId="ListNumber5">
    <w:name w:val="List Number 5"/>
    <w:basedOn w:val="List5"/>
    <w:rsid w:val="006B1679"/>
    <w:pPr>
      <w:numPr>
        <w:numId w:val="7"/>
      </w:numPr>
    </w:pPr>
  </w:style>
  <w:style w:type="paragraph" w:styleId="BlockText">
    <w:name w:val="Block Text"/>
    <w:basedOn w:val="Normal"/>
    <w:rsid w:val="006B1679"/>
    <w:pPr>
      <w:spacing w:after="120"/>
      <w:ind w:left="1440" w:right="1440"/>
    </w:pPr>
  </w:style>
  <w:style w:type="character" w:customStyle="1" w:styleId="Subscript">
    <w:name w:val="Subscript"/>
    <w:basedOn w:val="DefaultParagraphFont"/>
    <w:rsid w:val="006B1679"/>
    <w:rPr>
      <w:sz w:val="16"/>
      <w:vertAlign w:val="subscript"/>
    </w:rPr>
  </w:style>
  <w:style w:type="character" w:customStyle="1" w:styleId="Superscript">
    <w:name w:val="Superscript"/>
    <w:basedOn w:val="DefaultParagraphFont"/>
    <w:rsid w:val="006B1679"/>
    <w:rPr>
      <w:sz w:val="16"/>
      <w:vertAlign w:val="superscript"/>
    </w:rPr>
  </w:style>
  <w:style w:type="character" w:customStyle="1" w:styleId="Symbols">
    <w:name w:val="Symbols"/>
    <w:basedOn w:val="DefaultParagraphFont"/>
    <w:rsid w:val="006B1679"/>
    <w:rPr>
      <w:rFonts w:ascii="Symbol" w:hAnsi="Symbol"/>
    </w:rPr>
  </w:style>
  <w:style w:type="character" w:customStyle="1" w:styleId="MenuOptions">
    <w:name w:val="Menu Options"/>
    <w:basedOn w:val="DefaultParagraphFont"/>
    <w:rsid w:val="006B1679"/>
    <w:rPr>
      <w:rFonts w:ascii="Arial Narrow" w:hAnsi="Arial Narrow"/>
      <w:smallCaps/>
    </w:rPr>
  </w:style>
  <w:style w:type="character" w:customStyle="1" w:styleId="Buttons">
    <w:name w:val="Buttons"/>
    <w:basedOn w:val="DefaultParagraphFont"/>
    <w:rsid w:val="006B1679"/>
    <w:rPr>
      <w:b/>
    </w:rPr>
  </w:style>
  <w:style w:type="character" w:customStyle="1" w:styleId="Underlined">
    <w:name w:val="Underlined"/>
    <w:basedOn w:val="DefaultParagraphFont"/>
    <w:rsid w:val="006B1679"/>
    <w:rPr>
      <w:u w:val="single"/>
    </w:rPr>
  </w:style>
  <w:style w:type="paragraph" w:customStyle="1" w:styleId="TableBodyTextRight">
    <w:name w:val="Table Body Text Right"/>
    <w:basedOn w:val="TableBodyText"/>
    <w:rsid w:val="006B1679"/>
    <w:pPr>
      <w:widowControl w:val="0"/>
      <w:autoSpaceDE w:val="0"/>
      <w:autoSpaceDN w:val="0"/>
      <w:adjustRightInd w:val="0"/>
      <w:jc w:val="right"/>
    </w:pPr>
    <w:rPr>
      <w:rFonts w:cs="Arial"/>
      <w:szCs w:val="18"/>
    </w:rPr>
  </w:style>
  <w:style w:type="paragraph" w:customStyle="1" w:styleId="CopyrightText">
    <w:name w:val="Copyright Text"/>
    <w:basedOn w:val="BodyText"/>
    <w:rsid w:val="006B1679"/>
    <w:rPr>
      <w:sz w:val="18"/>
    </w:rPr>
  </w:style>
  <w:style w:type="paragraph" w:customStyle="1" w:styleId="BodySmallRight">
    <w:name w:val="Body Small Right"/>
    <w:basedOn w:val="BodyTextRight"/>
    <w:rsid w:val="006B1679"/>
    <w:rPr>
      <w:sz w:val="18"/>
      <w:szCs w:val="18"/>
    </w:rPr>
  </w:style>
  <w:style w:type="paragraph" w:customStyle="1" w:styleId="MarginEdition">
    <w:name w:val="Margin Edition"/>
    <w:basedOn w:val="MarginNote"/>
    <w:rsid w:val="006B1679"/>
    <w:pPr>
      <w:spacing w:before="0" w:after="0"/>
    </w:pPr>
    <w:rPr>
      <w:rFonts w:ascii="Times New Roman" w:hAnsi="Times New Roman"/>
      <w:color w:val="999999"/>
    </w:rPr>
  </w:style>
  <w:style w:type="paragraph" w:customStyle="1" w:styleId="Spacer">
    <w:name w:val="Spacer"/>
    <w:basedOn w:val="Normal"/>
    <w:rsid w:val="006B1679"/>
    <w:rPr>
      <w:sz w:val="2"/>
      <w:szCs w:val="2"/>
    </w:rPr>
  </w:style>
  <w:style w:type="character" w:customStyle="1" w:styleId="Small">
    <w:name w:val="Small"/>
    <w:basedOn w:val="DefaultParagraphFont"/>
    <w:rsid w:val="006B1679"/>
    <w:rPr>
      <w:sz w:val="16"/>
    </w:rPr>
  </w:style>
  <w:style w:type="paragraph" w:customStyle="1" w:styleId="WideTable">
    <w:name w:val="Wide Table"/>
    <w:basedOn w:val="Normal"/>
    <w:rsid w:val="006B1679"/>
    <w:pPr>
      <w:ind w:left="-1418"/>
    </w:pPr>
    <w:rPr>
      <w:sz w:val="2"/>
      <w:szCs w:val="2"/>
    </w:rPr>
  </w:style>
  <w:style w:type="character" w:styleId="PageNumber">
    <w:name w:val="page number"/>
    <w:basedOn w:val="DefaultParagraphFont"/>
    <w:rsid w:val="006B1679"/>
  </w:style>
  <w:style w:type="paragraph" w:styleId="Quote">
    <w:name w:val="Quote"/>
    <w:basedOn w:val="Heading1"/>
    <w:link w:val="QuoteChar"/>
    <w:qFormat/>
    <w:rsid w:val="006B1679"/>
    <w:rPr>
      <w:b w:val="0"/>
      <w:sz w:val="72"/>
      <w:szCs w:val="72"/>
      <w:lang w:val="en-NZ"/>
    </w:rPr>
  </w:style>
  <w:style w:type="character" w:customStyle="1" w:styleId="QuoteChar">
    <w:name w:val="Quote Char"/>
    <w:basedOn w:val="DefaultParagraphFont"/>
    <w:link w:val="Quote"/>
    <w:rsid w:val="006B1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679"/>
    <w:pPr>
      <w:pageBreakBefore/>
    </w:pPr>
  </w:style>
  <w:style w:type="paragraph" w:customStyle="1" w:styleId="Border">
    <w:name w:val="Border"/>
    <w:basedOn w:val="Normal"/>
    <w:qFormat/>
    <w:rsid w:val="006B1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679"/>
    <w:rPr>
      <w:b/>
      <w:bCs/>
      <w:i/>
      <w:iCs/>
      <w:color w:val="auto"/>
    </w:rPr>
  </w:style>
  <w:style w:type="paragraph" w:styleId="IntenseQuote">
    <w:name w:val="Intense Quote"/>
    <w:basedOn w:val="Normal"/>
    <w:next w:val="Normal"/>
    <w:link w:val="IntenseQuoteChar"/>
    <w:uiPriority w:val="30"/>
    <w:qFormat/>
    <w:rsid w:val="006B1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679"/>
    <w:rPr>
      <w:smallCaps/>
      <w:color w:val="auto"/>
      <w:u w:val="single"/>
    </w:rPr>
  </w:style>
  <w:style w:type="character" w:styleId="IntenseReference">
    <w:name w:val="Intense Reference"/>
    <w:basedOn w:val="DefaultParagraphFont"/>
    <w:uiPriority w:val="32"/>
    <w:qFormat/>
    <w:rsid w:val="006B1679"/>
    <w:rPr>
      <w:b/>
      <w:bCs/>
      <w:smallCaps/>
      <w:color w:val="auto"/>
      <w:spacing w:val="5"/>
      <w:u w:val="single"/>
    </w:rPr>
  </w:style>
  <w:style w:type="paragraph" w:customStyle="1" w:styleId="2ColumnHeading">
    <w:name w:val="2Column Heading"/>
    <w:basedOn w:val="BodyText"/>
    <w:qFormat/>
    <w:rsid w:val="006B1679"/>
    <w:pPr>
      <w:spacing w:after="60"/>
      <w:ind w:left="-2268"/>
    </w:pPr>
    <w:rPr>
      <w:b/>
    </w:rPr>
  </w:style>
  <w:style w:type="paragraph" w:customStyle="1" w:styleId="Heading1TOC">
    <w:name w:val="Heading1 TOC"/>
    <w:basedOn w:val="Normal"/>
    <w:qFormat/>
    <w:rsid w:val="006B1679"/>
    <w:pPr>
      <w:spacing w:before="240" w:after="120"/>
    </w:pPr>
    <w:rPr>
      <w:rFonts w:ascii="Times New Roman" w:hAnsi="Times New Roman"/>
      <w:b/>
      <w:sz w:val="32"/>
    </w:rPr>
  </w:style>
  <w:style w:type="paragraph" w:customStyle="1" w:styleId="Heading2TOC">
    <w:name w:val="Heading2 TOC"/>
    <w:basedOn w:val="Normal"/>
    <w:qFormat/>
    <w:rsid w:val="006B1679"/>
    <w:pPr>
      <w:spacing w:before="240" w:after="60"/>
    </w:pPr>
    <w:rPr>
      <w:rFonts w:ascii="Times New Roman" w:hAnsi="Times New Roman"/>
      <w:b/>
      <w:sz w:val="28"/>
    </w:rPr>
  </w:style>
  <w:style w:type="character" w:customStyle="1" w:styleId="Underline">
    <w:name w:val="Underline"/>
    <w:basedOn w:val="DefaultParagraphFont"/>
    <w:qFormat/>
    <w:rsid w:val="006B1679"/>
    <w:rPr>
      <w:u w:val="single"/>
    </w:rPr>
  </w:style>
  <w:style w:type="character" w:customStyle="1" w:styleId="BoldandItalics">
    <w:name w:val="Bold and Italics"/>
    <w:qFormat/>
    <w:rsid w:val="006B1679"/>
    <w:rPr>
      <w:b/>
      <w:i/>
      <w:u w:val="none"/>
    </w:rPr>
  </w:style>
  <w:style w:type="paragraph" w:styleId="BalloonText">
    <w:name w:val="Balloon Text"/>
    <w:basedOn w:val="Normal"/>
    <w:link w:val="BalloonTextChar"/>
    <w:rsid w:val="006B1679"/>
    <w:rPr>
      <w:rFonts w:ascii="Tahoma" w:hAnsi="Tahoma" w:cs="Tahoma"/>
      <w:sz w:val="16"/>
      <w:szCs w:val="16"/>
    </w:rPr>
  </w:style>
  <w:style w:type="character" w:customStyle="1" w:styleId="BalloonTextChar">
    <w:name w:val="Balloon Text Char"/>
    <w:basedOn w:val="DefaultParagraphFont"/>
    <w:link w:val="BalloonText"/>
    <w:rsid w:val="006B1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679"/>
    <w:rPr>
      <w:b/>
      <w:color w:val="660033"/>
      <w:spacing w:val="0"/>
    </w:rPr>
  </w:style>
  <w:style w:type="paragraph" w:customStyle="1" w:styleId="Nameditemlist">
    <w:name w:val="Named item list"/>
    <w:basedOn w:val="BodyText"/>
    <w:qFormat/>
    <w:rsid w:val="006B1679"/>
    <w:pPr>
      <w:tabs>
        <w:tab w:val="left" w:pos="2835"/>
      </w:tabs>
      <w:ind w:left="2835" w:hanging="2835"/>
    </w:pPr>
  </w:style>
  <w:style w:type="paragraph" w:customStyle="1" w:styleId="BodyTextnopadding">
    <w:name w:val="Body Text no padding"/>
    <w:basedOn w:val="BodyText"/>
    <w:qFormat/>
    <w:rsid w:val="006B1679"/>
    <w:pPr>
      <w:spacing w:before="0" w:after="0"/>
    </w:pPr>
  </w:style>
  <w:style w:type="paragraph" w:customStyle="1" w:styleId="BodyTextBold">
    <w:name w:val="Body Text Bold"/>
    <w:basedOn w:val="BodyText"/>
    <w:qFormat/>
    <w:rsid w:val="006B1679"/>
    <w:rPr>
      <w:b/>
    </w:rPr>
  </w:style>
  <w:style w:type="character" w:styleId="Hyperlink">
    <w:name w:val="Hyperlink"/>
    <w:basedOn w:val="DefaultParagraphFont"/>
    <w:uiPriority w:val="99"/>
    <w:unhideWhenUsed/>
    <w:rsid w:val="004E7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6912</Characters>
  <Application>Microsoft Office Word</Application>
  <DocSecurity>0</DocSecurity>
  <Lines>246</Lines>
  <Paragraphs>144</Paragraphs>
  <ScaleCrop>false</ScaleCrop>
  <Company>Author-it Software Corporation Ltd.</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MEM08008 Operate and control surface finishing waste treatment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