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08BC" w:rsidP="00D708BC">
      <w:pPr>
        <w:pStyle w:val="Title"/>
      </w:pPr>
      <w:r>
        <w:fldChar w:fldCharType="begin"/>
      </w:r>
      <w:r>
        <w:instrText xml:space="preserve"> TITLE   \* MERGEFORMAT </w:instrText>
      </w:r>
      <w:r>
        <w:fldChar w:fldCharType="separate"/>
      </w:r>
      <w:r>
        <w:t>MEM08007 Control surface finish production and finished product quality</w:t>
      </w:r>
      <w:r>
        <w:fldChar w:fldCharType="end"/>
      </w:r>
    </w:p>
    <w:p w:rsidR="00D708BC" w:rsidP="00D708BC">
      <w:pPr>
        <w:pStyle w:val="Version"/>
        <w:sectPr w:rsidSect="00AD0BC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0BC2" w:rsidP="00AD0BC2">
      <w:pPr>
        <w:pStyle w:val="SuperHeading"/>
      </w:pPr>
      <w:r w:rsidRPr="00AD0BC2">
        <w:t>MEM08007 Cont</w:t>
      </w:r>
      <w:r w:rsidRPr="00AD0BC2">
        <w:t>rol surface finish production and finished product quality</w:t>
      </w:r>
    </w:p>
    <w:p w:rsidR="00000000" w:rsidRPr="00AD0BC2" w:rsidP="00AD0BC2">
      <w:pPr>
        <w:pStyle w:val="Heading1"/>
      </w:pPr>
      <w:bookmarkStart w:id="1" w:name="O_948026"/>
      <w:bookmarkEnd w:id="1"/>
      <w:r w:rsidRPr="00AD0BC2">
        <w:t>Modification History</w:t>
      </w:r>
    </w:p>
    <w:p w:rsidR="00000000" w:rsidRPr="00AD0BC2" w:rsidP="00D708BC">
      <w:pPr>
        <w:pStyle w:val="BodyText"/>
      </w:pPr>
      <w:r w:rsidRPr="00AD0BC2">
        <w:t>Release 1. Supersedes and is equivalent to MEM08007B Control surface finish production and finished product quality</w:t>
      </w:r>
    </w:p>
    <w:p w:rsidR="00000000" w:rsidRPr="00AD0BC2" w:rsidP="00AD0BC2">
      <w:pPr>
        <w:pStyle w:val="Heading1"/>
      </w:pPr>
      <w:bookmarkStart w:id="2" w:name="O_948034"/>
      <w:bookmarkEnd w:id="2"/>
      <w:r w:rsidRPr="00AD0BC2">
        <w:t>Application</w:t>
      </w:r>
    </w:p>
    <w:p w:rsidR="00000000" w:rsidRPr="00AD0BC2" w:rsidP="00D708BC">
      <w:pPr>
        <w:pStyle w:val="BodyText"/>
      </w:pPr>
      <w:r w:rsidRPr="00AD0BC2">
        <w:t>This unit of competency defines the skills and knowledge required to apply the principles of quality assurance, research and quality information to the production process, and perform quality tests to industry standards where analyses are confined to the u</w:t>
      </w:r>
      <w:r w:rsidRPr="00AD0BC2">
        <w:t xml:space="preserve">se of basic instruments. </w:t>
      </w:r>
    </w:p>
    <w:p w:rsidR="00000000" w:rsidRPr="00AD0BC2" w:rsidP="00D708BC">
      <w:pPr>
        <w:pStyle w:val="BodyText"/>
      </w:pPr>
      <w:r w:rsidRPr="00AD0BC2">
        <w:t>Where the interpretation of technical drawings is required unit MEM09002 Interpret technical drawing should also be selected.</w:t>
      </w:r>
    </w:p>
    <w:p w:rsidR="00000000" w:rsidRPr="00AD0BC2" w:rsidP="00D708BC">
      <w:pPr>
        <w:pStyle w:val="BodyText"/>
      </w:pPr>
      <w:r w:rsidRPr="00AD0BC2">
        <w:t>Where the selection and use of engineering measurement is required unit MEM12023 Perform engineering m</w:t>
      </w:r>
      <w:r w:rsidRPr="00AD0BC2">
        <w:t>easurements should also be selected.</w:t>
      </w:r>
    </w:p>
    <w:p w:rsidR="00000000" w:rsidRPr="00AD0BC2" w:rsidP="00D708BC">
      <w:pPr>
        <w:pStyle w:val="BodyText"/>
      </w:pPr>
      <w:r w:rsidRPr="00AD0BC2">
        <w:t>Where the selection and use of tools is required unit MEM18001 Use hand tools and unit MEM18002 Use power tools/hand held operations, should also be selected as appropriate.</w:t>
      </w:r>
    </w:p>
    <w:p w:rsidR="00000000" w:rsidRPr="00AD0BC2" w:rsidP="00D708BC">
      <w:pPr>
        <w:pStyle w:val="BodyText"/>
      </w:pPr>
      <w:r w:rsidRPr="00AD0BC2">
        <w:t xml:space="preserve">No licensing, legislative or certification </w:t>
      </w:r>
      <w:r w:rsidRPr="00AD0BC2">
        <w:t>requirements apply to this unit at the time of publication.</w:t>
      </w:r>
    </w:p>
    <w:p w:rsidR="00000000" w:rsidRPr="00AD0BC2" w:rsidP="00AD0BC2">
      <w:pPr>
        <w:pStyle w:val="BodyText"/>
      </w:pPr>
      <w:r w:rsidRPr="00AD0BC2">
        <w:rPr>
          <w:rStyle w:val="SpecialBold"/>
        </w:rPr>
        <w:t>Band:</w:t>
      </w:r>
      <w:r w:rsidRPr="00AD0BC2">
        <w:rPr>
          <w:rStyle w:val="SpecialBold"/>
        </w:rPr>
        <w:tab/>
        <w:t>A</w:t>
      </w:r>
    </w:p>
    <w:p w:rsidR="00000000" w:rsidRPr="00AD0BC2" w:rsidP="00AD0BC2">
      <w:pPr>
        <w:pStyle w:val="BodyText"/>
      </w:pPr>
      <w:r w:rsidRPr="00AD0BC2">
        <w:rPr>
          <w:rStyle w:val="SpecialBold"/>
        </w:rPr>
        <w:t>Unit Weight:</w:t>
      </w:r>
      <w:r w:rsidRPr="00AD0BC2">
        <w:rPr>
          <w:rStyle w:val="SpecialBold"/>
        </w:rPr>
        <w:tab/>
        <w:t>4</w:t>
      </w:r>
    </w:p>
    <w:p w:rsidR="00000000" w:rsidRPr="00AD0BC2" w:rsidP="00AD0BC2">
      <w:pPr>
        <w:pStyle w:val="AllowPageBreak"/>
      </w:pPr>
    </w:p>
    <w:p w:rsidR="00000000" w:rsidRPr="00AD0BC2" w:rsidP="00AD0BC2">
      <w:pPr>
        <w:pStyle w:val="Heading1"/>
      </w:pPr>
      <w:bookmarkStart w:id="3" w:name="O_948033"/>
      <w:bookmarkEnd w:id="3"/>
      <w:r w:rsidRPr="00AD0BC2">
        <w:t>Pre-requisite Unit</w:t>
      </w:r>
    </w:p>
    <w:tbl>
      <w:tblPr>
        <w:tblW w:w="9464" w:type="dxa"/>
        <w:tblLayout w:type="fixed"/>
        <w:tblCellMar>
          <w:left w:w="62" w:type="dxa"/>
          <w:right w:w="62" w:type="dxa"/>
        </w:tblCellMar>
        <w:tblLook w:val="0000"/>
      </w:tblPr>
      <w:tblGrid>
        <w:gridCol w:w="2284"/>
        <w:gridCol w:w="7180"/>
      </w:tblGrid>
      <w:tr w:rsidTr="00AD0BC2">
        <w:tblPrEx>
          <w:tblW w:w="9464" w:type="dxa"/>
          <w:tblLayout w:type="fixed"/>
          <w:tblCellMar>
            <w:left w:w="62" w:type="dxa"/>
            <w:right w:w="62" w:type="dxa"/>
          </w:tblCellMar>
          <w:tblLook w:val="0000"/>
        </w:tblPrEx>
        <w:tc>
          <w:tcPr>
            <w:tcW w:w="2284" w:type="dxa"/>
            <w:tcBorders>
              <w:top w:val="nil"/>
              <w:left w:val="nil"/>
              <w:bottom w:val="nil"/>
              <w:right w:val="nil"/>
            </w:tcBorders>
            <w:tcMar>
              <w:top w:w="0" w:type="dxa"/>
              <w:left w:w="62" w:type="dxa"/>
              <w:bottom w:w="0" w:type="dxa"/>
              <w:right w:w="62" w:type="dxa"/>
            </w:tcMar>
          </w:tcPr>
          <w:p w:rsidR="00000000" w:rsidP="00AD0BC2">
            <w:pPr>
              <w:pStyle w:val="BodyText"/>
              <w:rPr>
                <w:lang w:val="en-NZ"/>
              </w:rPr>
            </w:pPr>
            <w:r w:rsidRPr="00AD0BC2">
              <w:t>MEM11011</w:t>
            </w:r>
          </w:p>
        </w:tc>
        <w:tc>
          <w:tcPr>
            <w:tcW w:w="7180" w:type="dxa"/>
            <w:tcBorders>
              <w:top w:val="nil"/>
              <w:left w:val="nil"/>
              <w:bottom w:val="nil"/>
              <w:right w:val="nil"/>
            </w:tcBorders>
            <w:tcMar>
              <w:top w:w="0" w:type="dxa"/>
              <w:left w:w="62" w:type="dxa"/>
              <w:bottom w:w="0" w:type="dxa"/>
              <w:right w:w="62" w:type="dxa"/>
            </w:tcMar>
          </w:tcPr>
          <w:p w:rsidR="00000000" w:rsidP="00AD0BC2">
            <w:pPr>
              <w:pStyle w:val="BodyText"/>
              <w:rPr>
                <w:lang w:val="en-NZ"/>
              </w:rPr>
            </w:pPr>
            <w:r w:rsidRPr="00AD0BC2">
              <w:t>Undertake manual handling</w:t>
            </w:r>
          </w:p>
        </w:tc>
      </w:tr>
      <w:tr w:rsidTr="00AD0BC2">
        <w:tblPrEx>
          <w:tblW w:w="9464" w:type="dxa"/>
          <w:tblLayout w:type="fixed"/>
          <w:tblCellMar>
            <w:left w:w="62" w:type="dxa"/>
            <w:right w:w="62" w:type="dxa"/>
          </w:tblCellMar>
          <w:tblLook w:val="0000"/>
        </w:tblPrEx>
        <w:tc>
          <w:tcPr>
            <w:tcW w:w="2284" w:type="dxa"/>
            <w:tcBorders>
              <w:top w:val="nil"/>
              <w:left w:val="nil"/>
              <w:bottom w:val="nil"/>
              <w:right w:val="nil"/>
            </w:tcBorders>
            <w:tcMar>
              <w:top w:w="0" w:type="dxa"/>
              <w:left w:w="62" w:type="dxa"/>
              <w:bottom w:w="0" w:type="dxa"/>
              <w:right w:w="62" w:type="dxa"/>
            </w:tcMar>
          </w:tcPr>
          <w:p w:rsidR="00000000" w:rsidP="00AD0BC2">
            <w:pPr>
              <w:pStyle w:val="BodyText"/>
              <w:rPr>
                <w:lang w:val="en-NZ"/>
              </w:rPr>
            </w:pPr>
            <w:r w:rsidRPr="00AD0BC2">
              <w:t>MEM13015</w:t>
            </w:r>
          </w:p>
        </w:tc>
        <w:tc>
          <w:tcPr>
            <w:tcW w:w="7180" w:type="dxa"/>
            <w:tcBorders>
              <w:top w:val="nil"/>
              <w:left w:val="nil"/>
              <w:bottom w:val="nil"/>
              <w:right w:val="nil"/>
            </w:tcBorders>
            <w:tcMar>
              <w:top w:w="0" w:type="dxa"/>
              <w:left w:w="62" w:type="dxa"/>
              <w:bottom w:w="0" w:type="dxa"/>
              <w:right w:w="62" w:type="dxa"/>
            </w:tcMar>
          </w:tcPr>
          <w:p w:rsidR="00000000" w:rsidP="00AD0BC2">
            <w:pPr>
              <w:pStyle w:val="BodyText"/>
              <w:rPr>
                <w:lang w:val="en-NZ"/>
              </w:rPr>
            </w:pPr>
            <w:r w:rsidRPr="00AD0BC2">
              <w:t>Work safely and effectively in manufacturing and engineering</w:t>
            </w:r>
          </w:p>
        </w:tc>
      </w:tr>
      <w:tr w:rsidTr="00AD0BC2">
        <w:tblPrEx>
          <w:tblW w:w="9464" w:type="dxa"/>
          <w:tblLayout w:type="fixed"/>
          <w:tblCellMar>
            <w:left w:w="62" w:type="dxa"/>
            <w:right w:w="62" w:type="dxa"/>
          </w:tblCellMar>
          <w:tblLook w:val="0000"/>
        </w:tblPrEx>
        <w:tc>
          <w:tcPr>
            <w:tcW w:w="2284" w:type="dxa"/>
            <w:tcBorders>
              <w:top w:val="nil"/>
              <w:left w:val="nil"/>
              <w:bottom w:val="nil"/>
              <w:right w:val="nil"/>
            </w:tcBorders>
            <w:tcMar>
              <w:top w:w="0" w:type="dxa"/>
              <w:left w:w="62" w:type="dxa"/>
              <w:bottom w:w="0" w:type="dxa"/>
              <w:right w:w="62" w:type="dxa"/>
            </w:tcMar>
          </w:tcPr>
          <w:p w:rsidR="00000000" w:rsidP="00AD0BC2">
            <w:pPr>
              <w:pStyle w:val="BodyText"/>
              <w:rPr>
                <w:lang w:val="en-NZ"/>
              </w:rPr>
            </w:pPr>
            <w:r w:rsidRPr="00AD0BC2">
              <w:t>MEM16006</w:t>
            </w:r>
          </w:p>
        </w:tc>
        <w:tc>
          <w:tcPr>
            <w:tcW w:w="7180" w:type="dxa"/>
            <w:tcBorders>
              <w:top w:val="nil"/>
              <w:left w:val="nil"/>
              <w:bottom w:val="nil"/>
              <w:right w:val="nil"/>
            </w:tcBorders>
            <w:tcMar>
              <w:top w:w="0" w:type="dxa"/>
              <w:left w:w="62" w:type="dxa"/>
              <w:bottom w:w="0" w:type="dxa"/>
              <w:right w:w="62" w:type="dxa"/>
            </w:tcMar>
          </w:tcPr>
          <w:p w:rsidR="00000000" w:rsidRPr="00AD0BC2" w:rsidP="00AD0BC2">
            <w:pPr>
              <w:pStyle w:val="BodyText"/>
            </w:pPr>
            <w:r w:rsidRPr="00AD0BC2">
              <w:t>Organise and communicate information</w:t>
            </w:r>
          </w:p>
        </w:tc>
      </w:tr>
    </w:tbl>
    <w:p w:rsidR="00000000" w:rsidRPr="00AD0BC2" w:rsidP="00AD0BC2">
      <w:pPr>
        <w:pStyle w:val="BodyText"/>
      </w:pPr>
    </w:p>
    <w:p w:rsidR="00000000" w:rsidRPr="00AD0BC2" w:rsidP="00AD0BC2">
      <w:pPr>
        <w:pStyle w:val="AllowPageBreak"/>
      </w:pPr>
    </w:p>
    <w:p w:rsidR="00000000" w:rsidRPr="00AD0BC2" w:rsidP="00AD0BC2">
      <w:pPr>
        <w:pStyle w:val="Heading1"/>
      </w:pPr>
      <w:bookmarkStart w:id="4" w:name="O_948032"/>
      <w:bookmarkEnd w:id="4"/>
      <w:r w:rsidRPr="00AD0BC2">
        <w:t>Competency Field</w:t>
      </w:r>
    </w:p>
    <w:p w:rsidR="00000000" w:rsidRPr="00AD0BC2" w:rsidP="00D708BC">
      <w:pPr>
        <w:pStyle w:val="BodyText"/>
      </w:pPr>
      <w:r w:rsidRPr="00AD0BC2">
        <w:t>Surface finishing</w:t>
      </w:r>
    </w:p>
    <w:p w:rsidR="00000000" w:rsidRPr="00AD0BC2" w:rsidP="00AD0BC2">
      <w:pPr>
        <w:pStyle w:val="Heading1"/>
      </w:pPr>
      <w:bookmarkStart w:id="5" w:name="O_948030"/>
      <w:bookmarkEnd w:id="5"/>
      <w:r w:rsidRPr="00AD0BC2">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AD0BC2">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AD0BC2">
            <w:pPr>
              <w:pStyle w:val="BodyText"/>
              <w:rPr>
                <w:lang w:val="en-NZ"/>
              </w:rPr>
            </w:pPr>
            <w:r w:rsidRPr="00AD0BC2">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AD0BC2">
            <w:pPr>
              <w:pStyle w:val="BodyText"/>
              <w:rPr>
                <w:lang w:val="en-NZ"/>
              </w:rPr>
            </w:pPr>
            <w:r w:rsidRPr="00AD0BC2">
              <w:t>Performance criteria describe the performance needed to demonstrate ach</w:t>
            </w:r>
            <w:r w:rsidRPr="00AD0BC2">
              <w:t>ievement of the element.</w:t>
            </w:r>
          </w:p>
        </w:tc>
      </w:tr>
      <w:tr w:rsidTr="00AD0BC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AD0BC2" w:rsidP="00AD0BC2">
            <w:pPr>
              <w:pStyle w:val="BodyText"/>
            </w:pPr>
            <w:r w:rsidRPr="00AD0BC2">
              <w:t>1</w:t>
            </w:r>
          </w:p>
        </w:tc>
        <w:tc>
          <w:tcPr>
            <w:tcW w:w="1986" w:type="dxa"/>
            <w:vMerge w:val="restart"/>
            <w:tcBorders>
              <w:top w:val="nil"/>
              <w:left w:val="nil"/>
              <w:bottom w:val="nil"/>
              <w:right w:val="nil"/>
            </w:tcBorders>
            <w:tcMar>
              <w:top w:w="0" w:type="dxa"/>
              <w:left w:w="62" w:type="dxa"/>
              <w:bottom w:w="0" w:type="dxa"/>
              <w:right w:w="62" w:type="dxa"/>
            </w:tcMar>
          </w:tcPr>
          <w:p w:rsidR="00000000" w:rsidP="00AD0BC2">
            <w:pPr>
              <w:pStyle w:val="BodyText"/>
              <w:rPr>
                <w:lang w:val="en-NZ"/>
              </w:rPr>
            </w:pPr>
            <w:r w:rsidRPr="00AD0BC2">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AD0BC2">
            <w:pPr>
              <w:pStyle w:val="BodyText"/>
              <w:rPr>
                <w:lang w:val="en-NZ"/>
              </w:rPr>
            </w:pPr>
            <w:r w:rsidRPr="00AD0BC2">
              <w:t>1.1</w:t>
            </w:r>
          </w:p>
        </w:tc>
        <w:tc>
          <w:tcPr>
            <w:tcW w:w="5678" w:type="dxa"/>
            <w:tcBorders>
              <w:top w:val="nil"/>
              <w:left w:val="nil"/>
              <w:bottom w:val="nil"/>
              <w:right w:val="nil"/>
            </w:tcBorders>
            <w:tcMar>
              <w:top w:w="0" w:type="dxa"/>
              <w:left w:w="62" w:type="dxa"/>
              <w:bottom w:w="0" w:type="dxa"/>
              <w:right w:w="62" w:type="dxa"/>
            </w:tcMar>
          </w:tcPr>
          <w:p w:rsidR="00000000" w:rsidP="00AD0BC2">
            <w:pPr>
              <w:pStyle w:val="BodyText"/>
              <w:rPr>
                <w:lang w:val="en-NZ"/>
              </w:rPr>
            </w:pPr>
            <w:r w:rsidRPr="00AD0BC2">
              <w:t>Follow standard operating procedures (SOPs)</w:t>
            </w:r>
          </w:p>
        </w:tc>
      </w:tr>
      <w:tr w:rsidTr="00AD0BC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D0BC2">
            <w:pPr>
              <w:pStyle w:val="BodyText"/>
              <w:rPr>
                <w:lang w:val="en-NZ"/>
              </w:rPr>
            </w:pPr>
            <w:r w:rsidRPr="00AD0BC2">
              <w:t>1.2</w:t>
            </w:r>
          </w:p>
        </w:tc>
        <w:tc>
          <w:tcPr>
            <w:tcW w:w="5678" w:type="dxa"/>
            <w:tcBorders>
              <w:top w:val="nil"/>
              <w:left w:val="nil"/>
              <w:bottom w:val="nil"/>
              <w:right w:val="nil"/>
            </w:tcBorders>
            <w:tcMar>
              <w:top w:w="0" w:type="dxa"/>
              <w:left w:w="62" w:type="dxa"/>
              <w:bottom w:w="0" w:type="dxa"/>
              <w:right w:w="62" w:type="dxa"/>
            </w:tcMar>
          </w:tcPr>
          <w:p w:rsidR="00000000" w:rsidP="00AD0BC2">
            <w:pPr>
              <w:pStyle w:val="BodyText"/>
              <w:rPr>
                <w:lang w:val="en-NZ"/>
              </w:rPr>
            </w:pPr>
            <w:r w:rsidRPr="00AD0BC2">
              <w:t>Comply with work health and safety (WHS) requirements at all times</w:t>
            </w:r>
          </w:p>
        </w:tc>
      </w:tr>
      <w:tr w:rsidTr="00AD0BC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D0BC2">
            <w:pPr>
              <w:pStyle w:val="BodyText"/>
              <w:rPr>
                <w:lang w:val="en-NZ"/>
              </w:rPr>
            </w:pPr>
            <w:r w:rsidRPr="00AD0BC2">
              <w:t>1.3</w:t>
            </w:r>
          </w:p>
        </w:tc>
        <w:tc>
          <w:tcPr>
            <w:tcW w:w="5678" w:type="dxa"/>
            <w:tcBorders>
              <w:top w:val="nil"/>
              <w:left w:val="nil"/>
              <w:bottom w:val="nil"/>
              <w:right w:val="nil"/>
            </w:tcBorders>
            <w:tcMar>
              <w:top w:w="0" w:type="dxa"/>
              <w:left w:w="62" w:type="dxa"/>
              <w:bottom w:w="0" w:type="dxa"/>
              <w:right w:w="62" w:type="dxa"/>
            </w:tcMar>
          </w:tcPr>
          <w:p w:rsidR="00000000" w:rsidP="00AD0BC2">
            <w:pPr>
              <w:pStyle w:val="BodyText"/>
              <w:rPr>
                <w:lang w:val="en-NZ"/>
              </w:rPr>
            </w:pPr>
            <w:r w:rsidRPr="00AD0BC2">
              <w:t>Use appropriate personal protective equipment (PPE) in accordance with SOPs</w:t>
            </w:r>
          </w:p>
        </w:tc>
      </w:tr>
      <w:tr w:rsidTr="00AD0BC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D0BC2">
            <w:pPr>
              <w:pStyle w:val="BodyText"/>
              <w:rPr>
                <w:lang w:val="en-NZ"/>
              </w:rPr>
            </w:pPr>
            <w:r w:rsidRPr="00AD0BC2">
              <w:t>1.4</w:t>
            </w:r>
          </w:p>
        </w:tc>
        <w:tc>
          <w:tcPr>
            <w:tcW w:w="5678" w:type="dxa"/>
            <w:tcBorders>
              <w:top w:val="nil"/>
              <w:left w:val="nil"/>
              <w:bottom w:val="nil"/>
              <w:right w:val="nil"/>
            </w:tcBorders>
            <w:tcMar>
              <w:top w:w="0" w:type="dxa"/>
              <w:left w:w="62" w:type="dxa"/>
              <w:bottom w:w="0" w:type="dxa"/>
              <w:right w:w="62" w:type="dxa"/>
            </w:tcMar>
          </w:tcPr>
          <w:p w:rsidR="00000000" w:rsidP="00AD0BC2">
            <w:pPr>
              <w:pStyle w:val="BodyText"/>
              <w:rPr>
                <w:lang w:val="en-NZ"/>
              </w:rPr>
            </w:pPr>
            <w:r w:rsidRPr="00AD0BC2">
              <w:t>Identify job requirements from specifications, job sheets or work instructions</w:t>
            </w:r>
          </w:p>
        </w:tc>
      </w:tr>
      <w:tr w:rsidTr="00AD0BC2">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AD0BC2">
            <w:pPr>
              <w:pStyle w:val="BodyText"/>
              <w:rPr>
                <w:lang w:val="en-NZ"/>
              </w:rPr>
            </w:pPr>
          </w:p>
        </w:tc>
      </w:tr>
      <w:tr w:rsidTr="00AD0BC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AD0BC2" w:rsidP="00AD0BC2">
            <w:pPr>
              <w:pStyle w:val="BodyText"/>
            </w:pPr>
            <w:r w:rsidRPr="00AD0BC2">
              <w:t>2</w:t>
            </w:r>
          </w:p>
        </w:tc>
        <w:tc>
          <w:tcPr>
            <w:tcW w:w="1986" w:type="dxa"/>
            <w:vMerge w:val="restart"/>
            <w:tcBorders>
              <w:top w:val="nil"/>
              <w:left w:val="nil"/>
              <w:bottom w:val="nil"/>
              <w:right w:val="nil"/>
            </w:tcBorders>
            <w:tcMar>
              <w:top w:w="0" w:type="dxa"/>
              <w:left w:w="62" w:type="dxa"/>
              <w:bottom w:w="0" w:type="dxa"/>
              <w:right w:w="62" w:type="dxa"/>
            </w:tcMar>
          </w:tcPr>
          <w:p w:rsidR="00000000" w:rsidP="00AD0BC2">
            <w:pPr>
              <w:pStyle w:val="BodyText"/>
              <w:rPr>
                <w:lang w:val="en-NZ"/>
              </w:rPr>
            </w:pPr>
            <w:r w:rsidRPr="00AD0BC2">
              <w:rPr>
                <w:rStyle w:val="SpecialBold"/>
              </w:rPr>
              <w:t>Apply principles of quality assurance</w:t>
            </w:r>
          </w:p>
        </w:tc>
        <w:tc>
          <w:tcPr>
            <w:tcW w:w="779" w:type="dxa"/>
            <w:tcBorders>
              <w:top w:val="nil"/>
              <w:left w:val="nil"/>
              <w:bottom w:val="nil"/>
              <w:right w:val="nil"/>
            </w:tcBorders>
            <w:tcMar>
              <w:top w:w="0" w:type="dxa"/>
              <w:left w:w="62" w:type="dxa"/>
              <w:bottom w:w="0" w:type="dxa"/>
              <w:right w:w="62" w:type="dxa"/>
            </w:tcMar>
          </w:tcPr>
          <w:p w:rsidR="00000000" w:rsidP="00AD0BC2">
            <w:pPr>
              <w:pStyle w:val="BodyText"/>
              <w:rPr>
                <w:lang w:val="en-NZ"/>
              </w:rPr>
            </w:pPr>
            <w:r w:rsidRPr="00AD0BC2">
              <w:t>2.1</w:t>
            </w:r>
          </w:p>
        </w:tc>
        <w:tc>
          <w:tcPr>
            <w:tcW w:w="5678" w:type="dxa"/>
            <w:tcBorders>
              <w:top w:val="nil"/>
              <w:left w:val="nil"/>
              <w:bottom w:val="nil"/>
              <w:right w:val="nil"/>
            </w:tcBorders>
            <w:tcMar>
              <w:top w:w="0" w:type="dxa"/>
              <w:left w:w="62" w:type="dxa"/>
              <w:bottom w:w="0" w:type="dxa"/>
              <w:right w:w="62" w:type="dxa"/>
            </w:tcMar>
          </w:tcPr>
          <w:p w:rsidR="00000000" w:rsidP="00AD0BC2">
            <w:pPr>
              <w:pStyle w:val="BodyText"/>
              <w:rPr>
                <w:lang w:val="en-NZ"/>
              </w:rPr>
            </w:pPr>
            <w:r w:rsidRPr="00AD0BC2">
              <w:t>Apply quality assurance standards to enterprise specifications</w:t>
            </w:r>
          </w:p>
        </w:tc>
      </w:tr>
      <w:tr w:rsidTr="00AD0BC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D0BC2">
            <w:pPr>
              <w:pStyle w:val="BodyText"/>
              <w:rPr>
                <w:lang w:val="en-NZ"/>
              </w:rPr>
            </w:pPr>
            <w:r w:rsidRPr="00AD0BC2">
              <w:t>2.2</w:t>
            </w:r>
          </w:p>
        </w:tc>
        <w:tc>
          <w:tcPr>
            <w:tcW w:w="5678" w:type="dxa"/>
            <w:tcBorders>
              <w:top w:val="nil"/>
              <w:left w:val="nil"/>
              <w:bottom w:val="nil"/>
              <w:right w:val="nil"/>
            </w:tcBorders>
            <w:tcMar>
              <w:top w:w="0" w:type="dxa"/>
              <w:left w:w="62" w:type="dxa"/>
              <w:bottom w:w="0" w:type="dxa"/>
              <w:right w:w="62" w:type="dxa"/>
            </w:tcMar>
          </w:tcPr>
          <w:p w:rsidR="00000000" w:rsidP="00AD0BC2">
            <w:pPr>
              <w:pStyle w:val="BodyText"/>
              <w:rPr>
                <w:lang w:val="en-NZ"/>
              </w:rPr>
            </w:pPr>
            <w:r w:rsidRPr="00AD0BC2">
              <w:t>Perform quality testing to industry standards and SOPs, as required</w:t>
            </w:r>
          </w:p>
        </w:tc>
      </w:tr>
      <w:tr w:rsidTr="00AD0BC2">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AD0BC2">
            <w:pPr>
              <w:pStyle w:val="BodyText"/>
              <w:rPr>
                <w:lang w:val="en-NZ"/>
              </w:rPr>
            </w:pPr>
          </w:p>
        </w:tc>
      </w:tr>
      <w:tr w:rsidTr="00AD0BC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AD0BC2" w:rsidP="00AD0BC2">
            <w:pPr>
              <w:pStyle w:val="BodyText"/>
            </w:pPr>
            <w:r w:rsidRPr="00AD0BC2">
              <w:t>3</w:t>
            </w:r>
          </w:p>
        </w:tc>
        <w:tc>
          <w:tcPr>
            <w:tcW w:w="1986" w:type="dxa"/>
            <w:vMerge w:val="restart"/>
            <w:tcBorders>
              <w:top w:val="nil"/>
              <w:left w:val="nil"/>
              <w:bottom w:val="nil"/>
              <w:right w:val="nil"/>
            </w:tcBorders>
            <w:tcMar>
              <w:top w:w="0" w:type="dxa"/>
              <w:left w:w="62" w:type="dxa"/>
              <w:bottom w:w="0" w:type="dxa"/>
              <w:right w:w="62" w:type="dxa"/>
            </w:tcMar>
          </w:tcPr>
          <w:p w:rsidR="00000000" w:rsidP="00AD0BC2">
            <w:pPr>
              <w:pStyle w:val="BodyText"/>
              <w:rPr>
                <w:lang w:val="en-NZ"/>
              </w:rPr>
            </w:pPr>
            <w:r w:rsidRPr="00AD0BC2">
              <w:rPr>
                <w:rStyle w:val="SpecialBold"/>
              </w:rPr>
              <w:t>Apply research or quality data to production process</w:t>
            </w:r>
          </w:p>
        </w:tc>
        <w:tc>
          <w:tcPr>
            <w:tcW w:w="779" w:type="dxa"/>
            <w:tcBorders>
              <w:top w:val="nil"/>
              <w:left w:val="nil"/>
              <w:bottom w:val="nil"/>
              <w:right w:val="nil"/>
            </w:tcBorders>
            <w:tcMar>
              <w:top w:w="0" w:type="dxa"/>
              <w:left w:w="62" w:type="dxa"/>
              <w:bottom w:w="0" w:type="dxa"/>
              <w:right w:w="62" w:type="dxa"/>
            </w:tcMar>
          </w:tcPr>
          <w:p w:rsidR="00000000" w:rsidP="00AD0BC2">
            <w:pPr>
              <w:pStyle w:val="BodyText"/>
              <w:rPr>
                <w:lang w:val="en-NZ"/>
              </w:rPr>
            </w:pPr>
            <w:r w:rsidRPr="00AD0BC2">
              <w:t>3.1</w:t>
            </w:r>
          </w:p>
        </w:tc>
        <w:tc>
          <w:tcPr>
            <w:tcW w:w="5678" w:type="dxa"/>
            <w:tcBorders>
              <w:top w:val="nil"/>
              <w:left w:val="nil"/>
              <w:bottom w:val="nil"/>
              <w:right w:val="nil"/>
            </w:tcBorders>
            <w:tcMar>
              <w:top w:w="0" w:type="dxa"/>
              <w:left w:w="62" w:type="dxa"/>
              <w:bottom w:w="0" w:type="dxa"/>
              <w:right w:w="62" w:type="dxa"/>
            </w:tcMar>
          </w:tcPr>
          <w:p w:rsidR="00000000" w:rsidP="00AD0BC2">
            <w:pPr>
              <w:pStyle w:val="BodyText"/>
              <w:rPr>
                <w:lang w:val="en-NZ"/>
              </w:rPr>
            </w:pPr>
            <w:r w:rsidRPr="00AD0BC2">
              <w:t>Undertake liaison with in-house/external control laboratories</w:t>
            </w:r>
          </w:p>
        </w:tc>
      </w:tr>
      <w:tr w:rsidTr="00AD0BC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D0BC2">
            <w:pPr>
              <w:pStyle w:val="BodyText"/>
              <w:rPr>
                <w:lang w:val="en-NZ"/>
              </w:rPr>
            </w:pPr>
            <w:r w:rsidRPr="00AD0BC2">
              <w:t>3.2</w:t>
            </w:r>
          </w:p>
        </w:tc>
        <w:tc>
          <w:tcPr>
            <w:tcW w:w="5678" w:type="dxa"/>
            <w:tcBorders>
              <w:top w:val="nil"/>
              <w:left w:val="nil"/>
              <w:bottom w:val="nil"/>
              <w:right w:val="nil"/>
            </w:tcBorders>
            <w:tcMar>
              <w:top w:w="0" w:type="dxa"/>
              <w:left w:w="62" w:type="dxa"/>
              <w:bottom w:w="0" w:type="dxa"/>
              <w:right w:w="62" w:type="dxa"/>
            </w:tcMar>
          </w:tcPr>
          <w:p w:rsidR="00000000" w:rsidP="00AD0BC2">
            <w:pPr>
              <w:pStyle w:val="BodyText"/>
              <w:rPr>
                <w:lang w:val="en-NZ"/>
              </w:rPr>
            </w:pPr>
            <w:r w:rsidRPr="00AD0BC2">
              <w:t>Interpret data and recommend process changes</w:t>
            </w:r>
          </w:p>
        </w:tc>
      </w:tr>
      <w:tr w:rsidTr="00AD0BC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D0BC2">
            <w:pPr>
              <w:pStyle w:val="BodyText"/>
              <w:rPr>
                <w:lang w:val="en-NZ"/>
              </w:rPr>
            </w:pPr>
            <w:r w:rsidRPr="00AD0BC2">
              <w:t>3.3</w:t>
            </w:r>
          </w:p>
        </w:tc>
        <w:tc>
          <w:tcPr>
            <w:tcW w:w="5678" w:type="dxa"/>
            <w:tcBorders>
              <w:top w:val="nil"/>
              <w:left w:val="nil"/>
              <w:bottom w:val="nil"/>
              <w:right w:val="nil"/>
            </w:tcBorders>
            <w:tcMar>
              <w:top w:w="0" w:type="dxa"/>
              <w:left w:w="62" w:type="dxa"/>
              <w:bottom w:w="0" w:type="dxa"/>
              <w:right w:w="62" w:type="dxa"/>
            </w:tcMar>
          </w:tcPr>
          <w:p w:rsidR="00000000" w:rsidP="00AD0BC2">
            <w:pPr>
              <w:pStyle w:val="BodyText"/>
              <w:rPr>
                <w:lang w:val="en-NZ"/>
              </w:rPr>
            </w:pPr>
            <w:r w:rsidRPr="00AD0BC2">
              <w:t>Implement process changes in accordance with procedures</w:t>
            </w:r>
          </w:p>
        </w:tc>
      </w:tr>
      <w:tr w:rsidTr="00AD0BC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D0BC2">
            <w:pPr>
              <w:pStyle w:val="BodyText"/>
              <w:rPr>
                <w:lang w:val="en-NZ"/>
              </w:rPr>
            </w:pPr>
            <w:r w:rsidRPr="00AD0BC2">
              <w:t>3.4</w:t>
            </w:r>
          </w:p>
        </w:tc>
        <w:tc>
          <w:tcPr>
            <w:tcW w:w="5678" w:type="dxa"/>
            <w:tcBorders>
              <w:top w:val="nil"/>
              <w:left w:val="nil"/>
              <w:bottom w:val="nil"/>
              <w:right w:val="nil"/>
            </w:tcBorders>
            <w:tcMar>
              <w:top w:w="0" w:type="dxa"/>
              <w:left w:w="62" w:type="dxa"/>
              <w:bottom w:w="0" w:type="dxa"/>
              <w:right w:w="62" w:type="dxa"/>
            </w:tcMar>
          </w:tcPr>
          <w:p w:rsidR="00000000" w:rsidRPr="00AD0BC2" w:rsidP="00AD0BC2">
            <w:pPr>
              <w:pStyle w:val="BodyText"/>
            </w:pPr>
            <w:r w:rsidRPr="00AD0BC2">
              <w:t>Use laboratory/research data to determine and make changes/corrections to processes</w:t>
            </w:r>
          </w:p>
        </w:tc>
      </w:tr>
    </w:tbl>
    <w:p w:rsidR="00000000" w:rsidRPr="00AD0BC2" w:rsidP="00AD0BC2">
      <w:pPr>
        <w:pStyle w:val="BodyText"/>
      </w:pPr>
    </w:p>
    <w:p w:rsidR="00000000" w:rsidRPr="00AD0BC2" w:rsidP="00AD0BC2">
      <w:pPr>
        <w:pStyle w:val="AllowPageBreak"/>
      </w:pPr>
    </w:p>
    <w:p w:rsidR="00000000" w:rsidRPr="00AD0BC2" w:rsidP="00AD0BC2">
      <w:pPr>
        <w:pStyle w:val="Heading1"/>
      </w:pPr>
      <w:bookmarkStart w:id="6" w:name="O_948029"/>
      <w:bookmarkEnd w:id="6"/>
      <w:r w:rsidRPr="00AD0BC2">
        <w:t>Foundation Skills</w:t>
      </w:r>
    </w:p>
    <w:p w:rsidR="00000000" w:rsidRPr="00AD0BC2" w:rsidP="00D708BC">
      <w:pPr>
        <w:pStyle w:val="BodyText"/>
      </w:pPr>
      <w:r w:rsidRPr="00AD0BC2">
        <w:t>This section describes those required skills (reading, writing, oral communication and numeracy) that are essential to workplace perfor</w:t>
      </w:r>
      <w:r w:rsidRPr="00AD0BC2">
        <w:t xml:space="preserve">mance in this unit of competency.  </w:t>
      </w:r>
    </w:p>
    <w:p w:rsidR="00000000" w:rsidRPr="00AD0BC2" w:rsidP="00D708BC">
      <w:pPr>
        <w:pStyle w:val="BodyText"/>
      </w:pPr>
      <w:r w:rsidRPr="00AD0BC2">
        <w:t>Foundation skills essential to performance are explicit in the performance criteria of this unit of competency.</w:t>
      </w:r>
    </w:p>
    <w:p w:rsidR="00000000" w:rsidRPr="00AD0BC2" w:rsidP="00AD0BC2">
      <w:pPr>
        <w:pStyle w:val="Heading1"/>
      </w:pPr>
      <w:bookmarkStart w:id="7" w:name="O_948028"/>
      <w:bookmarkEnd w:id="7"/>
      <w:r w:rsidRPr="00AD0BC2">
        <w:t>Range of Conditions</w:t>
      </w:r>
    </w:p>
    <w:tbl>
      <w:tblPr>
        <w:tblW w:w="9286" w:type="dxa"/>
        <w:tblLayout w:type="fixed"/>
        <w:tblCellMar>
          <w:left w:w="62" w:type="dxa"/>
          <w:right w:w="62" w:type="dxa"/>
        </w:tblCellMar>
        <w:tblLook w:val="0000"/>
      </w:tblPr>
      <w:tblGrid>
        <w:gridCol w:w="2868"/>
        <w:gridCol w:w="6418"/>
      </w:tblGrid>
      <w:tr w:rsidTr="00AD0BC2">
        <w:tblPrEx>
          <w:tblW w:w="9286" w:type="dxa"/>
          <w:tblLayout w:type="fixed"/>
          <w:tblCellMar>
            <w:left w:w="62" w:type="dxa"/>
            <w:right w:w="62" w:type="dxa"/>
          </w:tblCellMar>
          <w:tblLook w:val="0000"/>
        </w:tblPrEx>
        <w:trPr>
          <w:tblHeader/>
        </w:trPr>
        <w:tc>
          <w:tcPr>
            <w:tcW w:w="9286" w:type="dxa"/>
            <w:gridSpan w:val="2"/>
            <w:tcBorders>
              <w:top w:val="nil"/>
              <w:left w:val="nil"/>
              <w:bottom w:val="nil"/>
              <w:right w:val="nil"/>
            </w:tcBorders>
            <w:tcMar>
              <w:top w:w="0" w:type="dxa"/>
              <w:left w:w="62" w:type="dxa"/>
              <w:bottom w:w="0" w:type="dxa"/>
              <w:right w:w="62" w:type="dxa"/>
            </w:tcMar>
          </w:tcPr>
          <w:p w:rsidR="00000000" w:rsidP="00AD0BC2">
            <w:pPr>
              <w:pStyle w:val="BodyText"/>
              <w:rPr>
                <w:lang w:val="en-NZ"/>
              </w:rPr>
            </w:pPr>
            <w:r w:rsidRPr="00AD0BC2">
              <w:t xml:space="preserve">This field allows for different work environments and conditions that </w:t>
            </w:r>
            <w:r w:rsidRPr="00AD0BC2">
              <w:t>may affect performance. Essential operating conditions that may be present (depending on the work situation, accessibility of the item, and local industry and regional contexts) are included.</w:t>
            </w:r>
          </w:p>
        </w:tc>
      </w:tr>
      <w:tr w:rsidTr="00AD0BC2">
        <w:tblPrEx>
          <w:tblW w:w="9286" w:type="dxa"/>
          <w:tblLayout w:type="fixed"/>
          <w:tblCellMar>
            <w:left w:w="62" w:type="dxa"/>
            <w:right w:w="62" w:type="dxa"/>
          </w:tblCellMar>
          <w:tblLook w:val="0000"/>
        </w:tblPrEx>
        <w:tc>
          <w:tcPr>
            <w:tcW w:w="2868" w:type="dxa"/>
            <w:tcBorders>
              <w:top w:val="nil"/>
              <w:left w:val="nil"/>
              <w:bottom w:val="nil"/>
              <w:right w:val="nil"/>
            </w:tcBorders>
            <w:tcMar>
              <w:top w:w="0" w:type="dxa"/>
              <w:left w:w="62" w:type="dxa"/>
              <w:bottom w:w="0" w:type="dxa"/>
              <w:right w:w="62" w:type="dxa"/>
            </w:tcMar>
          </w:tcPr>
          <w:p w:rsidR="00000000" w:rsidP="00AD0BC2">
            <w:pPr>
              <w:pStyle w:val="BodyText"/>
              <w:rPr>
                <w:lang w:val="en-NZ"/>
              </w:rPr>
            </w:pPr>
            <w:r w:rsidRPr="00AD0BC2">
              <w:rPr>
                <w:rStyle w:val="SpecialBold"/>
              </w:rPr>
              <w:t>Basic instruments include one (1) or more of the following:</w:t>
            </w:r>
          </w:p>
        </w:tc>
        <w:tc>
          <w:tcPr>
            <w:tcW w:w="6418" w:type="dxa"/>
            <w:tcBorders>
              <w:top w:val="nil"/>
              <w:left w:val="nil"/>
              <w:bottom w:val="nil"/>
              <w:right w:val="nil"/>
            </w:tcBorders>
            <w:tcMar>
              <w:top w:w="0" w:type="dxa"/>
              <w:left w:w="62" w:type="dxa"/>
              <w:bottom w:w="0" w:type="dxa"/>
              <w:right w:w="62" w:type="dxa"/>
            </w:tcMar>
          </w:tcPr>
          <w:p w:rsidR="00000000" w:rsidRPr="00AD0BC2" w:rsidP="00AD0BC2">
            <w:pPr>
              <w:pStyle w:val="ListBullet"/>
            </w:pPr>
            <w:r w:rsidRPr="00AD0BC2">
              <w:t>pH meters</w:t>
            </w:r>
          </w:p>
          <w:p w:rsidR="00000000" w:rsidRPr="00AD0BC2" w:rsidP="00AD0BC2">
            <w:pPr>
              <w:pStyle w:val="ListBullet"/>
            </w:pPr>
            <w:r w:rsidRPr="00AD0BC2">
              <w:t>hydrometers</w:t>
            </w:r>
          </w:p>
          <w:p w:rsidR="00000000" w:rsidRPr="00AD0BC2" w:rsidP="00AD0BC2">
            <w:pPr>
              <w:pStyle w:val="ListBullet"/>
            </w:pPr>
            <w:r w:rsidRPr="00AD0BC2">
              <w:t xml:space="preserve">stalagmometers </w:t>
            </w:r>
          </w:p>
          <w:p w:rsidR="00000000" w:rsidRPr="00AD0BC2" w:rsidP="00AD0BC2">
            <w:pPr>
              <w:pStyle w:val="ListBullet"/>
            </w:pPr>
            <w:r w:rsidRPr="00AD0BC2">
              <w:t>laboratory balances</w:t>
            </w:r>
          </w:p>
          <w:p w:rsidR="00000000" w:rsidP="00AD0BC2">
            <w:pPr>
              <w:pStyle w:val="BodyText"/>
              <w:rPr>
                <w:lang w:val="en-NZ"/>
              </w:rPr>
            </w:pPr>
          </w:p>
        </w:tc>
      </w:tr>
      <w:tr w:rsidTr="00AD0BC2">
        <w:tblPrEx>
          <w:tblW w:w="9286" w:type="dxa"/>
          <w:tblLayout w:type="fixed"/>
          <w:tblCellMar>
            <w:left w:w="62" w:type="dxa"/>
            <w:right w:w="62" w:type="dxa"/>
          </w:tblCellMar>
          <w:tblLook w:val="0000"/>
        </w:tblPrEx>
        <w:tc>
          <w:tcPr>
            <w:tcW w:w="2868" w:type="dxa"/>
            <w:tcBorders>
              <w:top w:val="nil"/>
              <w:left w:val="nil"/>
              <w:bottom w:val="nil"/>
              <w:right w:val="nil"/>
            </w:tcBorders>
            <w:tcMar>
              <w:top w:w="0" w:type="dxa"/>
              <w:left w:w="62" w:type="dxa"/>
              <w:bottom w:w="0" w:type="dxa"/>
              <w:right w:w="62" w:type="dxa"/>
            </w:tcMar>
          </w:tcPr>
          <w:p w:rsidR="00000000" w:rsidP="00AD0BC2">
            <w:pPr>
              <w:pStyle w:val="BodyText"/>
              <w:rPr>
                <w:lang w:val="en-NZ"/>
              </w:rPr>
            </w:pPr>
            <w:r w:rsidRPr="00AD0BC2">
              <w:rPr>
                <w:rStyle w:val="SpecialBold"/>
              </w:rPr>
              <w:t>Quality testing includes one (1) or more of the following:</w:t>
            </w:r>
          </w:p>
        </w:tc>
        <w:tc>
          <w:tcPr>
            <w:tcW w:w="6418" w:type="dxa"/>
            <w:tcBorders>
              <w:top w:val="nil"/>
              <w:left w:val="nil"/>
              <w:bottom w:val="nil"/>
              <w:right w:val="nil"/>
            </w:tcBorders>
            <w:tcMar>
              <w:top w:w="0" w:type="dxa"/>
              <w:left w:w="62" w:type="dxa"/>
              <w:bottom w:w="0" w:type="dxa"/>
              <w:right w:w="62" w:type="dxa"/>
            </w:tcMar>
          </w:tcPr>
          <w:p w:rsidR="00000000" w:rsidRPr="00AD0BC2" w:rsidP="00AD0BC2">
            <w:pPr>
              <w:pStyle w:val="ListBullet"/>
            </w:pPr>
            <w:r w:rsidRPr="00AD0BC2">
              <w:t>hardness</w:t>
            </w:r>
          </w:p>
          <w:p w:rsidR="00000000" w:rsidRPr="00AD0BC2" w:rsidP="00AD0BC2">
            <w:pPr>
              <w:pStyle w:val="ListBullet"/>
            </w:pPr>
            <w:r w:rsidRPr="00AD0BC2">
              <w:t>adhesion</w:t>
            </w:r>
          </w:p>
          <w:p w:rsidR="00000000" w:rsidRPr="00AD0BC2" w:rsidP="00AD0BC2">
            <w:pPr>
              <w:pStyle w:val="ListBullet"/>
            </w:pPr>
            <w:r w:rsidRPr="00AD0BC2">
              <w:t>deposit stress</w:t>
            </w:r>
          </w:p>
          <w:p w:rsidR="00000000" w:rsidRPr="00AD0BC2" w:rsidP="00AD0BC2">
            <w:pPr>
              <w:pStyle w:val="ListBullet"/>
            </w:pPr>
            <w:r w:rsidRPr="00AD0BC2">
              <w:t>coating thickness</w:t>
            </w:r>
          </w:p>
          <w:p w:rsidR="00000000" w:rsidRPr="00AD0BC2" w:rsidP="00AD0BC2">
            <w:pPr>
              <w:pStyle w:val="ListBullet"/>
            </w:pPr>
            <w:r w:rsidRPr="00AD0BC2">
              <w:t xml:space="preserve">corrosion resistance </w:t>
            </w:r>
          </w:p>
          <w:p w:rsidR="00000000" w:rsidRPr="00AD0BC2" w:rsidP="00AD0BC2">
            <w:pPr>
              <w:pStyle w:val="ListBullet"/>
            </w:pPr>
            <w:r w:rsidRPr="00AD0BC2">
              <w:t>visual inspection</w:t>
            </w:r>
          </w:p>
          <w:p w:rsidR="00000000" w:rsidRPr="00AD0BC2" w:rsidP="00AD0BC2">
            <w:pPr>
              <w:pStyle w:val="BodyText"/>
            </w:pPr>
          </w:p>
        </w:tc>
      </w:tr>
    </w:tbl>
    <w:p w:rsidR="00000000" w:rsidRPr="00AD0BC2" w:rsidP="00AD0BC2">
      <w:pPr>
        <w:pStyle w:val="BodyText"/>
      </w:pPr>
    </w:p>
    <w:p w:rsidR="00000000" w:rsidRPr="00AD0BC2" w:rsidP="00AD0BC2">
      <w:pPr>
        <w:pStyle w:val="AllowPageBreak"/>
      </w:pPr>
    </w:p>
    <w:p w:rsidR="00000000" w:rsidRPr="00AD0BC2" w:rsidP="00AD0BC2">
      <w:pPr>
        <w:pStyle w:val="Heading1"/>
      </w:pPr>
      <w:bookmarkStart w:id="8" w:name="O_948027"/>
      <w:bookmarkEnd w:id="8"/>
      <w:r w:rsidRPr="00AD0BC2">
        <w:t>Unit Mapping Information</w:t>
      </w:r>
    </w:p>
    <w:p w:rsidR="00000000" w:rsidRPr="00AD0BC2" w:rsidP="00D708BC">
      <w:pPr>
        <w:pStyle w:val="BodyText"/>
      </w:pPr>
      <w:r w:rsidRPr="00AD0BC2">
        <w:t>Release 1. Supersedes and is equivalent to MEM08007B Control surface finish production and finished product quality</w:t>
      </w:r>
    </w:p>
    <w:p w:rsidR="00000000" w:rsidRPr="00AD0BC2" w:rsidP="00AD0BC2">
      <w:pPr>
        <w:pStyle w:val="Heading1"/>
      </w:pPr>
      <w:bookmarkStart w:id="9" w:name="O_948020"/>
      <w:bookmarkEnd w:id="9"/>
      <w:r w:rsidRPr="00AD0BC2">
        <w:t>Links</w:t>
      </w:r>
    </w:p>
    <w:p w:rsidR="00000000" w:rsidRPr="00AD0BC2" w:rsidP="00D708BC">
      <w:pPr>
        <w:pStyle w:val="BodyText"/>
      </w:pPr>
      <w:r w:rsidRPr="00AD0BC2">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C37FE5">
        <w:rPr>
          <w:rStyle w:val="Hyperlink"/>
        </w:rPr>
        <w:t>https://vetnet.gov.au/Pages/TrainingDocs.aspx?q=b7050d37-5fd0-4740-8f7d-3b7a49c10bb2</w:t>
      </w:r>
      <w:r>
        <w:fldChar w:fldCharType="end"/>
      </w:r>
    </w:p>
    <w:p w:rsidR="00000000" w:rsidRPr="00AD0BC2" w:rsidP="00AD0BC2"/>
    <w:sectPr w:rsidSect="00AD0BC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B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BC2" w:rsidRPr="00D708BC" w:rsidP="00D708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B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8BC" w:rsidP="00AD0B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708BC" w:rsidP="00AD0BC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708BC" w:rsidP="00AD0B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B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8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0BC2" w:rsidRPr="00D708BC" w:rsidP="00D708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B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8BC" w:rsidRPr="002D2AF8" w:rsidP="00AD0BC2">
    <w:pPr>
      <w:pStyle w:val="Header"/>
      <w:framePr w:wrap="around"/>
    </w:pPr>
    <w:r>
      <w:fldChar w:fldCharType="begin"/>
    </w:r>
    <w:r>
      <w:instrText xml:space="preserve"> TITLE   \* MERGEFORMAT </w:instrText>
    </w:r>
    <w:r>
      <w:fldChar w:fldCharType="separate"/>
    </w:r>
    <w:r>
      <w:t>MEM08007 Control surface finish production and finished product quality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D708BC" w:rsidP="00AD0B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1D2BF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060792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0B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0BC2"/>
    <w:pPr>
      <w:spacing w:before="360" w:after="60"/>
      <w:outlineLvl w:val="0"/>
    </w:pPr>
    <w:rPr>
      <w:sz w:val="32"/>
    </w:rPr>
  </w:style>
  <w:style w:type="paragraph" w:styleId="Heading2">
    <w:name w:val="heading 2"/>
    <w:basedOn w:val="HeadingBase"/>
    <w:next w:val="BodyText"/>
    <w:link w:val="Heading2Char"/>
    <w:qFormat/>
    <w:rsid w:val="00AD0BC2"/>
    <w:pPr>
      <w:keepLines/>
      <w:spacing w:before="240" w:after="120"/>
      <w:outlineLvl w:val="1"/>
    </w:pPr>
    <w:rPr>
      <w:sz w:val="28"/>
      <w:szCs w:val="40"/>
    </w:rPr>
  </w:style>
  <w:style w:type="paragraph" w:styleId="Heading3">
    <w:name w:val="heading 3"/>
    <w:basedOn w:val="HeadingBase"/>
    <w:next w:val="BodyText"/>
    <w:link w:val="Heading3Char"/>
    <w:qFormat/>
    <w:rsid w:val="00AD0BC2"/>
    <w:pPr>
      <w:spacing w:before="180" w:after="120"/>
      <w:outlineLvl w:val="2"/>
    </w:pPr>
    <w:rPr>
      <w:spacing w:val="-10"/>
      <w:kern w:val="32"/>
    </w:rPr>
  </w:style>
  <w:style w:type="paragraph" w:styleId="Heading4">
    <w:name w:val="heading 4"/>
    <w:basedOn w:val="HeadingBase"/>
    <w:next w:val="BodyText"/>
    <w:link w:val="Heading4Char"/>
    <w:qFormat/>
    <w:rsid w:val="00AD0BC2"/>
    <w:pPr>
      <w:spacing w:before="160" w:after="120"/>
      <w:outlineLvl w:val="3"/>
    </w:pPr>
    <w:rPr>
      <w:sz w:val="22"/>
    </w:rPr>
  </w:style>
  <w:style w:type="paragraph" w:styleId="Heading5">
    <w:name w:val="heading 5"/>
    <w:basedOn w:val="HeadingBase"/>
    <w:next w:val="Normal"/>
    <w:link w:val="Heading5Char"/>
    <w:qFormat/>
    <w:rsid w:val="00AD0BC2"/>
    <w:pPr>
      <w:spacing w:before="80"/>
      <w:outlineLvl w:val="4"/>
    </w:pPr>
    <w:rPr>
      <w:color w:val="918585"/>
      <w:sz w:val="20"/>
    </w:rPr>
  </w:style>
  <w:style w:type="paragraph" w:styleId="Heading6">
    <w:name w:val="heading 6"/>
    <w:basedOn w:val="HeadingBase"/>
    <w:next w:val="Normal"/>
    <w:link w:val="Heading6Char"/>
    <w:qFormat/>
    <w:rsid w:val="00AD0BC2"/>
    <w:pPr>
      <w:spacing w:before="60"/>
      <w:outlineLvl w:val="5"/>
    </w:pPr>
    <w:rPr>
      <w:color w:val="918585"/>
      <w:sz w:val="20"/>
    </w:rPr>
  </w:style>
  <w:style w:type="paragraph" w:styleId="Heading7">
    <w:name w:val="heading 7"/>
    <w:basedOn w:val="Normal"/>
    <w:next w:val="Normal"/>
    <w:link w:val="Heading7Char"/>
    <w:qFormat/>
    <w:rsid w:val="00AD0BC2"/>
    <w:pPr>
      <w:ind w:left="720"/>
      <w:outlineLvl w:val="6"/>
    </w:pPr>
    <w:rPr>
      <w:i/>
    </w:rPr>
  </w:style>
  <w:style w:type="paragraph" w:styleId="Heading8">
    <w:name w:val="heading 8"/>
    <w:basedOn w:val="Normal"/>
    <w:next w:val="Normal"/>
    <w:link w:val="Heading8Char"/>
    <w:qFormat/>
    <w:rsid w:val="00AD0BC2"/>
    <w:pPr>
      <w:ind w:left="720"/>
      <w:outlineLvl w:val="7"/>
    </w:pPr>
    <w:rPr>
      <w:i/>
    </w:rPr>
  </w:style>
  <w:style w:type="paragraph" w:styleId="Heading9">
    <w:name w:val="heading 9"/>
    <w:basedOn w:val="Normal"/>
    <w:next w:val="Normal"/>
    <w:link w:val="Heading9Char"/>
    <w:qFormat/>
    <w:rsid w:val="00AD0BC2"/>
    <w:pPr>
      <w:ind w:left="720"/>
      <w:outlineLvl w:val="8"/>
    </w:pPr>
    <w:rPr>
      <w:i/>
    </w:rPr>
  </w:style>
  <w:style w:type="character" w:default="1" w:styleId="DefaultParagraphFont">
    <w:name w:val="Default Paragraph Font"/>
    <w:uiPriority w:val="1"/>
    <w:unhideWhenUsed/>
    <w:rsid w:val="00AD0B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0BC2"/>
  </w:style>
  <w:style w:type="character" w:customStyle="1" w:styleId="Heading1Char">
    <w:name w:val="Heading 1 Char"/>
    <w:basedOn w:val="DefaultParagraphFont"/>
    <w:link w:val="Heading1"/>
    <w:rsid w:val="00AD0BC2"/>
    <w:rPr>
      <w:rFonts w:ascii="Times New Roman" w:eastAsia="Times New Roman" w:hAnsi="Times New Roman" w:cs="Times New Roman"/>
      <w:b/>
      <w:sz w:val="32"/>
      <w:szCs w:val="20"/>
      <w:lang w:eastAsia="en-US"/>
    </w:rPr>
  </w:style>
  <w:style w:type="paragraph" w:styleId="BodyText">
    <w:name w:val="Body Text"/>
    <w:basedOn w:val="Normal"/>
    <w:link w:val="BodyTextChar"/>
    <w:rsid w:val="00AD0BC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0BC2"/>
    <w:rPr>
      <w:rFonts w:ascii="Times New Roman" w:eastAsia="Times New Roman" w:hAnsi="Times New Roman" w:cs="Times New Roman"/>
      <w:sz w:val="24"/>
      <w:lang w:eastAsia="en-US"/>
    </w:rPr>
  </w:style>
  <w:style w:type="paragraph" w:styleId="ListBullet">
    <w:name w:val="List Bullet"/>
    <w:basedOn w:val="List"/>
    <w:rsid w:val="00AD0BC2"/>
    <w:pPr>
      <w:numPr>
        <w:numId w:val="11"/>
      </w:numPr>
      <w:tabs>
        <w:tab w:val="clear" w:pos="340"/>
      </w:tabs>
      <w:spacing w:before="40" w:after="40"/>
    </w:pPr>
  </w:style>
  <w:style w:type="character" w:customStyle="1" w:styleId="SpecialBold">
    <w:name w:val="Special Bold"/>
    <w:basedOn w:val="DefaultParagraphFont"/>
    <w:rsid w:val="00AD0BC2"/>
    <w:rPr>
      <w:b/>
      <w:spacing w:val="0"/>
    </w:rPr>
  </w:style>
  <w:style w:type="paragraph" w:customStyle="1" w:styleId="SuperHeading">
    <w:name w:val="SuperHeading"/>
    <w:basedOn w:val="Normal"/>
    <w:rsid w:val="00AD0BC2"/>
    <w:pPr>
      <w:spacing w:before="240" w:after="120"/>
      <w:outlineLvl w:val="0"/>
    </w:pPr>
    <w:rPr>
      <w:rFonts w:ascii="Times New Roman" w:hAnsi="Times New Roman"/>
      <w:b/>
      <w:sz w:val="32"/>
    </w:rPr>
  </w:style>
  <w:style w:type="paragraph" w:customStyle="1" w:styleId="AllowPageBreak">
    <w:name w:val="AllowPageBreak"/>
    <w:rsid w:val="00AD0B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D0B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0B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0B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0B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0B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0B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0B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0BC2"/>
    <w:rPr>
      <w:rFonts w:ascii="Courier New" w:eastAsia="Times New Roman" w:hAnsi="Courier New" w:cs="Times New Roman"/>
      <w:i/>
      <w:szCs w:val="20"/>
      <w:lang w:eastAsia="en-US"/>
    </w:rPr>
  </w:style>
  <w:style w:type="paragraph" w:customStyle="1" w:styleId="HeadingBase">
    <w:name w:val="Heading Base"/>
    <w:rsid w:val="00AD0B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0BC2"/>
    <w:pPr>
      <w:tabs>
        <w:tab w:val="right" w:leader="dot" w:pos="9072"/>
      </w:tabs>
      <w:ind w:left="567"/>
    </w:pPr>
    <w:rPr>
      <w:szCs w:val="22"/>
    </w:rPr>
  </w:style>
  <w:style w:type="paragraph" w:customStyle="1" w:styleId="TOCBase">
    <w:name w:val="TOC Base"/>
    <w:rsid w:val="00AD0B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0BC2"/>
    <w:pPr>
      <w:tabs>
        <w:tab w:val="right" w:leader="dot" w:pos="9072"/>
      </w:tabs>
      <w:spacing w:before="40" w:after="40"/>
      <w:ind w:left="284"/>
    </w:pPr>
    <w:rPr>
      <w:rFonts w:ascii="Times New Roman" w:hAnsi="Times New Roman"/>
    </w:rPr>
  </w:style>
  <w:style w:type="paragraph" w:styleId="TOC1">
    <w:name w:val="toc 1"/>
    <w:basedOn w:val="TOCBase"/>
    <w:next w:val="Normal"/>
    <w:rsid w:val="00AD0B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0B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0BC2"/>
    <w:rPr>
      <w:rFonts w:ascii="Times New Roman" w:eastAsia="Times New Roman" w:hAnsi="Times New Roman" w:cs="Times New Roman"/>
      <w:sz w:val="16"/>
      <w:lang w:eastAsia="en-US"/>
    </w:rPr>
  </w:style>
  <w:style w:type="paragraph" w:styleId="Title">
    <w:name w:val="Title"/>
    <w:basedOn w:val="HeadingBase"/>
    <w:link w:val="TitleChar"/>
    <w:qFormat/>
    <w:rsid w:val="00AD0BC2"/>
    <w:pPr>
      <w:spacing w:before="5040"/>
      <w:jc w:val="center"/>
    </w:pPr>
    <w:rPr>
      <w:sz w:val="48"/>
      <w:szCs w:val="72"/>
      <w:lang w:val="en-US"/>
    </w:rPr>
  </w:style>
  <w:style w:type="character" w:customStyle="1" w:styleId="TitleChar">
    <w:name w:val="Title Char"/>
    <w:basedOn w:val="DefaultParagraphFont"/>
    <w:link w:val="Title"/>
    <w:rsid w:val="00AD0B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0BC2"/>
    <w:pPr>
      <w:tabs>
        <w:tab w:val="left" w:pos="3600"/>
        <w:tab w:val="left" w:pos="3958"/>
      </w:tabs>
    </w:pPr>
  </w:style>
  <w:style w:type="paragraph" w:styleId="List">
    <w:name w:val="List"/>
    <w:basedOn w:val="BodyText"/>
    <w:next w:val="BodyText"/>
    <w:rsid w:val="00AD0BC2"/>
    <w:pPr>
      <w:tabs>
        <w:tab w:val="left" w:pos="340"/>
      </w:tabs>
      <w:spacing w:before="60" w:after="60"/>
      <w:ind w:left="340" w:hanging="340"/>
    </w:pPr>
  </w:style>
  <w:style w:type="paragraph" w:customStyle="1" w:styleId="Note">
    <w:name w:val="Note"/>
    <w:basedOn w:val="BodyText"/>
    <w:rsid w:val="00AD0B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0BC2"/>
    <w:pPr>
      <w:framePr w:wrap="auto" w:hAnchor="text" w:y="6049"/>
    </w:pPr>
    <w:rPr>
      <w:color w:val="000000"/>
      <w:sz w:val="40"/>
    </w:rPr>
  </w:style>
  <w:style w:type="paragraph" w:customStyle="1" w:styleId="TOCTitle">
    <w:name w:val="TOCTitle"/>
    <w:basedOn w:val="Heading1"/>
    <w:rsid w:val="00AD0BC2"/>
    <w:pPr>
      <w:spacing w:after="240"/>
      <w:jc w:val="center"/>
      <w:outlineLvl w:val="9"/>
    </w:pPr>
    <w:rPr>
      <w:caps/>
    </w:rPr>
  </w:style>
  <w:style w:type="paragraph" w:customStyle="1" w:styleId="Version">
    <w:name w:val="Version"/>
    <w:rsid w:val="00AD0BC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D0BC2"/>
    <w:pPr>
      <w:numPr>
        <w:numId w:val="12"/>
      </w:numPr>
      <w:tabs>
        <w:tab w:val="clear" w:pos="680"/>
      </w:tabs>
    </w:pPr>
  </w:style>
  <w:style w:type="paragraph" w:styleId="Index1">
    <w:name w:val="index 1"/>
    <w:basedOn w:val="Normal"/>
    <w:next w:val="Normal"/>
    <w:semiHidden/>
    <w:rsid w:val="00AD0BC2"/>
    <w:pPr>
      <w:keepNext w:val="0"/>
      <w:tabs>
        <w:tab w:val="right" w:pos="4176"/>
      </w:tabs>
      <w:ind w:left="198" w:hanging="198"/>
    </w:pPr>
    <w:rPr>
      <w:rFonts w:ascii="Garamond" w:hAnsi="Garamond"/>
    </w:rPr>
  </w:style>
  <w:style w:type="paragraph" w:styleId="IndexHeading">
    <w:name w:val="index heading"/>
    <w:basedOn w:val="Normal"/>
    <w:next w:val="Index1"/>
    <w:semiHidden/>
    <w:rsid w:val="00AD0BC2"/>
    <w:pPr>
      <w:spacing w:before="120" w:after="120"/>
    </w:pPr>
    <w:rPr>
      <w:rFonts w:ascii="Arial" w:hAnsi="Arial"/>
      <w:b/>
      <w:color w:val="918585"/>
      <w:sz w:val="24"/>
    </w:rPr>
  </w:style>
  <w:style w:type="paragraph" w:styleId="Header">
    <w:name w:val="header"/>
    <w:basedOn w:val="Normal"/>
    <w:link w:val="HeaderChar"/>
    <w:rsid w:val="00AD0B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0BC2"/>
    <w:rPr>
      <w:rFonts w:ascii="Times New Roman" w:eastAsia="Times New Roman" w:hAnsi="Times New Roman" w:cs="Times New Roman"/>
      <w:sz w:val="16"/>
      <w:szCs w:val="20"/>
      <w:lang w:val="en-GB" w:eastAsia="en-US"/>
    </w:rPr>
  </w:style>
  <w:style w:type="paragraph" w:customStyle="1" w:styleId="Chapter">
    <w:name w:val="Chapter"/>
    <w:basedOn w:val="Normal"/>
    <w:rsid w:val="00AD0BC2"/>
    <w:pPr>
      <w:spacing w:before="240"/>
    </w:pPr>
    <w:rPr>
      <w:rFonts w:ascii="Times New Roman" w:hAnsi="Times New Roman"/>
      <w:smallCaps/>
      <w:spacing w:val="80"/>
      <w:sz w:val="28"/>
    </w:rPr>
  </w:style>
  <w:style w:type="paragraph" w:customStyle="1" w:styleId="InChapter">
    <w:name w:val="InChapter"/>
    <w:basedOn w:val="Heading3"/>
    <w:rsid w:val="00AD0BC2"/>
    <w:pPr>
      <w:spacing w:after="240"/>
      <w:outlineLvl w:val="9"/>
    </w:pPr>
    <w:rPr>
      <w:noProof/>
    </w:rPr>
  </w:style>
  <w:style w:type="paragraph" w:styleId="Index2">
    <w:name w:val="index 2"/>
    <w:basedOn w:val="Normal"/>
    <w:next w:val="Normal"/>
    <w:semiHidden/>
    <w:rsid w:val="00AD0BC2"/>
    <w:pPr>
      <w:tabs>
        <w:tab w:val="right" w:pos="4176"/>
      </w:tabs>
      <w:ind w:left="568" w:hanging="284"/>
    </w:pPr>
    <w:rPr>
      <w:rFonts w:ascii="Garamond" w:hAnsi="Garamond"/>
    </w:rPr>
  </w:style>
  <w:style w:type="paragraph" w:customStyle="1" w:styleId="Byline">
    <w:name w:val="Byline"/>
    <w:rsid w:val="00AD0B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0BC2"/>
    <w:pPr>
      <w:tabs>
        <w:tab w:val="clear" w:pos="3600"/>
        <w:tab w:val="clear" w:pos="3958"/>
      </w:tabs>
      <w:jc w:val="right"/>
    </w:pPr>
  </w:style>
  <w:style w:type="character" w:styleId="Emphasis">
    <w:name w:val="Emphasis"/>
    <w:basedOn w:val="DefaultParagraphFont"/>
    <w:qFormat/>
    <w:rsid w:val="00AD0BC2"/>
    <w:rPr>
      <w:i/>
    </w:rPr>
  </w:style>
  <w:style w:type="paragraph" w:styleId="Caption">
    <w:name w:val="caption"/>
    <w:basedOn w:val="BodyText"/>
    <w:next w:val="Normal"/>
    <w:qFormat/>
    <w:rsid w:val="00AD0BC2"/>
    <w:pPr>
      <w:framePr w:w="2268" w:hSpace="181" w:vSpace="181" w:wrap="around" w:vAnchor="text" w:hAnchor="page" w:x="1135" w:y="285" w:anchorLock="1"/>
    </w:pPr>
    <w:rPr>
      <w:i/>
    </w:rPr>
  </w:style>
  <w:style w:type="paragraph" w:customStyle="1" w:styleId="MiniTOCTitle">
    <w:name w:val="MiniTOCTitle"/>
    <w:basedOn w:val="Heading4"/>
    <w:rsid w:val="00AD0BC2"/>
    <w:pPr>
      <w:spacing w:before="240"/>
      <w:outlineLvl w:val="9"/>
    </w:pPr>
    <w:rPr>
      <w:noProof/>
      <w:sz w:val="24"/>
    </w:rPr>
  </w:style>
  <w:style w:type="paragraph" w:customStyle="1" w:styleId="MiniTOCItem">
    <w:name w:val="MiniTOCItem"/>
    <w:basedOn w:val="ListBullet"/>
    <w:rsid w:val="00AD0BC2"/>
    <w:pPr>
      <w:numPr>
        <w:numId w:val="0"/>
      </w:numPr>
      <w:tabs>
        <w:tab w:val="right" w:leader="dot" w:pos="6521"/>
      </w:tabs>
      <w:spacing w:before="0" w:after="0"/>
    </w:pPr>
  </w:style>
  <w:style w:type="paragraph" w:customStyle="1" w:styleId="TOFTitle">
    <w:name w:val="TOFTitle"/>
    <w:basedOn w:val="TOCTitle"/>
    <w:rsid w:val="00AD0BC2"/>
  </w:style>
  <w:style w:type="paragraph" w:styleId="TableofFigures">
    <w:name w:val="table of figures"/>
    <w:basedOn w:val="Normal"/>
    <w:next w:val="Normal"/>
    <w:semiHidden/>
    <w:rsid w:val="00AD0BC2"/>
    <w:pPr>
      <w:tabs>
        <w:tab w:val="right" w:leader="dot" w:pos="9072"/>
      </w:tabs>
      <w:ind w:left="970" w:hanging="403"/>
    </w:pPr>
    <w:rPr>
      <w:rFonts w:ascii="Times New Roman" w:hAnsi="Times New Roman"/>
      <w:b/>
    </w:rPr>
  </w:style>
  <w:style w:type="paragraph" w:styleId="ListNumber">
    <w:name w:val="List Number"/>
    <w:basedOn w:val="List"/>
    <w:rsid w:val="00AD0BC2"/>
    <w:pPr>
      <w:numPr>
        <w:numId w:val="14"/>
      </w:numPr>
      <w:tabs>
        <w:tab w:val="clear" w:pos="340"/>
      </w:tabs>
    </w:pPr>
  </w:style>
  <w:style w:type="character" w:customStyle="1" w:styleId="WingdingSymbols">
    <w:name w:val="Wingding Symbols"/>
    <w:rsid w:val="00AD0BC2"/>
    <w:rPr>
      <w:rFonts w:ascii="Wingdings" w:hAnsi="Wingdings"/>
    </w:rPr>
  </w:style>
  <w:style w:type="paragraph" w:customStyle="1" w:styleId="TableHeading">
    <w:name w:val="Table Heading"/>
    <w:basedOn w:val="HeadingBase"/>
    <w:rsid w:val="00AD0BC2"/>
    <w:pPr>
      <w:keepLines/>
      <w:pBdr>
        <w:bottom w:val="single" w:sz="6" w:space="1" w:color="918585"/>
      </w:pBdr>
      <w:spacing w:before="240"/>
    </w:pPr>
  </w:style>
  <w:style w:type="character" w:customStyle="1" w:styleId="HotSpot">
    <w:name w:val="HotSpot"/>
    <w:rsid w:val="00AD0BC2"/>
    <w:rPr>
      <w:color w:val="0033CC"/>
      <w:u w:val="none"/>
    </w:rPr>
  </w:style>
  <w:style w:type="paragraph" w:customStyle="1" w:styleId="BodyTextRight">
    <w:name w:val="Body Text Right"/>
    <w:basedOn w:val="BodyText"/>
    <w:rsid w:val="00AD0BC2"/>
    <w:pPr>
      <w:spacing w:before="0" w:after="0"/>
      <w:jc w:val="right"/>
    </w:pPr>
  </w:style>
  <w:style w:type="paragraph" w:styleId="Index3">
    <w:name w:val="index 3"/>
    <w:basedOn w:val="ListNumber2"/>
    <w:next w:val="Normal"/>
    <w:semiHidden/>
    <w:rsid w:val="00AD0BC2"/>
    <w:pPr>
      <w:numPr>
        <w:numId w:val="0"/>
      </w:numPr>
      <w:tabs>
        <w:tab w:val="right" w:leader="dot" w:pos="4176"/>
      </w:tabs>
    </w:pPr>
  </w:style>
  <w:style w:type="paragraph" w:styleId="ListNumber2">
    <w:name w:val="List Number 2"/>
    <w:basedOn w:val="List2"/>
    <w:rsid w:val="00AD0BC2"/>
    <w:pPr>
      <w:numPr>
        <w:numId w:val="9"/>
      </w:numPr>
      <w:tabs>
        <w:tab w:val="clear" w:pos="1060"/>
      </w:tabs>
    </w:pPr>
  </w:style>
  <w:style w:type="paragraph" w:customStyle="1" w:styleId="MarginNote">
    <w:name w:val="Margin Note"/>
    <w:basedOn w:val="BodyText"/>
    <w:rsid w:val="00AD0B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0B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0B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0BC2"/>
    <w:rPr>
      <w:sz w:val="32"/>
    </w:rPr>
  </w:style>
  <w:style w:type="paragraph" w:customStyle="1" w:styleId="HeadingProcedure">
    <w:name w:val="Heading Procedure"/>
    <w:basedOn w:val="HeadingBase"/>
    <w:next w:val="Normal"/>
    <w:rsid w:val="00AD0BC2"/>
    <w:pPr>
      <w:tabs>
        <w:tab w:val="left" w:pos="0"/>
      </w:tabs>
      <w:spacing w:before="120" w:after="60"/>
    </w:pPr>
    <w:rPr>
      <w:i/>
      <w:color w:val="918585"/>
      <w:sz w:val="22"/>
    </w:rPr>
  </w:style>
  <w:style w:type="paragraph" w:customStyle="1" w:styleId="TableBodyText">
    <w:name w:val="Table Body Text"/>
    <w:basedOn w:val="BodyText"/>
    <w:rsid w:val="00AD0BC2"/>
    <w:pPr>
      <w:spacing w:before="60" w:after="60"/>
    </w:pPr>
  </w:style>
  <w:style w:type="paragraph" w:styleId="ListContinue">
    <w:name w:val="List Continue"/>
    <w:basedOn w:val="List"/>
    <w:rsid w:val="00AD0BC2"/>
    <w:pPr>
      <w:ind w:firstLine="0"/>
    </w:pPr>
  </w:style>
  <w:style w:type="paragraph" w:customStyle="1" w:styleId="ListNote">
    <w:name w:val="List Note"/>
    <w:basedOn w:val="List"/>
    <w:rsid w:val="00AD0BC2"/>
    <w:pPr>
      <w:pBdr>
        <w:top w:val="single" w:sz="6" w:space="2" w:color="918585"/>
        <w:bottom w:val="single" w:sz="6" w:space="2" w:color="918585"/>
      </w:pBdr>
      <w:tabs>
        <w:tab w:val="left" w:pos="1021"/>
      </w:tabs>
      <w:ind w:firstLine="0"/>
    </w:pPr>
  </w:style>
  <w:style w:type="paragraph" w:customStyle="1" w:styleId="Warning">
    <w:name w:val="Warning"/>
    <w:basedOn w:val="BodyText"/>
    <w:rsid w:val="00AD0BC2"/>
    <w:pPr>
      <w:shd w:val="clear" w:color="auto" w:fill="D9D9D9"/>
      <w:tabs>
        <w:tab w:val="left" w:pos="992"/>
      </w:tabs>
      <w:ind w:left="119" w:right="119"/>
    </w:pPr>
    <w:rPr>
      <w:sz w:val="20"/>
    </w:rPr>
  </w:style>
  <w:style w:type="paragraph" w:customStyle="1" w:styleId="MarginIcons">
    <w:name w:val="Margin Icons"/>
    <w:basedOn w:val="BodyText"/>
    <w:rsid w:val="00AD0B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0BC2"/>
    <w:rPr>
      <w:rFonts w:ascii="Courier New" w:hAnsi="Courier New"/>
    </w:rPr>
  </w:style>
  <w:style w:type="paragraph" w:customStyle="1" w:styleId="NoteBullet">
    <w:name w:val="Note Bullet"/>
    <w:basedOn w:val="Note"/>
    <w:rsid w:val="00AD0BC2"/>
    <w:pPr>
      <w:tabs>
        <w:tab w:val="clear" w:pos="680"/>
      </w:tabs>
      <w:spacing w:before="60" w:after="60"/>
    </w:pPr>
  </w:style>
  <w:style w:type="paragraph" w:customStyle="1" w:styleId="SubHeading2">
    <w:name w:val="SubHeading2"/>
    <w:basedOn w:val="HeadingBase"/>
    <w:rsid w:val="00AD0BC2"/>
    <w:pPr>
      <w:spacing w:before="240" w:after="60"/>
    </w:pPr>
    <w:rPr>
      <w:sz w:val="20"/>
    </w:rPr>
  </w:style>
  <w:style w:type="paragraph" w:customStyle="1" w:styleId="SubHeading1">
    <w:name w:val="SubHeading1"/>
    <w:basedOn w:val="HeadingBase"/>
    <w:rsid w:val="00AD0BC2"/>
    <w:pPr>
      <w:spacing w:before="240" w:after="60"/>
    </w:pPr>
    <w:rPr>
      <w:color w:val="918585"/>
      <w:sz w:val="22"/>
    </w:rPr>
  </w:style>
  <w:style w:type="paragraph" w:customStyle="1" w:styleId="SideHeading">
    <w:name w:val="Side Heading"/>
    <w:basedOn w:val="HeadingBase"/>
    <w:rsid w:val="00AD0B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0BC2"/>
    <w:pPr>
      <w:numPr>
        <w:numId w:val="10"/>
      </w:numPr>
    </w:pPr>
  </w:style>
  <w:style w:type="paragraph" w:styleId="PlainText">
    <w:name w:val="Plain Text"/>
    <w:basedOn w:val="Normal"/>
    <w:link w:val="PlainTextChar"/>
    <w:rsid w:val="00AD0BC2"/>
    <w:rPr>
      <w:sz w:val="20"/>
    </w:rPr>
  </w:style>
  <w:style w:type="character" w:customStyle="1" w:styleId="PlainTextChar">
    <w:name w:val="Plain Text Char"/>
    <w:basedOn w:val="DefaultParagraphFont"/>
    <w:link w:val="PlainText"/>
    <w:rsid w:val="00AD0BC2"/>
    <w:rPr>
      <w:rFonts w:ascii="Courier New" w:eastAsia="Times New Roman" w:hAnsi="Courier New" w:cs="Times New Roman"/>
      <w:sz w:val="20"/>
      <w:szCs w:val="20"/>
      <w:lang w:eastAsia="en-US"/>
    </w:rPr>
  </w:style>
  <w:style w:type="character" w:customStyle="1" w:styleId="MenuOption">
    <w:name w:val="Menu Option"/>
    <w:basedOn w:val="DefaultParagraphFont"/>
    <w:rsid w:val="00AD0BC2"/>
    <w:rPr>
      <w:b/>
      <w:smallCaps/>
    </w:rPr>
  </w:style>
  <w:style w:type="paragraph" w:customStyle="1" w:styleId="TableListNumber">
    <w:name w:val="Table List Number"/>
    <w:basedOn w:val="ListNumber"/>
    <w:rsid w:val="00AD0BC2"/>
    <w:pPr>
      <w:numPr>
        <w:numId w:val="0"/>
      </w:numPr>
    </w:pPr>
  </w:style>
  <w:style w:type="paragraph" w:styleId="TOC4">
    <w:name w:val="toc 4"/>
    <w:basedOn w:val="TOCBase"/>
    <w:next w:val="Normal"/>
    <w:semiHidden/>
    <w:rsid w:val="00AD0BC2"/>
    <w:pPr>
      <w:tabs>
        <w:tab w:val="right" w:leader="dot" w:pos="9071"/>
      </w:tabs>
      <w:ind w:left="1701"/>
    </w:pPr>
  </w:style>
  <w:style w:type="paragraph" w:customStyle="1" w:styleId="ListAlpha">
    <w:name w:val="List Alpha"/>
    <w:basedOn w:val="List"/>
    <w:rsid w:val="00AD0BC2"/>
    <w:pPr>
      <w:numPr>
        <w:numId w:val="8"/>
      </w:numPr>
    </w:pPr>
  </w:style>
  <w:style w:type="paragraph" w:customStyle="1" w:styleId="ListAlpha2">
    <w:name w:val="List Alpha 2"/>
    <w:basedOn w:val="List2"/>
    <w:rsid w:val="00AD0BC2"/>
    <w:pPr>
      <w:numPr>
        <w:numId w:val="7"/>
      </w:numPr>
    </w:pPr>
  </w:style>
  <w:style w:type="paragraph" w:styleId="List2">
    <w:name w:val="List 2"/>
    <w:basedOn w:val="BodyText"/>
    <w:rsid w:val="00AD0BC2"/>
    <w:pPr>
      <w:tabs>
        <w:tab w:val="left" w:pos="680"/>
      </w:tabs>
      <w:spacing w:before="60" w:after="60"/>
      <w:ind w:left="680" w:hanging="340"/>
    </w:pPr>
  </w:style>
  <w:style w:type="paragraph" w:styleId="List3">
    <w:name w:val="List 3"/>
    <w:basedOn w:val="BodyText"/>
    <w:rsid w:val="00AD0BC2"/>
    <w:pPr>
      <w:tabs>
        <w:tab w:val="left" w:pos="1021"/>
      </w:tabs>
      <w:spacing w:before="60" w:after="60"/>
      <w:ind w:left="1020" w:hanging="340"/>
    </w:pPr>
  </w:style>
  <w:style w:type="paragraph" w:styleId="List4">
    <w:name w:val="List 4"/>
    <w:basedOn w:val="BodyText"/>
    <w:rsid w:val="00AD0BC2"/>
    <w:pPr>
      <w:tabs>
        <w:tab w:val="left" w:pos="1361"/>
      </w:tabs>
      <w:spacing w:before="60" w:after="60"/>
      <w:ind w:left="1361" w:hanging="340"/>
    </w:pPr>
  </w:style>
  <w:style w:type="paragraph" w:styleId="List5">
    <w:name w:val="List 5"/>
    <w:basedOn w:val="BodyText"/>
    <w:rsid w:val="00AD0BC2"/>
    <w:pPr>
      <w:tabs>
        <w:tab w:val="left" w:pos="1701"/>
      </w:tabs>
      <w:spacing w:before="60" w:after="60"/>
      <w:ind w:left="1701" w:hanging="340"/>
    </w:pPr>
  </w:style>
  <w:style w:type="paragraph" w:styleId="ListBullet3">
    <w:name w:val="List Bullet 3"/>
    <w:basedOn w:val="List3"/>
    <w:rsid w:val="00AD0BC2"/>
    <w:pPr>
      <w:numPr>
        <w:numId w:val="13"/>
      </w:numPr>
      <w:tabs>
        <w:tab w:val="clear" w:pos="1021"/>
      </w:tabs>
      <w:ind w:left="1037" w:hanging="357"/>
    </w:pPr>
  </w:style>
  <w:style w:type="paragraph" w:styleId="ListBullet4">
    <w:name w:val="List Bullet 4"/>
    <w:basedOn w:val="List4"/>
    <w:rsid w:val="00AD0BC2"/>
    <w:pPr>
      <w:numPr>
        <w:numId w:val="2"/>
      </w:numPr>
      <w:tabs>
        <w:tab w:val="clear" w:pos="1361"/>
      </w:tabs>
    </w:pPr>
  </w:style>
  <w:style w:type="paragraph" w:styleId="ListBullet5">
    <w:name w:val="List Bullet 5"/>
    <w:basedOn w:val="List5"/>
    <w:rsid w:val="00AD0BC2"/>
    <w:pPr>
      <w:numPr>
        <w:numId w:val="3"/>
      </w:numPr>
    </w:pPr>
  </w:style>
  <w:style w:type="paragraph" w:styleId="ListContinue2">
    <w:name w:val="List Continue 2"/>
    <w:basedOn w:val="List2"/>
    <w:rsid w:val="00AD0BC2"/>
    <w:pPr>
      <w:ind w:firstLine="0"/>
    </w:pPr>
  </w:style>
  <w:style w:type="paragraph" w:styleId="ListContinue3">
    <w:name w:val="List Continue 3"/>
    <w:basedOn w:val="List3"/>
    <w:rsid w:val="00AD0BC2"/>
    <w:pPr>
      <w:ind w:left="1021" w:firstLine="0"/>
    </w:pPr>
  </w:style>
  <w:style w:type="paragraph" w:styleId="ListContinue4">
    <w:name w:val="List Continue 4"/>
    <w:basedOn w:val="List4"/>
    <w:rsid w:val="00AD0BC2"/>
    <w:pPr>
      <w:ind w:firstLine="0"/>
    </w:pPr>
  </w:style>
  <w:style w:type="paragraph" w:styleId="ListContinue5">
    <w:name w:val="List Continue 5"/>
    <w:basedOn w:val="List5"/>
    <w:rsid w:val="00AD0BC2"/>
    <w:pPr>
      <w:ind w:firstLine="0"/>
    </w:pPr>
  </w:style>
  <w:style w:type="paragraph" w:styleId="ListNumber3">
    <w:name w:val="List Number 3"/>
    <w:basedOn w:val="List3"/>
    <w:rsid w:val="00AD0BC2"/>
    <w:pPr>
      <w:numPr>
        <w:numId w:val="4"/>
      </w:numPr>
    </w:pPr>
  </w:style>
  <w:style w:type="paragraph" w:styleId="ListNumber4">
    <w:name w:val="List Number 4"/>
    <w:basedOn w:val="List4"/>
    <w:rsid w:val="00AD0BC2"/>
    <w:pPr>
      <w:numPr>
        <w:numId w:val="5"/>
      </w:numPr>
    </w:pPr>
  </w:style>
  <w:style w:type="paragraph" w:styleId="ListNumber5">
    <w:name w:val="List Number 5"/>
    <w:basedOn w:val="List5"/>
    <w:rsid w:val="00AD0BC2"/>
    <w:pPr>
      <w:numPr>
        <w:numId w:val="6"/>
      </w:numPr>
    </w:pPr>
  </w:style>
  <w:style w:type="paragraph" w:styleId="BlockText">
    <w:name w:val="Block Text"/>
    <w:basedOn w:val="Normal"/>
    <w:rsid w:val="00AD0BC2"/>
    <w:pPr>
      <w:spacing w:after="120"/>
      <w:ind w:left="1440" w:right="1440"/>
    </w:pPr>
  </w:style>
  <w:style w:type="character" w:customStyle="1" w:styleId="Subscript">
    <w:name w:val="Subscript"/>
    <w:basedOn w:val="DefaultParagraphFont"/>
    <w:rsid w:val="00AD0BC2"/>
    <w:rPr>
      <w:sz w:val="16"/>
      <w:vertAlign w:val="subscript"/>
    </w:rPr>
  </w:style>
  <w:style w:type="character" w:customStyle="1" w:styleId="Superscript">
    <w:name w:val="Superscript"/>
    <w:basedOn w:val="DefaultParagraphFont"/>
    <w:rsid w:val="00AD0BC2"/>
    <w:rPr>
      <w:sz w:val="16"/>
      <w:vertAlign w:val="superscript"/>
    </w:rPr>
  </w:style>
  <w:style w:type="character" w:customStyle="1" w:styleId="Symbols">
    <w:name w:val="Symbols"/>
    <w:basedOn w:val="DefaultParagraphFont"/>
    <w:rsid w:val="00AD0BC2"/>
    <w:rPr>
      <w:rFonts w:ascii="Symbol" w:hAnsi="Symbol"/>
    </w:rPr>
  </w:style>
  <w:style w:type="character" w:customStyle="1" w:styleId="MenuOptions">
    <w:name w:val="Menu Options"/>
    <w:basedOn w:val="DefaultParagraphFont"/>
    <w:rsid w:val="00AD0BC2"/>
    <w:rPr>
      <w:rFonts w:ascii="Arial Narrow" w:hAnsi="Arial Narrow"/>
      <w:smallCaps/>
    </w:rPr>
  </w:style>
  <w:style w:type="character" w:customStyle="1" w:styleId="Buttons">
    <w:name w:val="Buttons"/>
    <w:basedOn w:val="DefaultParagraphFont"/>
    <w:rsid w:val="00AD0BC2"/>
    <w:rPr>
      <w:b/>
    </w:rPr>
  </w:style>
  <w:style w:type="character" w:customStyle="1" w:styleId="Underlined">
    <w:name w:val="Underlined"/>
    <w:basedOn w:val="DefaultParagraphFont"/>
    <w:rsid w:val="00AD0BC2"/>
    <w:rPr>
      <w:u w:val="single"/>
    </w:rPr>
  </w:style>
  <w:style w:type="paragraph" w:customStyle="1" w:styleId="TableBodyTextRight">
    <w:name w:val="Table Body Text Right"/>
    <w:basedOn w:val="TableBodyText"/>
    <w:rsid w:val="00AD0BC2"/>
    <w:pPr>
      <w:widowControl w:val="0"/>
      <w:autoSpaceDE w:val="0"/>
      <w:autoSpaceDN w:val="0"/>
      <w:adjustRightInd w:val="0"/>
      <w:jc w:val="right"/>
    </w:pPr>
    <w:rPr>
      <w:rFonts w:cs="Arial"/>
      <w:szCs w:val="18"/>
    </w:rPr>
  </w:style>
  <w:style w:type="paragraph" w:customStyle="1" w:styleId="CopyrightText">
    <w:name w:val="Copyright Text"/>
    <w:basedOn w:val="BodyText"/>
    <w:rsid w:val="00AD0BC2"/>
    <w:rPr>
      <w:sz w:val="18"/>
    </w:rPr>
  </w:style>
  <w:style w:type="paragraph" w:customStyle="1" w:styleId="BodySmallRight">
    <w:name w:val="Body Small Right"/>
    <w:basedOn w:val="BodyTextRight"/>
    <w:rsid w:val="00AD0BC2"/>
    <w:rPr>
      <w:sz w:val="18"/>
      <w:szCs w:val="18"/>
    </w:rPr>
  </w:style>
  <w:style w:type="paragraph" w:customStyle="1" w:styleId="MarginEdition">
    <w:name w:val="Margin Edition"/>
    <w:basedOn w:val="MarginNote"/>
    <w:rsid w:val="00AD0BC2"/>
    <w:pPr>
      <w:spacing w:before="0" w:after="0"/>
    </w:pPr>
    <w:rPr>
      <w:rFonts w:ascii="Times New Roman" w:hAnsi="Times New Roman"/>
      <w:color w:val="999999"/>
    </w:rPr>
  </w:style>
  <w:style w:type="paragraph" w:customStyle="1" w:styleId="Spacer">
    <w:name w:val="Spacer"/>
    <w:basedOn w:val="Normal"/>
    <w:rsid w:val="00AD0BC2"/>
    <w:rPr>
      <w:sz w:val="2"/>
      <w:szCs w:val="2"/>
    </w:rPr>
  </w:style>
  <w:style w:type="character" w:customStyle="1" w:styleId="Small">
    <w:name w:val="Small"/>
    <w:basedOn w:val="DefaultParagraphFont"/>
    <w:rsid w:val="00AD0BC2"/>
    <w:rPr>
      <w:sz w:val="16"/>
    </w:rPr>
  </w:style>
  <w:style w:type="paragraph" w:customStyle="1" w:styleId="WideTable">
    <w:name w:val="Wide Table"/>
    <w:basedOn w:val="Normal"/>
    <w:rsid w:val="00AD0BC2"/>
    <w:pPr>
      <w:ind w:left="-1418"/>
    </w:pPr>
    <w:rPr>
      <w:sz w:val="2"/>
      <w:szCs w:val="2"/>
    </w:rPr>
  </w:style>
  <w:style w:type="character" w:styleId="PageNumber">
    <w:name w:val="page number"/>
    <w:basedOn w:val="DefaultParagraphFont"/>
    <w:rsid w:val="00AD0BC2"/>
  </w:style>
  <w:style w:type="paragraph" w:styleId="Quote">
    <w:name w:val="Quote"/>
    <w:basedOn w:val="Heading1"/>
    <w:link w:val="QuoteChar"/>
    <w:qFormat/>
    <w:rsid w:val="00AD0BC2"/>
    <w:rPr>
      <w:b w:val="0"/>
      <w:sz w:val="72"/>
      <w:szCs w:val="72"/>
      <w:lang w:val="en-NZ"/>
    </w:rPr>
  </w:style>
  <w:style w:type="character" w:customStyle="1" w:styleId="QuoteChar">
    <w:name w:val="Quote Char"/>
    <w:basedOn w:val="DefaultParagraphFont"/>
    <w:link w:val="Quote"/>
    <w:rsid w:val="00AD0B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0BC2"/>
    <w:pPr>
      <w:pageBreakBefore/>
    </w:pPr>
  </w:style>
  <w:style w:type="paragraph" w:customStyle="1" w:styleId="Border">
    <w:name w:val="Border"/>
    <w:basedOn w:val="Normal"/>
    <w:qFormat/>
    <w:rsid w:val="00AD0B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0BC2"/>
    <w:rPr>
      <w:b/>
      <w:bCs/>
      <w:i/>
      <w:iCs/>
      <w:color w:val="auto"/>
    </w:rPr>
  </w:style>
  <w:style w:type="paragraph" w:styleId="IntenseQuote">
    <w:name w:val="Intense Quote"/>
    <w:basedOn w:val="Normal"/>
    <w:next w:val="Normal"/>
    <w:link w:val="IntenseQuoteChar"/>
    <w:uiPriority w:val="30"/>
    <w:qFormat/>
    <w:rsid w:val="00AD0B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0B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0BC2"/>
    <w:rPr>
      <w:smallCaps/>
      <w:color w:val="auto"/>
      <w:u w:val="single"/>
    </w:rPr>
  </w:style>
  <w:style w:type="character" w:styleId="IntenseReference">
    <w:name w:val="Intense Reference"/>
    <w:basedOn w:val="DefaultParagraphFont"/>
    <w:uiPriority w:val="32"/>
    <w:qFormat/>
    <w:rsid w:val="00AD0BC2"/>
    <w:rPr>
      <w:b/>
      <w:bCs/>
      <w:smallCaps/>
      <w:color w:val="auto"/>
      <w:spacing w:val="5"/>
      <w:u w:val="single"/>
    </w:rPr>
  </w:style>
  <w:style w:type="paragraph" w:customStyle="1" w:styleId="2ColumnHeading">
    <w:name w:val="2Column Heading"/>
    <w:basedOn w:val="BodyText"/>
    <w:qFormat/>
    <w:rsid w:val="00AD0BC2"/>
    <w:pPr>
      <w:spacing w:after="60"/>
      <w:ind w:left="-2268"/>
    </w:pPr>
    <w:rPr>
      <w:b/>
    </w:rPr>
  </w:style>
  <w:style w:type="paragraph" w:customStyle="1" w:styleId="Heading1TOC">
    <w:name w:val="Heading1 TOC"/>
    <w:basedOn w:val="Normal"/>
    <w:qFormat/>
    <w:rsid w:val="00AD0BC2"/>
    <w:pPr>
      <w:spacing w:before="240" w:after="120"/>
    </w:pPr>
    <w:rPr>
      <w:rFonts w:ascii="Times New Roman" w:hAnsi="Times New Roman"/>
      <w:b/>
      <w:sz w:val="32"/>
    </w:rPr>
  </w:style>
  <w:style w:type="paragraph" w:customStyle="1" w:styleId="Heading2TOC">
    <w:name w:val="Heading2 TOC"/>
    <w:basedOn w:val="Normal"/>
    <w:qFormat/>
    <w:rsid w:val="00AD0BC2"/>
    <w:pPr>
      <w:spacing w:before="240" w:after="60"/>
    </w:pPr>
    <w:rPr>
      <w:rFonts w:ascii="Times New Roman" w:hAnsi="Times New Roman"/>
      <w:b/>
      <w:sz w:val="28"/>
    </w:rPr>
  </w:style>
  <w:style w:type="character" w:customStyle="1" w:styleId="Underline">
    <w:name w:val="Underline"/>
    <w:basedOn w:val="DefaultParagraphFont"/>
    <w:qFormat/>
    <w:rsid w:val="00AD0BC2"/>
    <w:rPr>
      <w:u w:val="single"/>
    </w:rPr>
  </w:style>
  <w:style w:type="character" w:customStyle="1" w:styleId="BoldandItalics">
    <w:name w:val="Bold and Italics"/>
    <w:qFormat/>
    <w:rsid w:val="00AD0BC2"/>
    <w:rPr>
      <w:b/>
      <w:i/>
      <w:u w:val="none"/>
    </w:rPr>
  </w:style>
  <w:style w:type="paragraph" w:styleId="BalloonText">
    <w:name w:val="Balloon Text"/>
    <w:basedOn w:val="Normal"/>
    <w:link w:val="BalloonTextChar"/>
    <w:rsid w:val="00AD0BC2"/>
    <w:rPr>
      <w:rFonts w:ascii="Tahoma" w:hAnsi="Tahoma" w:cs="Tahoma"/>
      <w:sz w:val="16"/>
      <w:szCs w:val="16"/>
    </w:rPr>
  </w:style>
  <w:style w:type="character" w:customStyle="1" w:styleId="BalloonTextChar">
    <w:name w:val="Balloon Text Char"/>
    <w:basedOn w:val="DefaultParagraphFont"/>
    <w:link w:val="BalloonText"/>
    <w:rsid w:val="00AD0B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0BC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0B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0BC2"/>
    <w:rPr>
      <w:b/>
      <w:color w:val="660033"/>
      <w:spacing w:val="0"/>
    </w:rPr>
  </w:style>
  <w:style w:type="paragraph" w:customStyle="1" w:styleId="Nameditemlist">
    <w:name w:val="Named item list"/>
    <w:basedOn w:val="BodyText"/>
    <w:qFormat/>
    <w:rsid w:val="00AD0BC2"/>
    <w:pPr>
      <w:tabs>
        <w:tab w:val="left" w:pos="2835"/>
      </w:tabs>
      <w:ind w:left="2835" w:hanging="2835"/>
    </w:pPr>
  </w:style>
  <w:style w:type="paragraph" w:customStyle="1" w:styleId="BodyTextnopadding">
    <w:name w:val="Body Text no padding"/>
    <w:basedOn w:val="BodyText"/>
    <w:qFormat/>
    <w:rsid w:val="00AD0BC2"/>
    <w:pPr>
      <w:spacing w:before="0" w:after="0"/>
    </w:pPr>
  </w:style>
  <w:style w:type="paragraph" w:customStyle="1" w:styleId="BodyTextBold">
    <w:name w:val="Body Text Bold"/>
    <w:basedOn w:val="BodyText"/>
    <w:qFormat/>
    <w:rsid w:val="00AD0BC2"/>
    <w:rPr>
      <w:b/>
    </w:rPr>
  </w:style>
  <w:style w:type="character" w:styleId="Hyperlink">
    <w:name w:val="Hyperlink"/>
    <w:basedOn w:val="DefaultParagraphFont"/>
    <w:uiPriority w:val="99"/>
    <w:unhideWhenUsed/>
    <w:rsid w:val="00D708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496</Words>
  <Characters>3199</Characters>
  <Application>Microsoft Office Word</Application>
  <DocSecurity>0</DocSecurity>
  <Lines>152</Lines>
  <Paragraphs>87</Paragraphs>
  <ScaleCrop>false</ScaleCrop>
  <Company>Author-it Software Corporation Ltd.</Company>
  <LinksUpToDate>false</LinksUpToDate>
  <CharactersWithSpaces>3608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MEM08007 Control surface finish production and finished product quality</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2023-02-03T06:20:00Z</dcterms:created>
  <dcterms:modified xsi:type="dcterms:W3CDTF">2023-02-03T06:20:00Z</dcterms:modified>
</cp:coreProperties>
</file>