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FB4" w:rsidP="00A85FB4">
      <w:pPr>
        <w:pStyle w:val="Title"/>
      </w:pPr>
      <w:r>
        <w:fldChar w:fldCharType="begin"/>
      </w:r>
      <w:r>
        <w:instrText xml:space="preserve"> TITLE   \* MERGEFORMAT </w:instrText>
      </w:r>
      <w:r>
        <w:fldChar w:fldCharType="separate"/>
      </w:r>
      <w:r>
        <w:t>MEM08006 Produce clear and/or coloured and/or sealed anodised films on aluminium</w:t>
      </w:r>
      <w:r>
        <w:fldChar w:fldCharType="end"/>
      </w:r>
    </w:p>
    <w:p w:rsidR="00A85FB4" w:rsidP="00A85FB4">
      <w:pPr>
        <w:pStyle w:val="Version"/>
        <w:sectPr w:rsidSect="007A2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31E" w:rsidP="007A231E">
      <w:pPr>
        <w:pStyle w:val="SuperHeading"/>
      </w:pPr>
      <w:r w:rsidRPr="007A231E">
        <w:t>MEM08006 Produce clear and/or coloured and/or sealed anodised films on aluminium</w:t>
      </w:r>
    </w:p>
    <w:p w:rsidR="00000000" w:rsidRPr="007A231E" w:rsidP="007A231E">
      <w:pPr>
        <w:pStyle w:val="Heading1"/>
      </w:pPr>
      <w:bookmarkStart w:id="1" w:name="O_948007"/>
      <w:bookmarkEnd w:id="1"/>
      <w:r w:rsidRPr="007A231E">
        <w:t>Modification History</w:t>
      </w:r>
    </w:p>
    <w:p w:rsidR="00000000" w:rsidRPr="007A231E" w:rsidP="00A85FB4">
      <w:pPr>
        <w:pStyle w:val="BodyText"/>
      </w:pPr>
      <w:r w:rsidRPr="007A231E">
        <w:t>Release 1. Supersedes and is equivalent to MEM08006B Produce clear and/or coloured and/or sealed anodised films on aluminium</w:t>
      </w:r>
    </w:p>
    <w:p w:rsidR="00000000" w:rsidRPr="007A231E" w:rsidP="007A231E">
      <w:pPr>
        <w:pStyle w:val="Heading1"/>
      </w:pPr>
      <w:bookmarkStart w:id="2" w:name="O_948015"/>
      <w:bookmarkEnd w:id="2"/>
      <w:r w:rsidRPr="007A231E">
        <w:t>Application</w:t>
      </w:r>
    </w:p>
    <w:p w:rsidR="00000000" w:rsidRPr="007A231E" w:rsidP="00A85FB4">
      <w:pPr>
        <w:pStyle w:val="BodyText"/>
      </w:pPr>
      <w:r w:rsidRPr="007A231E">
        <w:t xml:space="preserve">This unit of competency defines the skills and knowledge required to produce clear or coloured sealed anodised films on aluminium and its alloys in applicable applications. Colouring is produced by dyeing or by </w:t>
      </w:r>
      <w:r>
        <w:t>‘</w:t>
      </w:r>
      <w:r w:rsidRPr="007A231E">
        <w:t>in-bath</w:t>
      </w:r>
      <w:r>
        <w:t>’</w:t>
      </w:r>
      <w:r w:rsidRPr="007A231E">
        <w:t xml:space="preserve"> processes. </w:t>
      </w:r>
    </w:p>
    <w:p w:rsidR="00000000" w:rsidRPr="007A231E" w:rsidP="00A85FB4">
      <w:pPr>
        <w:pStyle w:val="BodyText"/>
      </w:pPr>
      <w:r w:rsidRPr="007A231E">
        <w:t>Wh</w:t>
      </w:r>
      <w:r w:rsidRPr="007A231E">
        <w:t>ere the interpretation of technical drawings is required unit MEM09002 Interpret technical drawing should also be selected.</w:t>
      </w:r>
    </w:p>
    <w:p w:rsidR="00000000" w:rsidRPr="007A231E" w:rsidP="00A85FB4">
      <w:pPr>
        <w:pStyle w:val="BodyText"/>
      </w:pPr>
      <w:r w:rsidRPr="007A231E">
        <w:t>Where the selection and use of engineering measurement is required unit MEM12023 Perform engineering measurements should also be se</w:t>
      </w:r>
      <w:r w:rsidRPr="007A231E">
        <w:t>lected.</w:t>
      </w:r>
    </w:p>
    <w:p w:rsidR="00000000" w:rsidRPr="007A231E" w:rsidP="00A85FB4">
      <w:pPr>
        <w:pStyle w:val="BodyText"/>
      </w:pPr>
      <w:r w:rsidRPr="007A231E">
        <w:t>Where the selection and use of tools is required unit MEM18001 Use hand tools and unit MEM18002 Use power tools/hand held operations, should also be selected as appropriate.</w:t>
      </w:r>
    </w:p>
    <w:p w:rsidR="00000000" w:rsidRPr="007A231E" w:rsidP="00A85FB4">
      <w:pPr>
        <w:pStyle w:val="BodyText"/>
      </w:pPr>
      <w:r w:rsidRPr="007A231E">
        <w:t>No licensing, legislative or certification requirements apply to this un</w:t>
      </w:r>
      <w:r w:rsidRPr="007A231E">
        <w:t>it at the time of publication.</w:t>
      </w:r>
    </w:p>
    <w:p w:rsidR="00000000" w:rsidRPr="007A231E" w:rsidP="007A231E">
      <w:pPr>
        <w:pStyle w:val="BodyText"/>
      </w:pPr>
      <w:r w:rsidRPr="007A231E">
        <w:rPr>
          <w:rStyle w:val="SpecialBold"/>
        </w:rPr>
        <w:t>Band:</w:t>
      </w:r>
      <w:r w:rsidRPr="007A231E">
        <w:rPr>
          <w:rStyle w:val="SpecialBold"/>
        </w:rPr>
        <w:tab/>
        <w:t>A</w:t>
      </w:r>
    </w:p>
    <w:p w:rsidR="00000000" w:rsidRPr="007A231E" w:rsidP="007A231E">
      <w:pPr>
        <w:pStyle w:val="BodyText"/>
      </w:pPr>
      <w:r w:rsidRPr="007A231E">
        <w:rPr>
          <w:rStyle w:val="SpecialBold"/>
        </w:rPr>
        <w:t>Unit Weight:</w:t>
      </w:r>
      <w:r w:rsidRPr="007A231E">
        <w:rPr>
          <w:rStyle w:val="SpecialBold"/>
        </w:rPr>
        <w:tab/>
        <w:t>2</w:t>
      </w:r>
    </w:p>
    <w:p w:rsidR="00000000" w:rsidRPr="007A231E" w:rsidP="007A231E">
      <w:pPr>
        <w:pStyle w:val="AllowPageBreak"/>
      </w:pPr>
    </w:p>
    <w:p w:rsidR="00000000" w:rsidRPr="007A231E" w:rsidP="007A231E">
      <w:pPr>
        <w:pStyle w:val="Heading1"/>
      </w:pPr>
      <w:bookmarkStart w:id="3" w:name="O_948014"/>
      <w:bookmarkEnd w:id="3"/>
      <w:r w:rsidRPr="007A231E">
        <w:t>Pre-requisite Unit</w:t>
      </w:r>
    </w:p>
    <w:tbl>
      <w:tblPr>
        <w:tblW w:w="9322" w:type="dxa"/>
        <w:tblLayout w:type="fixed"/>
        <w:tblCellMar>
          <w:left w:w="62" w:type="dxa"/>
          <w:right w:w="62" w:type="dxa"/>
        </w:tblCellMar>
        <w:tblLook w:val="0000"/>
      </w:tblPr>
      <w:tblGrid>
        <w:gridCol w:w="2295"/>
        <w:gridCol w:w="7027"/>
      </w:tblGrid>
      <w:tr w:rsidTr="007A231E">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MEM08002</w:t>
            </w:r>
          </w:p>
        </w:tc>
        <w:tc>
          <w:tcPr>
            <w:tcW w:w="7027"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Pre-treat work for subsequent surface coating</w:t>
            </w:r>
          </w:p>
        </w:tc>
      </w:tr>
      <w:tr w:rsidTr="007A231E">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MEM11011</w:t>
            </w:r>
          </w:p>
        </w:tc>
        <w:tc>
          <w:tcPr>
            <w:tcW w:w="7027"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Undertake manual handling</w:t>
            </w:r>
          </w:p>
        </w:tc>
      </w:tr>
      <w:tr w:rsidTr="007A231E">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MEM13015</w:t>
            </w:r>
          </w:p>
        </w:tc>
        <w:tc>
          <w:tcPr>
            <w:tcW w:w="7027"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Work safely and effectively in manufacturing and engineering</w:t>
            </w:r>
          </w:p>
        </w:tc>
      </w:tr>
      <w:tr w:rsidTr="007A231E">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MEM16006</w:t>
            </w:r>
          </w:p>
        </w:tc>
        <w:tc>
          <w:tcPr>
            <w:tcW w:w="7027" w:type="dxa"/>
            <w:tcBorders>
              <w:top w:val="nil"/>
              <w:left w:val="nil"/>
              <w:bottom w:val="nil"/>
              <w:right w:val="nil"/>
            </w:tcBorders>
            <w:tcMar>
              <w:top w:w="0" w:type="dxa"/>
              <w:left w:w="62" w:type="dxa"/>
              <w:bottom w:w="0" w:type="dxa"/>
              <w:right w:w="62" w:type="dxa"/>
            </w:tcMar>
          </w:tcPr>
          <w:p w:rsidR="00000000" w:rsidRPr="007A231E" w:rsidP="007A231E">
            <w:pPr>
              <w:pStyle w:val="BodyText"/>
            </w:pPr>
            <w:r w:rsidRPr="007A231E">
              <w:t>Organise and communicate information</w:t>
            </w:r>
          </w:p>
        </w:tc>
      </w:tr>
    </w:tbl>
    <w:p w:rsidR="00000000" w:rsidRPr="007A231E" w:rsidP="007A231E">
      <w:pPr>
        <w:pStyle w:val="BodyText"/>
      </w:pPr>
    </w:p>
    <w:p w:rsidR="00000000" w:rsidRPr="007A231E" w:rsidP="007A231E">
      <w:pPr>
        <w:pStyle w:val="AllowPageBreak"/>
      </w:pPr>
    </w:p>
    <w:p w:rsidR="00000000" w:rsidRPr="007A231E" w:rsidP="007A231E">
      <w:pPr>
        <w:pStyle w:val="Heading1"/>
      </w:pPr>
      <w:bookmarkStart w:id="4" w:name="O_948013"/>
      <w:bookmarkEnd w:id="4"/>
      <w:r w:rsidRPr="007A231E">
        <w:t>Competency Field</w:t>
      </w:r>
    </w:p>
    <w:p w:rsidR="00000000" w:rsidRPr="007A231E" w:rsidP="00A85FB4">
      <w:pPr>
        <w:pStyle w:val="BodyText"/>
      </w:pPr>
      <w:r w:rsidRPr="007A231E">
        <w:t>Surface finishing</w:t>
      </w:r>
    </w:p>
    <w:p w:rsidR="00000000" w:rsidRPr="007A231E" w:rsidP="007A231E">
      <w:pPr>
        <w:pStyle w:val="Heading1"/>
      </w:pPr>
      <w:bookmarkStart w:id="5" w:name="O_948011"/>
      <w:bookmarkEnd w:id="5"/>
      <w:r w:rsidRPr="007A231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A231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Performance criteria describe the performance needed to demons</w:t>
            </w:r>
            <w:r w:rsidRPr="007A231E">
              <w:t>trate achievement of the element.</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231E" w:rsidP="007A231E">
            <w:pPr>
              <w:pStyle w:val="BodyText"/>
            </w:pPr>
            <w:r w:rsidRPr="007A231E">
              <w:t>1</w:t>
            </w:r>
          </w:p>
        </w:tc>
        <w:tc>
          <w:tcPr>
            <w:tcW w:w="1986" w:type="dxa"/>
            <w:vMerge w:val="restart"/>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1.1</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Follow standard operating procedures (SOPs)</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1.2</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Comply with work health and safety (WHS) requirements at all times</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1.3</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Use appropriate personal protective equipment (PPE) in accordance with SOPs</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1.4</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Identify job requirements from specifications, job sheets or work instructions</w:t>
            </w:r>
          </w:p>
        </w:tc>
      </w:tr>
      <w:tr w:rsidTr="007A231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231E">
            <w:pPr>
              <w:pStyle w:val="BodyText"/>
              <w:rPr>
                <w:lang w:val="en-NZ"/>
              </w:rPr>
            </w:pP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231E" w:rsidP="007A231E">
            <w:pPr>
              <w:pStyle w:val="BodyText"/>
            </w:pPr>
            <w:r w:rsidRPr="007A231E">
              <w:t>2</w:t>
            </w:r>
          </w:p>
        </w:tc>
        <w:tc>
          <w:tcPr>
            <w:tcW w:w="1986" w:type="dxa"/>
            <w:vMerge w:val="restart"/>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Prepare for anodising</w:t>
            </w: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2.1</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Apply taping and waxing masking techniques, where required</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2.2</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Minimise contact marks and shielding</w:t>
            </w:r>
          </w:p>
        </w:tc>
      </w:tr>
      <w:tr w:rsidTr="007A231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231E">
            <w:pPr>
              <w:pStyle w:val="BodyText"/>
              <w:rPr>
                <w:lang w:val="en-NZ"/>
              </w:rPr>
            </w:pP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231E" w:rsidP="007A231E">
            <w:pPr>
              <w:pStyle w:val="BodyText"/>
            </w:pPr>
            <w:r w:rsidRPr="007A231E">
              <w:t>3</w:t>
            </w:r>
          </w:p>
        </w:tc>
        <w:tc>
          <w:tcPr>
            <w:tcW w:w="1986" w:type="dxa"/>
            <w:vMerge w:val="restart"/>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Assess preparation of work for correct jigging/loading</w:t>
            </w: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3.1</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Connect work correctly for the required current flow with minimum contact marks and shielding</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3.2</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Reject all incorrectly loaded work</w:t>
            </w:r>
          </w:p>
        </w:tc>
      </w:tr>
      <w:tr w:rsidTr="007A231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231E">
            <w:pPr>
              <w:pStyle w:val="BodyText"/>
              <w:rPr>
                <w:lang w:val="en-NZ"/>
              </w:rPr>
            </w:pP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231E" w:rsidP="007A231E">
            <w:pPr>
              <w:pStyle w:val="BodyText"/>
            </w:pPr>
            <w:r w:rsidRPr="007A231E">
              <w:t>4</w:t>
            </w:r>
          </w:p>
        </w:tc>
        <w:tc>
          <w:tcPr>
            <w:tcW w:w="1986" w:type="dxa"/>
            <w:vMerge w:val="restart"/>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Anodise work</w:t>
            </w: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4.1</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Carry out anodising treatment steps following SOPs</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4.2</w:t>
            </w:r>
          </w:p>
        </w:tc>
        <w:tc>
          <w:tcPr>
            <w:tcW w:w="567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Carry out sealing or dyeing and sealing steps following SOPs</w:t>
            </w:r>
          </w:p>
        </w:tc>
      </w:tr>
      <w:tr w:rsidTr="007A231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4.3</w:t>
            </w:r>
          </w:p>
        </w:tc>
        <w:tc>
          <w:tcPr>
            <w:tcW w:w="5678" w:type="dxa"/>
            <w:tcBorders>
              <w:top w:val="nil"/>
              <w:left w:val="nil"/>
              <w:bottom w:val="nil"/>
              <w:right w:val="nil"/>
            </w:tcBorders>
            <w:tcMar>
              <w:top w:w="0" w:type="dxa"/>
              <w:left w:w="62" w:type="dxa"/>
              <w:bottom w:w="0" w:type="dxa"/>
              <w:right w:w="62" w:type="dxa"/>
            </w:tcMar>
          </w:tcPr>
          <w:p w:rsidR="00000000" w:rsidRPr="007A231E" w:rsidP="007A231E">
            <w:pPr>
              <w:pStyle w:val="BodyText"/>
            </w:pPr>
            <w:r w:rsidRPr="007A231E">
              <w:t>Maintain process parameters within specified limits</w:t>
            </w:r>
          </w:p>
        </w:tc>
      </w:tr>
    </w:tbl>
    <w:p w:rsidR="00000000" w:rsidRPr="007A231E" w:rsidP="007A231E">
      <w:pPr>
        <w:pStyle w:val="BodyText"/>
      </w:pPr>
    </w:p>
    <w:p w:rsidR="00000000" w:rsidRPr="007A231E" w:rsidP="007A231E">
      <w:pPr>
        <w:pStyle w:val="AllowPageBreak"/>
      </w:pPr>
    </w:p>
    <w:p w:rsidR="00000000" w:rsidRPr="007A231E" w:rsidP="007A231E">
      <w:pPr>
        <w:pStyle w:val="Heading1"/>
      </w:pPr>
      <w:bookmarkStart w:id="6" w:name="O_948010"/>
      <w:bookmarkEnd w:id="6"/>
      <w:r w:rsidRPr="007A231E">
        <w:t>Foundation Skills</w:t>
      </w:r>
    </w:p>
    <w:p w:rsidR="00000000" w:rsidRPr="007A231E" w:rsidP="00A85FB4">
      <w:pPr>
        <w:pStyle w:val="BodyText"/>
      </w:pPr>
      <w:r w:rsidRPr="007A231E">
        <w:t xml:space="preserve">This section describes those required skills (reading, writing, oral communication and numeracy) that are essential to workplace performance in this unit of competency.  </w:t>
      </w:r>
    </w:p>
    <w:p w:rsidR="00000000" w:rsidRPr="007A231E" w:rsidP="00A85FB4">
      <w:pPr>
        <w:pStyle w:val="BodyText"/>
      </w:pPr>
      <w:r w:rsidRPr="007A231E">
        <w:t>Foundation skills essential to performance are explicit in the performance criteria of this unit of competency.</w:t>
      </w:r>
    </w:p>
    <w:p w:rsidR="00000000" w:rsidRPr="007A231E" w:rsidP="007A231E">
      <w:pPr>
        <w:pStyle w:val="Heading1"/>
      </w:pPr>
      <w:bookmarkStart w:id="7" w:name="O_948009"/>
      <w:bookmarkEnd w:id="7"/>
      <w:r w:rsidRPr="007A231E">
        <w:t>Range of Conditions</w:t>
      </w:r>
    </w:p>
    <w:tbl>
      <w:tblPr>
        <w:tblW w:w="9286" w:type="dxa"/>
        <w:tblLayout w:type="fixed"/>
        <w:tblCellMar>
          <w:left w:w="62" w:type="dxa"/>
          <w:right w:w="62" w:type="dxa"/>
        </w:tblCellMar>
        <w:tblLook w:val="0000"/>
      </w:tblPr>
      <w:tblGrid>
        <w:gridCol w:w="2868"/>
        <w:gridCol w:w="6418"/>
      </w:tblGrid>
      <w:tr w:rsidTr="007A231E">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t>This field allows for different work environments and conditions that may affect performance. Essential ope</w:t>
            </w:r>
            <w:r w:rsidRPr="007A231E">
              <w:t>rating conditions that may be present (depending on the work situation, accessibility of the item, and local industry and regional contexts) are included.</w:t>
            </w:r>
          </w:p>
        </w:tc>
      </w:tr>
      <w:tr w:rsidTr="007A231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Applications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7A231E" w:rsidP="007A231E">
            <w:pPr>
              <w:pStyle w:val="ListBullet"/>
            </w:pPr>
            <w:r w:rsidRPr="007A231E">
              <w:t>electrical</w:t>
            </w:r>
          </w:p>
          <w:p w:rsidR="00000000" w:rsidRPr="007A231E" w:rsidP="007A231E">
            <w:pPr>
              <w:pStyle w:val="ListBullet"/>
            </w:pPr>
            <w:r w:rsidRPr="007A231E">
              <w:t>decorative</w:t>
            </w:r>
          </w:p>
          <w:p w:rsidR="00000000" w:rsidRPr="007A231E" w:rsidP="007A231E">
            <w:pPr>
              <w:pStyle w:val="ListBullet"/>
            </w:pPr>
            <w:r w:rsidRPr="007A231E">
              <w:t xml:space="preserve">mechanical </w:t>
            </w:r>
          </w:p>
          <w:p w:rsidR="00000000" w:rsidRPr="007A231E" w:rsidP="007A231E">
            <w:pPr>
              <w:pStyle w:val="ListBullet"/>
            </w:pPr>
            <w:r w:rsidRPr="007A231E">
              <w:t>architect</w:t>
            </w:r>
            <w:r w:rsidRPr="007A231E">
              <w:t>ural purposes</w:t>
            </w:r>
          </w:p>
          <w:p w:rsidR="00000000" w:rsidP="007A231E">
            <w:pPr>
              <w:pStyle w:val="BodyText"/>
              <w:rPr>
                <w:lang w:val="en-NZ"/>
              </w:rPr>
            </w:pPr>
          </w:p>
        </w:tc>
      </w:tr>
      <w:tr w:rsidTr="007A231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Anodising steps include (1) one or more of the following:</w:t>
            </w:r>
          </w:p>
        </w:tc>
        <w:tc>
          <w:tcPr>
            <w:tcW w:w="6418" w:type="dxa"/>
            <w:tcBorders>
              <w:top w:val="nil"/>
              <w:left w:val="nil"/>
              <w:bottom w:val="nil"/>
              <w:right w:val="nil"/>
            </w:tcBorders>
            <w:tcMar>
              <w:top w:w="0" w:type="dxa"/>
              <w:left w:w="62" w:type="dxa"/>
              <w:bottom w:w="0" w:type="dxa"/>
              <w:right w:w="62" w:type="dxa"/>
            </w:tcMar>
          </w:tcPr>
          <w:p w:rsidR="00000000" w:rsidRPr="007A231E" w:rsidP="007A231E">
            <w:pPr>
              <w:pStyle w:val="ListBullet"/>
            </w:pPr>
            <w:r w:rsidRPr="007A231E">
              <w:t>pre treatment</w:t>
            </w:r>
          </w:p>
          <w:p w:rsidR="00000000" w:rsidRPr="007A231E" w:rsidP="007A231E">
            <w:pPr>
              <w:pStyle w:val="ListBullet"/>
            </w:pPr>
            <w:r w:rsidRPr="007A231E">
              <w:t>anodising</w:t>
            </w:r>
          </w:p>
          <w:p w:rsidR="00000000" w:rsidRPr="007A231E" w:rsidP="007A231E">
            <w:pPr>
              <w:pStyle w:val="ListBullet"/>
            </w:pPr>
            <w:r w:rsidRPr="007A231E">
              <w:t>dyeing</w:t>
            </w:r>
          </w:p>
          <w:p w:rsidR="00000000" w:rsidRPr="007A231E" w:rsidP="007A231E">
            <w:pPr>
              <w:pStyle w:val="ListBullet"/>
            </w:pPr>
            <w:r w:rsidRPr="007A231E">
              <w:t>sealing</w:t>
            </w:r>
          </w:p>
          <w:p w:rsidR="00000000" w:rsidP="007A231E">
            <w:pPr>
              <w:pStyle w:val="BodyText"/>
              <w:rPr>
                <w:lang w:val="en-NZ"/>
              </w:rPr>
            </w:pPr>
          </w:p>
        </w:tc>
      </w:tr>
      <w:tr w:rsidTr="007A231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Masking techniques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7A231E" w:rsidP="007A231E">
            <w:pPr>
              <w:pStyle w:val="ListBullet"/>
            </w:pPr>
            <w:r w:rsidRPr="007A231E">
              <w:t>taping</w:t>
            </w:r>
          </w:p>
          <w:p w:rsidR="00000000" w:rsidRPr="007A231E" w:rsidP="007A231E">
            <w:pPr>
              <w:pStyle w:val="ListBullet"/>
            </w:pPr>
            <w:r w:rsidRPr="007A231E">
              <w:t>waxing</w:t>
            </w:r>
          </w:p>
          <w:p w:rsidR="00000000" w:rsidP="007A231E">
            <w:pPr>
              <w:pStyle w:val="BodyText"/>
              <w:rPr>
                <w:lang w:val="en-NZ"/>
              </w:rPr>
            </w:pPr>
          </w:p>
        </w:tc>
      </w:tr>
      <w:tr w:rsidTr="007A231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7A231E">
            <w:pPr>
              <w:pStyle w:val="BodyText"/>
              <w:rPr>
                <w:lang w:val="en-NZ"/>
              </w:rPr>
            </w:pPr>
            <w:r w:rsidRPr="007A231E">
              <w:rPr>
                <w:rStyle w:val="SpecialBold"/>
              </w:rPr>
              <w:t>Process parameters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7A231E" w:rsidP="007A231E">
            <w:pPr>
              <w:pStyle w:val="ListBullet"/>
            </w:pPr>
            <w:r w:rsidRPr="007A231E">
              <w:t>temperature</w:t>
            </w:r>
          </w:p>
          <w:p w:rsidR="00000000" w:rsidRPr="007A231E" w:rsidP="007A231E">
            <w:pPr>
              <w:pStyle w:val="ListBullet"/>
            </w:pPr>
            <w:r w:rsidRPr="007A231E">
              <w:t>current density</w:t>
            </w:r>
          </w:p>
          <w:p w:rsidR="00000000" w:rsidRPr="007A231E" w:rsidP="007A231E">
            <w:pPr>
              <w:pStyle w:val="ListBullet"/>
            </w:pPr>
            <w:r w:rsidRPr="007A231E">
              <w:t>time</w:t>
            </w:r>
          </w:p>
          <w:p w:rsidR="00000000" w:rsidRPr="007A231E" w:rsidP="007A231E">
            <w:pPr>
              <w:pStyle w:val="BodyText"/>
            </w:pPr>
          </w:p>
        </w:tc>
      </w:tr>
    </w:tbl>
    <w:p w:rsidR="00000000" w:rsidRPr="007A231E" w:rsidP="007A231E">
      <w:pPr>
        <w:pStyle w:val="BodyText"/>
      </w:pPr>
    </w:p>
    <w:p w:rsidR="00000000" w:rsidRPr="007A231E" w:rsidP="007A231E">
      <w:pPr>
        <w:pStyle w:val="AllowPageBreak"/>
      </w:pPr>
    </w:p>
    <w:p w:rsidR="00000000" w:rsidRPr="007A231E" w:rsidP="007A231E">
      <w:pPr>
        <w:pStyle w:val="Heading1"/>
      </w:pPr>
      <w:bookmarkStart w:id="8" w:name="O_948008"/>
      <w:bookmarkEnd w:id="8"/>
      <w:r w:rsidRPr="007A231E">
        <w:t>Unit Mapping Information</w:t>
      </w:r>
    </w:p>
    <w:p w:rsidR="00A85FB4" w:rsidP="00A85FB4">
      <w:pPr>
        <w:pStyle w:val="BodyText"/>
      </w:pPr>
      <w:r w:rsidRPr="007A231E">
        <w:t>Release 1. Supersedes and is equivalent to MEM08006B Produce clear and/or coloured and/or sealed anodised films on aluminium</w:t>
      </w:r>
    </w:p>
    <w:p w:rsidR="00000000" w:rsidRPr="007A231E" w:rsidP="007A231E">
      <w:pPr>
        <w:pStyle w:val="Heading1"/>
      </w:pPr>
      <w:bookmarkStart w:id="9" w:name="O_948001"/>
      <w:bookmarkEnd w:id="9"/>
      <w:r w:rsidRPr="007A231E">
        <w:t>Links</w:t>
      </w:r>
    </w:p>
    <w:p w:rsidR="00000000" w:rsidRPr="007A231E" w:rsidP="00A85FB4">
      <w:pPr>
        <w:pStyle w:val="BodyText"/>
      </w:pPr>
      <w:r w:rsidRPr="007A231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2E75">
        <w:rPr>
          <w:rStyle w:val="Hyperlink"/>
        </w:rPr>
        <w:t>https://vetnet.gov.au/Pages/TrainingDocs.aspx?q=b7050d37-5fd0-4740-8f7d-3b7a49c10bb2</w:t>
      </w:r>
      <w:r>
        <w:fldChar w:fldCharType="end"/>
      </w:r>
    </w:p>
    <w:p w:rsidR="00000000" w:rsidRPr="007A231E" w:rsidP="00A85FB4">
      <w:pPr>
        <w:pStyle w:val="BodyText"/>
        <w:sectPr w:rsidSect="007A231E">
          <w:headerReference w:type="default" r:id="rId10"/>
          <w:footerReference w:type="default" r:id="rId11"/>
          <w:pgSz w:w="11908" w:h="16833"/>
          <w:pgMar w:top="1702" w:right="1418" w:bottom="1702" w:left="1418" w:header="992" w:footer="992" w:gutter="0"/>
          <w:cols w:space="720"/>
          <w:noEndnote/>
          <w:docGrid w:linePitch="299"/>
        </w:sectPr>
      </w:pPr>
    </w:p>
    <w:p w:rsidR="00000000" w:rsidRPr="007A231E" w:rsidP="007A231E">
      <w:pPr>
        <w:pStyle w:val="SuperHeading"/>
      </w:pPr>
      <w:r w:rsidRPr="007A231E">
        <w:t>Assessment Requirements for MEM08006 Produce clear and/or colou</w:t>
      </w:r>
      <w:r w:rsidRPr="007A231E">
        <w:t>red and/or sealed anodised films on aluminium</w:t>
      </w:r>
    </w:p>
    <w:p w:rsidR="00000000" w:rsidRPr="007A231E" w:rsidP="007A231E">
      <w:pPr>
        <w:pStyle w:val="Heading1"/>
      </w:pPr>
      <w:bookmarkStart w:id="10" w:name="O_948003"/>
      <w:bookmarkEnd w:id="10"/>
      <w:r w:rsidRPr="007A231E">
        <w:t>Modification History</w:t>
      </w:r>
    </w:p>
    <w:p w:rsidR="00000000" w:rsidRPr="007A231E" w:rsidP="00A85FB4">
      <w:pPr>
        <w:pStyle w:val="BodyText"/>
      </w:pPr>
      <w:r w:rsidRPr="007A231E">
        <w:t>Release 1. Supersedes and is equivalent to MEM08006B Produce clear and/or coloured and/or sealed anodised films on aluminium</w:t>
      </w:r>
    </w:p>
    <w:p w:rsidR="00000000" w:rsidRPr="007A231E" w:rsidP="007A231E">
      <w:pPr>
        <w:pStyle w:val="Heading1"/>
      </w:pPr>
      <w:bookmarkStart w:id="11" w:name="O_948006"/>
      <w:bookmarkEnd w:id="11"/>
      <w:r w:rsidRPr="007A231E">
        <w:t>Performance Evidence</w:t>
      </w:r>
    </w:p>
    <w:p w:rsidR="00000000" w:rsidRPr="007A231E" w:rsidP="00A85FB4">
      <w:pPr>
        <w:pStyle w:val="BodyText"/>
      </w:pPr>
      <w:r w:rsidRPr="007A231E">
        <w:t>Evidence required to demonstrate competence in this unit must be relevant to and satisfy the requirements of the elements and performance criteria on at least two (2) occasions and include:</w:t>
      </w:r>
    </w:p>
    <w:p w:rsidR="00000000" w:rsidRPr="007A231E" w:rsidP="007A231E">
      <w:pPr>
        <w:pStyle w:val="ListBullet"/>
      </w:pPr>
      <w:r w:rsidRPr="007A231E">
        <w:t>following work instructions, standard operating procedures (SOPs)</w:t>
      </w:r>
      <w:r w:rsidRPr="007A231E">
        <w:t xml:space="preserve"> and safe work practices </w:t>
      </w:r>
    </w:p>
    <w:p w:rsidR="00000000" w:rsidRPr="007A231E" w:rsidP="007A231E">
      <w:pPr>
        <w:pStyle w:val="ListBullet"/>
      </w:pPr>
      <w:r w:rsidRPr="007A231E">
        <w:t>preparing aluminium and aluminium alloy work pieces for anodising, including masking up</w:t>
      </w:r>
    </w:p>
    <w:p w:rsidR="00000000" w:rsidRPr="007A231E" w:rsidP="007A231E">
      <w:pPr>
        <w:pStyle w:val="ListBullet"/>
      </w:pPr>
      <w:r w:rsidRPr="007A231E">
        <w:t xml:space="preserve">loading work and carrying out pre-treatment steps, including connecting the work to the required electrical current </w:t>
      </w:r>
    </w:p>
    <w:p w:rsidR="00000000" w:rsidRPr="007A231E" w:rsidP="007A231E">
      <w:pPr>
        <w:pStyle w:val="ListBullet"/>
      </w:pPr>
      <w:r w:rsidRPr="007A231E">
        <w:t>producing clear and colou</w:t>
      </w:r>
      <w:r w:rsidRPr="007A231E">
        <w:t>red and sealed anodised films on aluminium and its alloys by maintaining process parameters</w:t>
      </w:r>
    </w:p>
    <w:p w:rsidR="00000000" w:rsidRPr="007A231E" w:rsidP="007A231E">
      <w:pPr>
        <w:pStyle w:val="ListBullet"/>
      </w:pPr>
      <w:r w:rsidRPr="007A231E">
        <w:t>sealing and dying anodised work to specifications.</w:t>
      </w:r>
    </w:p>
    <w:p w:rsidR="00000000" w:rsidRPr="007A231E" w:rsidP="007A231E">
      <w:pPr>
        <w:pStyle w:val="AllowPageBreak"/>
      </w:pPr>
    </w:p>
    <w:p w:rsidR="00000000" w:rsidRPr="007A231E" w:rsidP="007A231E">
      <w:pPr>
        <w:pStyle w:val="Heading1"/>
      </w:pPr>
      <w:bookmarkStart w:id="12" w:name="O_948005"/>
      <w:bookmarkEnd w:id="12"/>
      <w:r w:rsidRPr="007A231E">
        <w:t>Knowledge Evidence</w:t>
      </w:r>
    </w:p>
    <w:p w:rsidR="00000000" w:rsidRPr="007A231E" w:rsidP="00A85FB4">
      <w:pPr>
        <w:pStyle w:val="BodyText"/>
      </w:pPr>
      <w:r w:rsidRPr="007A231E">
        <w:t>Evidence required to demonstrate the required knowledge for this unit must be</w:t>
      </w:r>
      <w:r w:rsidRPr="007A231E">
        <w:t xml:space="preserve"> relevant to and satisfy the requirements of the elements and performance criteria and include knowledge of:</w:t>
      </w:r>
    </w:p>
    <w:p w:rsidR="00000000" w:rsidRPr="007A231E" w:rsidP="007A231E">
      <w:pPr>
        <w:pStyle w:val="ListBullet"/>
      </w:pPr>
      <w:r w:rsidRPr="007A231E">
        <w:t>safe work practices and procedures and use of personal protective equipment (PPE)</w:t>
      </w:r>
    </w:p>
    <w:p w:rsidR="00000000" w:rsidRPr="007A231E" w:rsidP="007A231E">
      <w:pPr>
        <w:pStyle w:val="ListBullet"/>
      </w:pPr>
      <w:r w:rsidRPr="007A231E">
        <w:t>process for anodising aluminium</w:t>
      </w:r>
    </w:p>
    <w:p w:rsidR="00000000" w:rsidRPr="007A231E" w:rsidP="007A231E">
      <w:pPr>
        <w:pStyle w:val="ListBullet"/>
      </w:pPr>
      <w:r w:rsidRPr="007A231E">
        <w:t>materials, techniques and procedures for masking materials during anodising</w:t>
      </w:r>
    </w:p>
    <w:p w:rsidR="00000000" w:rsidRPr="007A231E" w:rsidP="007A231E">
      <w:pPr>
        <w:pStyle w:val="ListBullet"/>
      </w:pPr>
      <w:r w:rsidRPr="007A231E">
        <w:t>causes of contact marks and shielding during the anodising process and procedures for minimising contact marks and shielding</w:t>
      </w:r>
    </w:p>
    <w:p w:rsidR="00000000" w:rsidRPr="007A231E" w:rsidP="007A231E">
      <w:pPr>
        <w:pStyle w:val="ListBullet"/>
      </w:pPr>
      <w:r w:rsidRPr="007A231E">
        <w:t>procedures for connecting the work to the electrical cu</w:t>
      </w:r>
      <w:r w:rsidRPr="007A231E">
        <w:t>rrent and the electrical current required for the anodising process</w:t>
      </w:r>
    </w:p>
    <w:p w:rsidR="00000000" w:rsidRPr="007A231E" w:rsidP="007A231E">
      <w:pPr>
        <w:pStyle w:val="ListBullet"/>
      </w:pPr>
      <w:r w:rsidRPr="007A231E">
        <w:t>methods for correctly loading work and recognising incorrectly loaded work</w:t>
      </w:r>
    </w:p>
    <w:p w:rsidR="00000000" w:rsidRPr="007A231E" w:rsidP="007A231E">
      <w:pPr>
        <w:pStyle w:val="ListBullet"/>
      </w:pPr>
      <w:r w:rsidRPr="007A231E">
        <w:t>reasons for rejecting incorrectly loaded work</w:t>
      </w:r>
    </w:p>
    <w:p w:rsidR="00000000" w:rsidRPr="007A231E" w:rsidP="007A231E">
      <w:pPr>
        <w:pStyle w:val="ListBullet"/>
      </w:pPr>
      <w:r w:rsidRPr="007A231E">
        <w:t>steps to be carried out in the seal/dye and seal process</w:t>
      </w:r>
    </w:p>
    <w:p w:rsidR="00000000" w:rsidRPr="007A231E" w:rsidP="007A231E">
      <w:pPr>
        <w:pStyle w:val="ListBullet"/>
      </w:pPr>
      <w:r w:rsidRPr="007A231E">
        <w:t>procedures</w:t>
      </w:r>
      <w:r w:rsidRPr="007A231E">
        <w:t xml:space="preserve"> and reasons for monitoring and maintaining the process parameters within the specified limits.</w:t>
      </w:r>
    </w:p>
    <w:p w:rsidR="00000000" w:rsidRPr="007A231E" w:rsidP="007A231E">
      <w:pPr>
        <w:pStyle w:val="AllowPageBreak"/>
      </w:pPr>
    </w:p>
    <w:p w:rsidR="00000000" w:rsidRPr="007A231E" w:rsidP="007A231E">
      <w:pPr>
        <w:pStyle w:val="Heading1"/>
      </w:pPr>
      <w:bookmarkStart w:id="13" w:name="O_948004"/>
      <w:bookmarkEnd w:id="13"/>
      <w:r w:rsidRPr="007A231E">
        <w:t>Assessment Conditions</w:t>
      </w:r>
    </w:p>
    <w:p w:rsidR="00000000" w:rsidRPr="007A231E" w:rsidP="007A231E">
      <w:pPr>
        <w:pStyle w:val="ListBullet"/>
      </w:pPr>
      <w:r w:rsidRPr="007A231E">
        <w:t>Assessors must:</w:t>
      </w:r>
    </w:p>
    <w:p w:rsidR="00000000" w:rsidRPr="007A231E" w:rsidP="007A231E">
      <w:pPr>
        <w:pStyle w:val="ListBullet2"/>
      </w:pPr>
      <w:r w:rsidRPr="007A231E">
        <w:t>have vocational competency in producing clear and/or coloured and/or sealed anodised films on aluminium</w:t>
      </w:r>
      <w:r w:rsidRPr="007A231E">
        <w:t xml:space="preserve"> at least to the level being assessed with relevant industry knowledge and experience</w:t>
      </w:r>
    </w:p>
    <w:p w:rsidR="00000000" w:rsidRPr="007A231E" w:rsidP="007A231E">
      <w:pPr>
        <w:pStyle w:val="ListBullet2"/>
      </w:pPr>
      <w:r w:rsidRPr="007A231E">
        <w:t xml:space="preserve">satisfy the assessor requirements in the </w:t>
      </w:r>
      <w:r w:rsidRPr="007A231E">
        <w:rPr>
          <w:rStyle w:val="Emphasis"/>
        </w:rPr>
        <w:t xml:space="preserve">Standards for Registered Training Organisations 2015 </w:t>
      </w:r>
      <w:r w:rsidRPr="007A231E">
        <w:t>or its replacement</w:t>
      </w:r>
      <w:r w:rsidRPr="007A231E">
        <w:rPr>
          <w:rStyle w:val="Emphasis"/>
        </w:rPr>
        <w:t xml:space="preserve"> </w:t>
      </w:r>
      <w:r w:rsidRPr="007A231E">
        <w:t xml:space="preserve">and comply with the </w:t>
      </w:r>
      <w:r w:rsidRPr="007A231E">
        <w:rPr>
          <w:rStyle w:val="Emphasis"/>
        </w:rPr>
        <w:t xml:space="preserve">National Vocational Education and Training Regulator Act 2011, </w:t>
      </w:r>
      <w:r w:rsidRPr="007A231E">
        <w:t>its replacement</w:t>
      </w:r>
      <w:r w:rsidRPr="007A231E">
        <w:rPr>
          <w:rStyle w:val="Emphasis"/>
        </w:rPr>
        <w:t xml:space="preserve"> </w:t>
      </w:r>
      <w:r w:rsidRPr="007A231E">
        <w:t>or equivalent legislation covering VET regulation in a non-referring state/territory as the case requires</w:t>
      </w:r>
    </w:p>
    <w:p w:rsidR="00000000" w:rsidRPr="007A231E" w:rsidP="007A231E">
      <w:pPr>
        <w:pStyle w:val="ListBullet"/>
      </w:pPr>
      <w:r w:rsidRPr="007A231E">
        <w:t>Where possible assessment must occur in operational workplace situatio</w:t>
      </w:r>
      <w:r w:rsidRPr="007A231E">
        <w:t xml:space="preserve">ns. Where this is not possible or where personal safety or environmental damage are limiting factors, assessment must occur in a sufficiently </w:t>
      </w:r>
      <w:r w:rsidRPr="007A231E">
        <w:t>rigorous simulated environment that reflects realistic operational workplace conditions. This must cover all aspec</w:t>
      </w:r>
      <w:r w:rsidRPr="007A231E">
        <w:t>ts of workplace performance, including environment, task skills, task management skills, contingency management skills and job role environment skills</w:t>
      </w:r>
    </w:p>
    <w:p w:rsidR="00000000" w:rsidRPr="007A231E" w:rsidP="007A231E">
      <w:pPr>
        <w:pStyle w:val="ListBullet"/>
      </w:pPr>
      <w:r w:rsidRPr="007A231E">
        <w:t>Conditions for assessment must include access to all tools, equipment, materials and documentation requir</w:t>
      </w:r>
      <w:r w:rsidRPr="007A231E">
        <w:t>ed, including relevant workplace procedures, product and manufacturing specifications</w:t>
      </w:r>
    </w:p>
    <w:p w:rsidR="00000000" w:rsidRPr="007A231E" w:rsidP="007A231E">
      <w:pPr>
        <w:pStyle w:val="ListBullet"/>
      </w:pPr>
      <w:r w:rsidRPr="007A231E">
        <w:t>Assessment processes and techniques must be appropriate to the language, literacy and numeracy requirements of the work being performed and the needs of the candidate.</w:t>
      </w:r>
    </w:p>
    <w:p w:rsidR="00000000" w:rsidRPr="007A231E" w:rsidP="007A231E">
      <w:pPr>
        <w:pStyle w:val="AllowPageBreak"/>
      </w:pPr>
    </w:p>
    <w:p w:rsidR="00000000" w:rsidRPr="007A231E" w:rsidP="007A231E">
      <w:pPr>
        <w:pStyle w:val="Heading1"/>
      </w:pPr>
      <w:bookmarkStart w:id="14" w:name="O_948002"/>
      <w:bookmarkEnd w:id="14"/>
      <w:r w:rsidRPr="007A231E">
        <w:t>Links</w:t>
      </w:r>
    </w:p>
    <w:p w:rsidR="00000000" w:rsidRPr="007A231E" w:rsidP="00A85FB4">
      <w:pPr>
        <w:pStyle w:val="BodyText"/>
      </w:pPr>
      <w:r w:rsidRPr="007A231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2E75">
        <w:rPr>
          <w:rStyle w:val="Hyperlink"/>
        </w:rPr>
        <w:t>https://vetnet.gov.au/Pages/TrainingDocs.aspx?q=b7050d37-5fd0-4740-8f7d-3b7a49c10bb2</w:t>
      </w:r>
      <w:r>
        <w:fldChar w:fldCharType="end"/>
      </w:r>
    </w:p>
    <w:p w:rsidR="00000000" w:rsidRPr="007A231E" w:rsidP="007A231E"/>
    <w:sectPr w:rsidSect="007A23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E" w:rsidRPr="00A85FB4" w:rsidP="00A85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B4" w:rsidP="007A2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5FB4" w:rsidP="007A23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5FB4" w:rsidP="007A23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E" w:rsidP="007A231E">
    <w:pPr>
      <w:pStyle w:val="Footer"/>
      <w:framePr w:wrap="around"/>
    </w:pPr>
    <w:r>
      <w:fldChar w:fldCharType="begin"/>
    </w:r>
    <w:r>
      <w:instrText xml:space="preserve"> DOCPROPERTY  Subject  \* MERGEFORMAT </w:instrText>
    </w:r>
    <w:r>
      <w:fldChar w:fldCharType="separate"/>
    </w:r>
    <w:r w:rsidR="00A85FB4">
      <w:t>Approved</w:t>
    </w:r>
    <w:r w:rsidR="00A85FB4">
      <w:fldChar w:fldCharType="end"/>
    </w:r>
    <w:r>
      <w:tab/>
      <w:t xml:space="preserve">Page </w:t>
    </w:r>
    <w:r>
      <w:fldChar w:fldCharType="begin"/>
    </w:r>
    <w:r>
      <w:instrText xml:space="preserve"> PAGE  \* Arabic  \* MERGEFORMAT </w:instrText>
    </w:r>
    <w:r>
      <w:fldChar w:fldCharType="separate"/>
    </w:r>
    <w:r w:rsidR="00A85F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FB4">
      <w:rPr>
        <w:noProof/>
      </w:rPr>
      <w:t>5</w:t>
    </w:r>
    <w:r>
      <w:rPr>
        <w:noProof/>
      </w:rPr>
      <w:fldChar w:fldCharType="end"/>
    </w:r>
  </w:p>
  <w:p w:rsidR="007A231E" w:rsidP="007A231E">
    <w:pPr>
      <w:pStyle w:val="Footer"/>
      <w:framePr w:wrap="around"/>
    </w:pPr>
    <w:r>
      <w:t xml:space="preserve">© Commonwealth of Australia, </w:t>
    </w:r>
    <w:r>
      <w:fldChar w:fldCharType="begin"/>
    </w:r>
    <w:r>
      <w:instrText xml:space="preserve"> DATE  \@ "yyyy"  \* MERGEFORMAT </w:instrText>
    </w:r>
    <w:r>
      <w:fldChar w:fldCharType="separate"/>
    </w:r>
    <w:r w:rsidR="00A85FB4">
      <w:rPr>
        <w:noProof/>
      </w:rPr>
      <w:t>2025</w:t>
    </w:r>
    <w:r>
      <w:fldChar w:fldCharType="end"/>
    </w:r>
    <w:r>
      <w:tab/>
    </w:r>
    <w:r>
      <w:fldChar w:fldCharType="begin"/>
    </w:r>
    <w:r>
      <w:instrText xml:space="preserve"> DOCPROPERTY  Author  \* MERGEFORMAT </w:instrText>
    </w:r>
    <w:r>
      <w:fldChar w:fldCharType="separate"/>
    </w:r>
    <w:r w:rsidR="00A85FB4">
      <w:t>Manufacturing Industry Skills Alliance</w:t>
    </w:r>
    <w:r w:rsidR="00A85FB4">
      <w:fldChar w:fldCharType="end"/>
    </w:r>
  </w:p>
  <w:p w:rsidR="007A231E" w:rsidP="007A2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31E" w:rsidRPr="00A85FB4" w:rsidP="00A85F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B4" w:rsidRPr="002D2AF8" w:rsidP="007A231E">
    <w:pPr>
      <w:pStyle w:val="Header"/>
      <w:framePr w:wrap="around"/>
    </w:pPr>
    <w:r>
      <w:fldChar w:fldCharType="begin"/>
    </w:r>
    <w:r>
      <w:instrText xml:space="preserve"> TITLE   \* MERGEFORMAT </w:instrText>
    </w:r>
    <w:r>
      <w:fldChar w:fldCharType="separate"/>
    </w:r>
    <w:r>
      <w:t>MEM08006 Produce clear and/or coloured and/or sealed anodised films on aluminium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5FB4" w:rsidP="007A23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E" w:rsidRPr="002D2AF8" w:rsidP="007A231E">
    <w:pPr>
      <w:pStyle w:val="Header"/>
      <w:framePr w:wrap="around"/>
    </w:pPr>
    <w:r>
      <w:fldChar w:fldCharType="begin"/>
    </w:r>
    <w:r>
      <w:instrText xml:space="preserve"> TITLE   \* MERGEFORMAT </w:instrText>
    </w:r>
    <w:r>
      <w:fldChar w:fldCharType="separate"/>
    </w:r>
    <w:r w:rsidR="00A85FB4">
      <w:t>MEM08006 Produce clear and/or coloured and/or sealed anodised films on aluminium</w:t>
    </w:r>
    <w:r w:rsidR="00A85FB4">
      <w:fldChar w:fldCharType="end"/>
    </w:r>
    <w:r>
      <w:tab/>
      <w:t xml:space="preserve">Date this document was generated: </w:t>
    </w:r>
    <w:r>
      <w:fldChar w:fldCharType="begin"/>
    </w:r>
    <w:r>
      <w:instrText xml:space="preserve"> CREATEDATE  \@ "d MMMM yyyy"  \* MERGEFORMAT </w:instrText>
    </w:r>
    <w:r>
      <w:fldChar w:fldCharType="separate"/>
    </w:r>
    <w:r w:rsidR="00A85FB4">
      <w:rPr>
        <w:noProof/>
      </w:rPr>
      <w:t>1 March 2025</w:t>
    </w:r>
    <w:r>
      <w:fldChar w:fldCharType="end"/>
    </w:r>
  </w:p>
  <w:p w:rsidR="007A231E" w:rsidP="007A2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03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C9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65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31E"/>
    <w:pPr>
      <w:spacing w:before="360" w:after="60"/>
      <w:outlineLvl w:val="0"/>
    </w:pPr>
    <w:rPr>
      <w:sz w:val="32"/>
    </w:rPr>
  </w:style>
  <w:style w:type="paragraph" w:styleId="Heading2">
    <w:name w:val="heading 2"/>
    <w:basedOn w:val="HeadingBase"/>
    <w:next w:val="BodyText"/>
    <w:link w:val="Heading2Char"/>
    <w:qFormat/>
    <w:rsid w:val="007A231E"/>
    <w:pPr>
      <w:keepLines/>
      <w:spacing w:before="240" w:after="120"/>
      <w:outlineLvl w:val="1"/>
    </w:pPr>
    <w:rPr>
      <w:sz w:val="28"/>
      <w:szCs w:val="40"/>
    </w:rPr>
  </w:style>
  <w:style w:type="paragraph" w:styleId="Heading3">
    <w:name w:val="heading 3"/>
    <w:basedOn w:val="HeadingBase"/>
    <w:next w:val="BodyText"/>
    <w:link w:val="Heading3Char"/>
    <w:qFormat/>
    <w:rsid w:val="007A231E"/>
    <w:pPr>
      <w:spacing w:before="180" w:after="120"/>
      <w:outlineLvl w:val="2"/>
    </w:pPr>
    <w:rPr>
      <w:spacing w:val="-10"/>
      <w:kern w:val="32"/>
    </w:rPr>
  </w:style>
  <w:style w:type="paragraph" w:styleId="Heading4">
    <w:name w:val="heading 4"/>
    <w:basedOn w:val="HeadingBase"/>
    <w:next w:val="BodyText"/>
    <w:link w:val="Heading4Char"/>
    <w:qFormat/>
    <w:rsid w:val="007A231E"/>
    <w:pPr>
      <w:spacing w:before="160" w:after="120"/>
      <w:outlineLvl w:val="3"/>
    </w:pPr>
    <w:rPr>
      <w:sz w:val="22"/>
    </w:rPr>
  </w:style>
  <w:style w:type="paragraph" w:styleId="Heading5">
    <w:name w:val="heading 5"/>
    <w:basedOn w:val="HeadingBase"/>
    <w:next w:val="Normal"/>
    <w:link w:val="Heading5Char"/>
    <w:qFormat/>
    <w:rsid w:val="007A231E"/>
    <w:pPr>
      <w:spacing w:before="80"/>
      <w:outlineLvl w:val="4"/>
    </w:pPr>
    <w:rPr>
      <w:color w:val="918585"/>
      <w:sz w:val="20"/>
    </w:rPr>
  </w:style>
  <w:style w:type="paragraph" w:styleId="Heading6">
    <w:name w:val="heading 6"/>
    <w:basedOn w:val="HeadingBase"/>
    <w:next w:val="Normal"/>
    <w:link w:val="Heading6Char"/>
    <w:qFormat/>
    <w:rsid w:val="007A231E"/>
    <w:pPr>
      <w:spacing w:before="60"/>
      <w:outlineLvl w:val="5"/>
    </w:pPr>
    <w:rPr>
      <w:color w:val="918585"/>
      <w:sz w:val="20"/>
    </w:rPr>
  </w:style>
  <w:style w:type="paragraph" w:styleId="Heading7">
    <w:name w:val="heading 7"/>
    <w:basedOn w:val="Normal"/>
    <w:next w:val="Normal"/>
    <w:link w:val="Heading7Char"/>
    <w:qFormat/>
    <w:rsid w:val="007A231E"/>
    <w:pPr>
      <w:ind w:left="720"/>
      <w:outlineLvl w:val="6"/>
    </w:pPr>
    <w:rPr>
      <w:i/>
    </w:rPr>
  </w:style>
  <w:style w:type="paragraph" w:styleId="Heading8">
    <w:name w:val="heading 8"/>
    <w:basedOn w:val="Normal"/>
    <w:next w:val="Normal"/>
    <w:link w:val="Heading8Char"/>
    <w:qFormat/>
    <w:rsid w:val="007A231E"/>
    <w:pPr>
      <w:ind w:left="720"/>
      <w:outlineLvl w:val="7"/>
    </w:pPr>
    <w:rPr>
      <w:i/>
    </w:rPr>
  </w:style>
  <w:style w:type="paragraph" w:styleId="Heading9">
    <w:name w:val="heading 9"/>
    <w:basedOn w:val="Normal"/>
    <w:next w:val="Normal"/>
    <w:link w:val="Heading9Char"/>
    <w:qFormat/>
    <w:rsid w:val="007A231E"/>
    <w:pPr>
      <w:ind w:left="720"/>
      <w:outlineLvl w:val="8"/>
    </w:pPr>
    <w:rPr>
      <w:i/>
    </w:rPr>
  </w:style>
  <w:style w:type="character" w:default="1" w:styleId="DefaultParagraphFont">
    <w:name w:val="Default Paragraph Font"/>
    <w:uiPriority w:val="1"/>
    <w:unhideWhenUsed/>
    <w:rsid w:val="007A2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31E"/>
  </w:style>
  <w:style w:type="character" w:customStyle="1" w:styleId="Heading1Char">
    <w:name w:val="Heading 1 Char"/>
    <w:basedOn w:val="DefaultParagraphFont"/>
    <w:link w:val="Heading1"/>
    <w:rsid w:val="007A231E"/>
    <w:rPr>
      <w:rFonts w:ascii="Times New Roman" w:eastAsia="Times New Roman" w:hAnsi="Times New Roman" w:cs="Times New Roman"/>
      <w:b/>
      <w:sz w:val="32"/>
      <w:szCs w:val="20"/>
      <w:lang w:eastAsia="en-US"/>
    </w:rPr>
  </w:style>
  <w:style w:type="paragraph" w:styleId="BodyText">
    <w:name w:val="Body Text"/>
    <w:basedOn w:val="Normal"/>
    <w:link w:val="BodyTextChar"/>
    <w:rsid w:val="007A2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31E"/>
    <w:rPr>
      <w:rFonts w:ascii="Times New Roman" w:eastAsia="Times New Roman" w:hAnsi="Times New Roman" w:cs="Times New Roman"/>
      <w:sz w:val="24"/>
      <w:lang w:eastAsia="en-US"/>
    </w:rPr>
  </w:style>
  <w:style w:type="paragraph" w:styleId="ListBullet">
    <w:name w:val="List Bullet"/>
    <w:basedOn w:val="List"/>
    <w:rsid w:val="007A231E"/>
    <w:pPr>
      <w:numPr>
        <w:numId w:val="12"/>
      </w:numPr>
      <w:tabs>
        <w:tab w:val="clear" w:pos="340"/>
      </w:tabs>
      <w:spacing w:before="40" w:after="40"/>
    </w:pPr>
  </w:style>
  <w:style w:type="character" w:customStyle="1" w:styleId="SpecialBold">
    <w:name w:val="Special Bold"/>
    <w:basedOn w:val="DefaultParagraphFont"/>
    <w:rsid w:val="007A231E"/>
    <w:rPr>
      <w:b/>
      <w:spacing w:val="0"/>
    </w:rPr>
  </w:style>
  <w:style w:type="paragraph" w:styleId="ListBullet2">
    <w:name w:val="List Bullet 2"/>
    <w:basedOn w:val="List2"/>
    <w:rsid w:val="007A231E"/>
    <w:pPr>
      <w:numPr>
        <w:numId w:val="13"/>
      </w:numPr>
      <w:tabs>
        <w:tab w:val="clear" w:pos="680"/>
      </w:tabs>
    </w:pPr>
  </w:style>
  <w:style w:type="character" w:styleId="Emphasis">
    <w:name w:val="Emphasis"/>
    <w:basedOn w:val="DefaultParagraphFont"/>
    <w:qFormat/>
    <w:rsid w:val="007A231E"/>
    <w:rPr>
      <w:i/>
    </w:rPr>
  </w:style>
  <w:style w:type="paragraph" w:customStyle="1" w:styleId="SuperHeading">
    <w:name w:val="SuperHeading"/>
    <w:basedOn w:val="Normal"/>
    <w:rsid w:val="007A231E"/>
    <w:pPr>
      <w:spacing w:before="240" w:after="120"/>
      <w:outlineLvl w:val="0"/>
    </w:pPr>
    <w:rPr>
      <w:rFonts w:ascii="Times New Roman" w:hAnsi="Times New Roman"/>
      <w:b/>
      <w:sz w:val="32"/>
    </w:rPr>
  </w:style>
  <w:style w:type="paragraph" w:customStyle="1" w:styleId="AllowPageBreak">
    <w:name w:val="AllowPageBreak"/>
    <w:rsid w:val="007A23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31E"/>
    <w:rPr>
      <w:rFonts w:ascii="Courier New" w:eastAsia="Times New Roman" w:hAnsi="Courier New" w:cs="Times New Roman"/>
      <w:i/>
      <w:szCs w:val="20"/>
      <w:lang w:eastAsia="en-US"/>
    </w:rPr>
  </w:style>
  <w:style w:type="paragraph" w:customStyle="1" w:styleId="HeadingBase">
    <w:name w:val="Heading Base"/>
    <w:rsid w:val="007A2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31E"/>
    <w:pPr>
      <w:tabs>
        <w:tab w:val="right" w:leader="dot" w:pos="9072"/>
      </w:tabs>
      <w:ind w:left="567"/>
    </w:pPr>
    <w:rPr>
      <w:szCs w:val="22"/>
    </w:rPr>
  </w:style>
  <w:style w:type="paragraph" w:customStyle="1" w:styleId="TOCBase">
    <w:name w:val="TOC Base"/>
    <w:rsid w:val="007A2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31E"/>
    <w:pPr>
      <w:tabs>
        <w:tab w:val="right" w:leader="dot" w:pos="9072"/>
      </w:tabs>
      <w:spacing w:before="40" w:after="40"/>
      <w:ind w:left="284"/>
    </w:pPr>
    <w:rPr>
      <w:rFonts w:ascii="Times New Roman" w:hAnsi="Times New Roman"/>
    </w:rPr>
  </w:style>
  <w:style w:type="paragraph" w:styleId="TOC1">
    <w:name w:val="toc 1"/>
    <w:basedOn w:val="TOCBase"/>
    <w:next w:val="Normal"/>
    <w:rsid w:val="007A2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31E"/>
    <w:rPr>
      <w:rFonts w:ascii="Times New Roman" w:eastAsia="Times New Roman" w:hAnsi="Times New Roman" w:cs="Times New Roman"/>
      <w:sz w:val="16"/>
      <w:lang w:eastAsia="en-US"/>
    </w:rPr>
  </w:style>
  <w:style w:type="paragraph" w:styleId="Title">
    <w:name w:val="Title"/>
    <w:basedOn w:val="HeadingBase"/>
    <w:link w:val="TitleChar"/>
    <w:qFormat/>
    <w:rsid w:val="007A231E"/>
    <w:pPr>
      <w:spacing w:before="5040"/>
      <w:jc w:val="center"/>
    </w:pPr>
    <w:rPr>
      <w:sz w:val="48"/>
      <w:szCs w:val="72"/>
      <w:lang w:val="en-US"/>
    </w:rPr>
  </w:style>
  <w:style w:type="character" w:customStyle="1" w:styleId="TitleChar">
    <w:name w:val="Title Char"/>
    <w:basedOn w:val="DefaultParagraphFont"/>
    <w:link w:val="Title"/>
    <w:rsid w:val="007A2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31E"/>
    <w:pPr>
      <w:tabs>
        <w:tab w:val="left" w:pos="3600"/>
        <w:tab w:val="left" w:pos="3958"/>
      </w:tabs>
    </w:pPr>
  </w:style>
  <w:style w:type="paragraph" w:styleId="List">
    <w:name w:val="List"/>
    <w:basedOn w:val="BodyText"/>
    <w:next w:val="BodyText"/>
    <w:rsid w:val="007A231E"/>
    <w:pPr>
      <w:tabs>
        <w:tab w:val="left" w:pos="340"/>
      </w:tabs>
      <w:spacing w:before="60" w:after="60"/>
      <w:ind w:left="340" w:hanging="340"/>
    </w:pPr>
  </w:style>
  <w:style w:type="paragraph" w:customStyle="1" w:styleId="Note">
    <w:name w:val="Note"/>
    <w:basedOn w:val="BodyText"/>
    <w:rsid w:val="007A2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31E"/>
    <w:pPr>
      <w:framePr w:wrap="auto" w:hAnchor="text" w:y="6049"/>
    </w:pPr>
    <w:rPr>
      <w:color w:val="000000"/>
      <w:sz w:val="40"/>
    </w:rPr>
  </w:style>
  <w:style w:type="paragraph" w:customStyle="1" w:styleId="TOCTitle">
    <w:name w:val="TOCTitle"/>
    <w:basedOn w:val="Heading1"/>
    <w:rsid w:val="007A231E"/>
    <w:pPr>
      <w:spacing w:after="240"/>
      <w:jc w:val="center"/>
      <w:outlineLvl w:val="9"/>
    </w:pPr>
    <w:rPr>
      <w:caps/>
    </w:rPr>
  </w:style>
  <w:style w:type="paragraph" w:customStyle="1" w:styleId="Version">
    <w:name w:val="Version"/>
    <w:rsid w:val="007A23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31E"/>
    <w:pPr>
      <w:keepNext w:val="0"/>
      <w:tabs>
        <w:tab w:val="right" w:pos="4176"/>
      </w:tabs>
      <w:ind w:left="198" w:hanging="198"/>
    </w:pPr>
    <w:rPr>
      <w:rFonts w:ascii="Garamond" w:hAnsi="Garamond"/>
    </w:rPr>
  </w:style>
  <w:style w:type="paragraph" w:styleId="IndexHeading">
    <w:name w:val="index heading"/>
    <w:basedOn w:val="Normal"/>
    <w:next w:val="Index1"/>
    <w:semiHidden/>
    <w:rsid w:val="007A231E"/>
    <w:pPr>
      <w:spacing w:before="120" w:after="120"/>
    </w:pPr>
    <w:rPr>
      <w:rFonts w:ascii="Arial" w:hAnsi="Arial"/>
      <w:b/>
      <w:color w:val="918585"/>
      <w:sz w:val="24"/>
    </w:rPr>
  </w:style>
  <w:style w:type="paragraph" w:styleId="Header">
    <w:name w:val="header"/>
    <w:basedOn w:val="Normal"/>
    <w:link w:val="HeaderChar"/>
    <w:rsid w:val="007A2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31E"/>
    <w:rPr>
      <w:rFonts w:ascii="Times New Roman" w:eastAsia="Times New Roman" w:hAnsi="Times New Roman" w:cs="Times New Roman"/>
      <w:sz w:val="16"/>
      <w:szCs w:val="20"/>
      <w:lang w:val="en-GB" w:eastAsia="en-US"/>
    </w:rPr>
  </w:style>
  <w:style w:type="paragraph" w:customStyle="1" w:styleId="Chapter">
    <w:name w:val="Chapter"/>
    <w:basedOn w:val="Normal"/>
    <w:rsid w:val="007A231E"/>
    <w:pPr>
      <w:spacing w:before="240"/>
    </w:pPr>
    <w:rPr>
      <w:rFonts w:ascii="Times New Roman" w:hAnsi="Times New Roman"/>
      <w:smallCaps/>
      <w:spacing w:val="80"/>
      <w:sz w:val="28"/>
    </w:rPr>
  </w:style>
  <w:style w:type="paragraph" w:customStyle="1" w:styleId="InChapter">
    <w:name w:val="InChapter"/>
    <w:basedOn w:val="Heading3"/>
    <w:rsid w:val="007A231E"/>
    <w:pPr>
      <w:spacing w:after="240"/>
      <w:outlineLvl w:val="9"/>
    </w:pPr>
    <w:rPr>
      <w:noProof/>
    </w:rPr>
  </w:style>
  <w:style w:type="paragraph" w:styleId="Index2">
    <w:name w:val="index 2"/>
    <w:basedOn w:val="Normal"/>
    <w:next w:val="Normal"/>
    <w:semiHidden/>
    <w:rsid w:val="007A231E"/>
    <w:pPr>
      <w:tabs>
        <w:tab w:val="right" w:pos="4176"/>
      </w:tabs>
      <w:ind w:left="568" w:hanging="284"/>
    </w:pPr>
    <w:rPr>
      <w:rFonts w:ascii="Garamond" w:hAnsi="Garamond"/>
    </w:rPr>
  </w:style>
  <w:style w:type="paragraph" w:customStyle="1" w:styleId="Byline">
    <w:name w:val="Byline"/>
    <w:rsid w:val="007A2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31E"/>
    <w:pPr>
      <w:tabs>
        <w:tab w:val="clear" w:pos="3600"/>
        <w:tab w:val="clear" w:pos="3958"/>
      </w:tabs>
      <w:jc w:val="right"/>
    </w:pPr>
  </w:style>
  <w:style w:type="paragraph" w:styleId="Caption">
    <w:name w:val="caption"/>
    <w:basedOn w:val="BodyText"/>
    <w:next w:val="Normal"/>
    <w:qFormat/>
    <w:rsid w:val="007A231E"/>
    <w:pPr>
      <w:framePr w:w="2268" w:hSpace="181" w:vSpace="181" w:wrap="around" w:vAnchor="text" w:hAnchor="page" w:x="1135" w:y="285" w:anchorLock="1"/>
    </w:pPr>
    <w:rPr>
      <w:i/>
    </w:rPr>
  </w:style>
  <w:style w:type="paragraph" w:customStyle="1" w:styleId="MiniTOCTitle">
    <w:name w:val="MiniTOCTitle"/>
    <w:basedOn w:val="Heading4"/>
    <w:rsid w:val="007A231E"/>
    <w:pPr>
      <w:spacing w:before="240"/>
      <w:outlineLvl w:val="9"/>
    </w:pPr>
    <w:rPr>
      <w:noProof/>
      <w:sz w:val="24"/>
    </w:rPr>
  </w:style>
  <w:style w:type="paragraph" w:customStyle="1" w:styleId="MiniTOCItem">
    <w:name w:val="MiniTOCItem"/>
    <w:basedOn w:val="ListBullet"/>
    <w:rsid w:val="007A231E"/>
    <w:pPr>
      <w:numPr>
        <w:numId w:val="0"/>
      </w:numPr>
      <w:tabs>
        <w:tab w:val="right" w:leader="dot" w:pos="6521"/>
      </w:tabs>
      <w:spacing w:before="0" w:after="0"/>
    </w:pPr>
  </w:style>
  <w:style w:type="paragraph" w:customStyle="1" w:styleId="TOFTitle">
    <w:name w:val="TOFTitle"/>
    <w:basedOn w:val="TOCTitle"/>
    <w:rsid w:val="007A231E"/>
  </w:style>
  <w:style w:type="paragraph" w:styleId="TableofFigures">
    <w:name w:val="table of figures"/>
    <w:basedOn w:val="Normal"/>
    <w:next w:val="Normal"/>
    <w:semiHidden/>
    <w:rsid w:val="007A231E"/>
    <w:pPr>
      <w:tabs>
        <w:tab w:val="right" w:leader="dot" w:pos="9072"/>
      </w:tabs>
      <w:ind w:left="970" w:hanging="403"/>
    </w:pPr>
    <w:rPr>
      <w:rFonts w:ascii="Times New Roman" w:hAnsi="Times New Roman"/>
      <w:b/>
    </w:rPr>
  </w:style>
  <w:style w:type="paragraph" w:styleId="ListNumber">
    <w:name w:val="List Number"/>
    <w:basedOn w:val="List"/>
    <w:rsid w:val="007A231E"/>
    <w:pPr>
      <w:numPr>
        <w:numId w:val="15"/>
      </w:numPr>
      <w:tabs>
        <w:tab w:val="clear" w:pos="340"/>
      </w:tabs>
    </w:pPr>
  </w:style>
  <w:style w:type="character" w:customStyle="1" w:styleId="WingdingSymbols">
    <w:name w:val="Wingding Symbols"/>
    <w:rsid w:val="007A231E"/>
    <w:rPr>
      <w:rFonts w:ascii="Wingdings" w:hAnsi="Wingdings"/>
    </w:rPr>
  </w:style>
  <w:style w:type="paragraph" w:customStyle="1" w:styleId="TableHeading">
    <w:name w:val="Table Heading"/>
    <w:basedOn w:val="HeadingBase"/>
    <w:rsid w:val="007A231E"/>
    <w:pPr>
      <w:keepLines/>
      <w:pBdr>
        <w:bottom w:val="single" w:sz="6" w:space="1" w:color="918585"/>
      </w:pBdr>
      <w:spacing w:before="240"/>
    </w:pPr>
  </w:style>
  <w:style w:type="character" w:customStyle="1" w:styleId="HotSpot">
    <w:name w:val="HotSpot"/>
    <w:rsid w:val="007A231E"/>
    <w:rPr>
      <w:color w:val="0033CC"/>
      <w:u w:val="none"/>
    </w:rPr>
  </w:style>
  <w:style w:type="paragraph" w:customStyle="1" w:styleId="BodyTextRight">
    <w:name w:val="Body Text Right"/>
    <w:basedOn w:val="BodyText"/>
    <w:rsid w:val="007A231E"/>
    <w:pPr>
      <w:spacing w:before="0" w:after="0"/>
      <w:jc w:val="right"/>
    </w:pPr>
  </w:style>
  <w:style w:type="paragraph" w:styleId="Index3">
    <w:name w:val="index 3"/>
    <w:basedOn w:val="ListNumber2"/>
    <w:next w:val="Normal"/>
    <w:semiHidden/>
    <w:rsid w:val="007A231E"/>
    <w:pPr>
      <w:numPr>
        <w:numId w:val="0"/>
      </w:numPr>
      <w:tabs>
        <w:tab w:val="right" w:leader="dot" w:pos="4176"/>
      </w:tabs>
    </w:pPr>
  </w:style>
  <w:style w:type="paragraph" w:styleId="ListNumber2">
    <w:name w:val="List Number 2"/>
    <w:basedOn w:val="List2"/>
    <w:rsid w:val="007A231E"/>
    <w:pPr>
      <w:numPr>
        <w:numId w:val="10"/>
      </w:numPr>
      <w:tabs>
        <w:tab w:val="clear" w:pos="1060"/>
      </w:tabs>
    </w:pPr>
  </w:style>
  <w:style w:type="paragraph" w:customStyle="1" w:styleId="MarginNote">
    <w:name w:val="Margin Note"/>
    <w:basedOn w:val="BodyText"/>
    <w:rsid w:val="007A2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31E"/>
    <w:rPr>
      <w:sz w:val="32"/>
    </w:rPr>
  </w:style>
  <w:style w:type="paragraph" w:customStyle="1" w:styleId="HeadingProcedure">
    <w:name w:val="Heading Procedure"/>
    <w:basedOn w:val="HeadingBase"/>
    <w:next w:val="Normal"/>
    <w:rsid w:val="007A231E"/>
    <w:pPr>
      <w:tabs>
        <w:tab w:val="left" w:pos="0"/>
      </w:tabs>
      <w:spacing w:before="120" w:after="60"/>
    </w:pPr>
    <w:rPr>
      <w:i/>
      <w:color w:val="918585"/>
      <w:sz w:val="22"/>
    </w:rPr>
  </w:style>
  <w:style w:type="paragraph" w:customStyle="1" w:styleId="TableBodyText">
    <w:name w:val="Table Body Text"/>
    <w:basedOn w:val="BodyText"/>
    <w:rsid w:val="007A231E"/>
    <w:pPr>
      <w:spacing w:before="60" w:after="60"/>
    </w:pPr>
  </w:style>
  <w:style w:type="paragraph" w:styleId="ListContinue">
    <w:name w:val="List Continue"/>
    <w:basedOn w:val="List"/>
    <w:rsid w:val="007A231E"/>
    <w:pPr>
      <w:ind w:firstLine="0"/>
    </w:pPr>
  </w:style>
  <w:style w:type="paragraph" w:customStyle="1" w:styleId="ListNote">
    <w:name w:val="List Note"/>
    <w:basedOn w:val="List"/>
    <w:rsid w:val="007A231E"/>
    <w:pPr>
      <w:pBdr>
        <w:top w:val="single" w:sz="6" w:space="2" w:color="918585"/>
        <w:bottom w:val="single" w:sz="6" w:space="2" w:color="918585"/>
      </w:pBdr>
      <w:tabs>
        <w:tab w:val="left" w:pos="1021"/>
      </w:tabs>
      <w:ind w:firstLine="0"/>
    </w:pPr>
  </w:style>
  <w:style w:type="paragraph" w:customStyle="1" w:styleId="Warning">
    <w:name w:val="Warning"/>
    <w:basedOn w:val="BodyText"/>
    <w:rsid w:val="007A231E"/>
    <w:pPr>
      <w:shd w:val="clear" w:color="auto" w:fill="D9D9D9"/>
      <w:tabs>
        <w:tab w:val="left" w:pos="992"/>
      </w:tabs>
      <w:ind w:left="119" w:right="119"/>
    </w:pPr>
    <w:rPr>
      <w:sz w:val="20"/>
    </w:rPr>
  </w:style>
  <w:style w:type="paragraph" w:customStyle="1" w:styleId="MarginIcons">
    <w:name w:val="Margin Icons"/>
    <w:basedOn w:val="BodyText"/>
    <w:rsid w:val="007A2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31E"/>
    <w:rPr>
      <w:rFonts w:ascii="Courier New" w:hAnsi="Courier New"/>
    </w:rPr>
  </w:style>
  <w:style w:type="paragraph" w:customStyle="1" w:styleId="NoteBullet">
    <w:name w:val="Note Bullet"/>
    <w:basedOn w:val="Note"/>
    <w:rsid w:val="007A231E"/>
    <w:pPr>
      <w:tabs>
        <w:tab w:val="clear" w:pos="680"/>
      </w:tabs>
      <w:spacing w:before="60" w:after="60"/>
    </w:pPr>
  </w:style>
  <w:style w:type="paragraph" w:customStyle="1" w:styleId="SubHeading2">
    <w:name w:val="SubHeading2"/>
    <w:basedOn w:val="HeadingBase"/>
    <w:rsid w:val="007A231E"/>
    <w:pPr>
      <w:spacing w:before="240" w:after="60"/>
    </w:pPr>
    <w:rPr>
      <w:sz w:val="20"/>
    </w:rPr>
  </w:style>
  <w:style w:type="paragraph" w:customStyle="1" w:styleId="SubHeading1">
    <w:name w:val="SubHeading1"/>
    <w:basedOn w:val="HeadingBase"/>
    <w:rsid w:val="007A231E"/>
    <w:pPr>
      <w:spacing w:before="240" w:after="60"/>
    </w:pPr>
    <w:rPr>
      <w:color w:val="918585"/>
      <w:sz w:val="22"/>
    </w:rPr>
  </w:style>
  <w:style w:type="paragraph" w:customStyle="1" w:styleId="SideHeading">
    <w:name w:val="Side Heading"/>
    <w:basedOn w:val="HeadingBase"/>
    <w:rsid w:val="007A2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31E"/>
    <w:pPr>
      <w:tabs>
        <w:tab w:val="num" w:pos="360"/>
      </w:tabs>
    </w:pPr>
  </w:style>
  <w:style w:type="paragraph" w:styleId="PlainText">
    <w:name w:val="Plain Text"/>
    <w:basedOn w:val="Normal"/>
    <w:link w:val="PlainTextChar"/>
    <w:rsid w:val="007A231E"/>
    <w:rPr>
      <w:sz w:val="20"/>
    </w:rPr>
  </w:style>
  <w:style w:type="character" w:customStyle="1" w:styleId="PlainTextChar">
    <w:name w:val="Plain Text Char"/>
    <w:basedOn w:val="DefaultParagraphFont"/>
    <w:link w:val="PlainText"/>
    <w:rsid w:val="007A231E"/>
    <w:rPr>
      <w:rFonts w:ascii="Courier New" w:eastAsia="Times New Roman" w:hAnsi="Courier New" w:cs="Times New Roman"/>
      <w:sz w:val="20"/>
      <w:szCs w:val="20"/>
      <w:lang w:eastAsia="en-US"/>
    </w:rPr>
  </w:style>
  <w:style w:type="character" w:customStyle="1" w:styleId="MenuOption">
    <w:name w:val="Menu Option"/>
    <w:basedOn w:val="DefaultParagraphFont"/>
    <w:rsid w:val="007A231E"/>
    <w:rPr>
      <w:b/>
      <w:smallCaps/>
    </w:rPr>
  </w:style>
  <w:style w:type="paragraph" w:customStyle="1" w:styleId="TableListNumber">
    <w:name w:val="Table List Number"/>
    <w:basedOn w:val="ListNumber"/>
    <w:rsid w:val="007A231E"/>
    <w:pPr>
      <w:numPr>
        <w:numId w:val="0"/>
      </w:numPr>
    </w:pPr>
  </w:style>
  <w:style w:type="paragraph" w:styleId="TOC4">
    <w:name w:val="toc 4"/>
    <w:basedOn w:val="TOCBase"/>
    <w:next w:val="Normal"/>
    <w:semiHidden/>
    <w:rsid w:val="007A231E"/>
    <w:pPr>
      <w:tabs>
        <w:tab w:val="right" w:leader="dot" w:pos="9071"/>
      </w:tabs>
      <w:ind w:left="1701"/>
    </w:pPr>
  </w:style>
  <w:style w:type="paragraph" w:customStyle="1" w:styleId="ListAlpha">
    <w:name w:val="List Alpha"/>
    <w:basedOn w:val="List"/>
    <w:rsid w:val="007A231E"/>
    <w:pPr>
      <w:numPr>
        <w:numId w:val="9"/>
      </w:numPr>
    </w:pPr>
  </w:style>
  <w:style w:type="paragraph" w:customStyle="1" w:styleId="ListAlpha2">
    <w:name w:val="List Alpha 2"/>
    <w:basedOn w:val="List2"/>
    <w:rsid w:val="007A231E"/>
    <w:pPr>
      <w:numPr>
        <w:numId w:val="8"/>
      </w:numPr>
    </w:pPr>
  </w:style>
  <w:style w:type="paragraph" w:styleId="List2">
    <w:name w:val="List 2"/>
    <w:basedOn w:val="BodyText"/>
    <w:rsid w:val="007A231E"/>
    <w:pPr>
      <w:tabs>
        <w:tab w:val="left" w:pos="680"/>
      </w:tabs>
      <w:spacing w:before="60" w:after="60"/>
      <w:ind w:left="680" w:hanging="340"/>
    </w:pPr>
  </w:style>
  <w:style w:type="paragraph" w:styleId="List3">
    <w:name w:val="List 3"/>
    <w:basedOn w:val="BodyText"/>
    <w:rsid w:val="007A231E"/>
    <w:pPr>
      <w:tabs>
        <w:tab w:val="left" w:pos="1021"/>
      </w:tabs>
      <w:spacing w:before="60" w:after="60"/>
      <w:ind w:left="1020" w:hanging="340"/>
    </w:pPr>
  </w:style>
  <w:style w:type="paragraph" w:styleId="List4">
    <w:name w:val="List 4"/>
    <w:basedOn w:val="BodyText"/>
    <w:rsid w:val="007A231E"/>
    <w:pPr>
      <w:tabs>
        <w:tab w:val="left" w:pos="1361"/>
      </w:tabs>
      <w:spacing w:before="60" w:after="60"/>
      <w:ind w:left="1361" w:hanging="340"/>
    </w:pPr>
  </w:style>
  <w:style w:type="paragraph" w:styleId="List5">
    <w:name w:val="List 5"/>
    <w:basedOn w:val="BodyText"/>
    <w:rsid w:val="007A231E"/>
    <w:pPr>
      <w:tabs>
        <w:tab w:val="left" w:pos="1701"/>
      </w:tabs>
      <w:spacing w:before="60" w:after="60"/>
      <w:ind w:left="1701" w:hanging="340"/>
    </w:pPr>
  </w:style>
  <w:style w:type="paragraph" w:styleId="ListBullet3">
    <w:name w:val="List Bullet 3"/>
    <w:basedOn w:val="List3"/>
    <w:rsid w:val="007A231E"/>
    <w:pPr>
      <w:numPr>
        <w:numId w:val="14"/>
      </w:numPr>
      <w:tabs>
        <w:tab w:val="clear" w:pos="1021"/>
      </w:tabs>
      <w:ind w:left="1037" w:hanging="357"/>
    </w:pPr>
  </w:style>
  <w:style w:type="paragraph" w:styleId="ListBullet4">
    <w:name w:val="List Bullet 4"/>
    <w:basedOn w:val="List4"/>
    <w:rsid w:val="007A231E"/>
    <w:pPr>
      <w:numPr>
        <w:numId w:val="3"/>
      </w:numPr>
      <w:tabs>
        <w:tab w:val="clear" w:pos="1361"/>
      </w:tabs>
    </w:pPr>
  </w:style>
  <w:style w:type="paragraph" w:styleId="ListBullet5">
    <w:name w:val="List Bullet 5"/>
    <w:basedOn w:val="List5"/>
    <w:rsid w:val="007A231E"/>
    <w:pPr>
      <w:numPr>
        <w:numId w:val="4"/>
      </w:numPr>
    </w:pPr>
  </w:style>
  <w:style w:type="paragraph" w:styleId="ListContinue2">
    <w:name w:val="List Continue 2"/>
    <w:basedOn w:val="List2"/>
    <w:rsid w:val="007A231E"/>
    <w:pPr>
      <w:ind w:firstLine="0"/>
    </w:pPr>
  </w:style>
  <w:style w:type="paragraph" w:styleId="ListContinue3">
    <w:name w:val="List Continue 3"/>
    <w:basedOn w:val="List3"/>
    <w:rsid w:val="007A231E"/>
    <w:pPr>
      <w:ind w:left="1021" w:firstLine="0"/>
    </w:pPr>
  </w:style>
  <w:style w:type="paragraph" w:styleId="ListContinue4">
    <w:name w:val="List Continue 4"/>
    <w:basedOn w:val="List4"/>
    <w:rsid w:val="007A231E"/>
    <w:pPr>
      <w:ind w:firstLine="0"/>
    </w:pPr>
  </w:style>
  <w:style w:type="paragraph" w:styleId="ListContinue5">
    <w:name w:val="List Continue 5"/>
    <w:basedOn w:val="List5"/>
    <w:rsid w:val="007A231E"/>
    <w:pPr>
      <w:ind w:firstLine="0"/>
    </w:pPr>
  </w:style>
  <w:style w:type="paragraph" w:styleId="ListNumber3">
    <w:name w:val="List Number 3"/>
    <w:basedOn w:val="List3"/>
    <w:rsid w:val="007A231E"/>
    <w:pPr>
      <w:numPr>
        <w:numId w:val="5"/>
      </w:numPr>
    </w:pPr>
  </w:style>
  <w:style w:type="paragraph" w:styleId="ListNumber4">
    <w:name w:val="List Number 4"/>
    <w:basedOn w:val="List4"/>
    <w:rsid w:val="007A231E"/>
    <w:pPr>
      <w:numPr>
        <w:numId w:val="6"/>
      </w:numPr>
    </w:pPr>
  </w:style>
  <w:style w:type="paragraph" w:styleId="ListNumber5">
    <w:name w:val="List Number 5"/>
    <w:basedOn w:val="List5"/>
    <w:rsid w:val="007A231E"/>
    <w:pPr>
      <w:numPr>
        <w:numId w:val="7"/>
      </w:numPr>
    </w:pPr>
  </w:style>
  <w:style w:type="paragraph" w:styleId="BlockText">
    <w:name w:val="Block Text"/>
    <w:basedOn w:val="Normal"/>
    <w:rsid w:val="007A231E"/>
    <w:pPr>
      <w:spacing w:after="120"/>
      <w:ind w:left="1440" w:right="1440"/>
    </w:pPr>
  </w:style>
  <w:style w:type="character" w:customStyle="1" w:styleId="Subscript">
    <w:name w:val="Subscript"/>
    <w:basedOn w:val="DefaultParagraphFont"/>
    <w:rsid w:val="007A231E"/>
    <w:rPr>
      <w:sz w:val="16"/>
      <w:vertAlign w:val="subscript"/>
    </w:rPr>
  </w:style>
  <w:style w:type="character" w:customStyle="1" w:styleId="Superscript">
    <w:name w:val="Superscript"/>
    <w:basedOn w:val="DefaultParagraphFont"/>
    <w:rsid w:val="007A231E"/>
    <w:rPr>
      <w:sz w:val="16"/>
      <w:vertAlign w:val="superscript"/>
    </w:rPr>
  </w:style>
  <w:style w:type="character" w:customStyle="1" w:styleId="Symbols">
    <w:name w:val="Symbols"/>
    <w:basedOn w:val="DefaultParagraphFont"/>
    <w:rsid w:val="007A231E"/>
    <w:rPr>
      <w:rFonts w:ascii="Symbol" w:hAnsi="Symbol"/>
    </w:rPr>
  </w:style>
  <w:style w:type="character" w:customStyle="1" w:styleId="MenuOptions">
    <w:name w:val="Menu Options"/>
    <w:basedOn w:val="DefaultParagraphFont"/>
    <w:rsid w:val="007A231E"/>
    <w:rPr>
      <w:rFonts w:ascii="Arial Narrow" w:hAnsi="Arial Narrow"/>
      <w:smallCaps/>
    </w:rPr>
  </w:style>
  <w:style w:type="character" w:customStyle="1" w:styleId="Buttons">
    <w:name w:val="Buttons"/>
    <w:basedOn w:val="DefaultParagraphFont"/>
    <w:rsid w:val="007A231E"/>
    <w:rPr>
      <w:b/>
    </w:rPr>
  </w:style>
  <w:style w:type="character" w:customStyle="1" w:styleId="Underlined">
    <w:name w:val="Underlined"/>
    <w:basedOn w:val="DefaultParagraphFont"/>
    <w:rsid w:val="007A231E"/>
    <w:rPr>
      <w:u w:val="single"/>
    </w:rPr>
  </w:style>
  <w:style w:type="paragraph" w:customStyle="1" w:styleId="TableBodyTextRight">
    <w:name w:val="Table Body Text Right"/>
    <w:basedOn w:val="TableBodyText"/>
    <w:rsid w:val="007A231E"/>
    <w:pPr>
      <w:widowControl w:val="0"/>
      <w:autoSpaceDE w:val="0"/>
      <w:autoSpaceDN w:val="0"/>
      <w:adjustRightInd w:val="0"/>
      <w:jc w:val="right"/>
    </w:pPr>
    <w:rPr>
      <w:rFonts w:cs="Arial"/>
      <w:szCs w:val="18"/>
    </w:rPr>
  </w:style>
  <w:style w:type="paragraph" w:customStyle="1" w:styleId="CopyrightText">
    <w:name w:val="Copyright Text"/>
    <w:basedOn w:val="BodyText"/>
    <w:rsid w:val="007A231E"/>
    <w:rPr>
      <w:sz w:val="18"/>
    </w:rPr>
  </w:style>
  <w:style w:type="paragraph" w:customStyle="1" w:styleId="BodySmallRight">
    <w:name w:val="Body Small Right"/>
    <w:basedOn w:val="BodyTextRight"/>
    <w:rsid w:val="007A231E"/>
    <w:rPr>
      <w:sz w:val="18"/>
      <w:szCs w:val="18"/>
    </w:rPr>
  </w:style>
  <w:style w:type="paragraph" w:customStyle="1" w:styleId="MarginEdition">
    <w:name w:val="Margin Edition"/>
    <w:basedOn w:val="MarginNote"/>
    <w:rsid w:val="007A231E"/>
    <w:pPr>
      <w:spacing w:before="0" w:after="0"/>
    </w:pPr>
    <w:rPr>
      <w:rFonts w:ascii="Times New Roman" w:hAnsi="Times New Roman"/>
      <w:color w:val="999999"/>
    </w:rPr>
  </w:style>
  <w:style w:type="paragraph" w:customStyle="1" w:styleId="Spacer">
    <w:name w:val="Spacer"/>
    <w:basedOn w:val="Normal"/>
    <w:rsid w:val="007A231E"/>
    <w:rPr>
      <w:sz w:val="2"/>
      <w:szCs w:val="2"/>
    </w:rPr>
  </w:style>
  <w:style w:type="character" w:customStyle="1" w:styleId="Small">
    <w:name w:val="Small"/>
    <w:basedOn w:val="DefaultParagraphFont"/>
    <w:rsid w:val="007A231E"/>
    <w:rPr>
      <w:sz w:val="16"/>
    </w:rPr>
  </w:style>
  <w:style w:type="paragraph" w:customStyle="1" w:styleId="WideTable">
    <w:name w:val="Wide Table"/>
    <w:basedOn w:val="Normal"/>
    <w:rsid w:val="007A231E"/>
    <w:pPr>
      <w:ind w:left="-1418"/>
    </w:pPr>
    <w:rPr>
      <w:sz w:val="2"/>
      <w:szCs w:val="2"/>
    </w:rPr>
  </w:style>
  <w:style w:type="character" w:styleId="PageNumber">
    <w:name w:val="page number"/>
    <w:basedOn w:val="DefaultParagraphFont"/>
    <w:rsid w:val="007A231E"/>
  </w:style>
  <w:style w:type="paragraph" w:styleId="Quote">
    <w:name w:val="Quote"/>
    <w:basedOn w:val="Heading1"/>
    <w:link w:val="QuoteChar"/>
    <w:qFormat/>
    <w:rsid w:val="007A231E"/>
    <w:rPr>
      <w:b w:val="0"/>
      <w:sz w:val="72"/>
      <w:szCs w:val="72"/>
      <w:lang w:val="en-NZ"/>
    </w:rPr>
  </w:style>
  <w:style w:type="character" w:customStyle="1" w:styleId="QuoteChar">
    <w:name w:val="Quote Char"/>
    <w:basedOn w:val="DefaultParagraphFont"/>
    <w:link w:val="Quote"/>
    <w:rsid w:val="007A2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31E"/>
    <w:pPr>
      <w:pageBreakBefore/>
    </w:pPr>
  </w:style>
  <w:style w:type="paragraph" w:customStyle="1" w:styleId="Border">
    <w:name w:val="Border"/>
    <w:basedOn w:val="Normal"/>
    <w:qFormat/>
    <w:rsid w:val="007A2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31E"/>
    <w:rPr>
      <w:b/>
      <w:bCs/>
      <w:i/>
      <w:iCs/>
      <w:color w:val="auto"/>
    </w:rPr>
  </w:style>
  <w:style w:type="paragraph" w:styleId="IntenseQuote">
    <w:name w:val="Intense Quote"/>
    <w:basedOn w:val="Normal"/>
    <w:next w:val="Normal"/>
    <w:link w:val="IntenseQuoteChar"/>
    <w:uiPriority w:val="30"/>
    <w:qFormat/>
    <w:rsid w:val="007A2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31E"/>
    <w:rPr>
      <w:smallCaps/>
      <w:color w:val="auto"/>
      <w:u w:val="single"/>
    </w:rPr>
  </w:style>
  <w:style w:type="character" w:styleId="IntenseReference">
    <w:name w:val="Intense Reference"/>
    <w:basedOn w:val="DefaultParagraphFont"/>
    <w:uiPriority w:val="32"/>
    <w:qFormat/>
    <w:rsid w:val="007A231E"/>
    <w:rPr>
      <w:b/>
      <w:bCs/>
      <w:smallCaps/>
      <w:color w:val="auto"/>
      <w:spacing w:val="5"/>
      <w:u w:val="single"/>
    </w:rPr>
  </w:style>
  <w:style w:type="paragraph" w:customStyle="1" w:styleId="2ColumnHeading">
    <w:name w:val="2Column Heading"/>
    <w:basedOn w:val="BodyText"/>
    <w:qFormat/>
    <w:rsid w:val="007A231E"/>
    <w:pPr>
      <w:spacing w:after="60"/>
      <w:ind w:left="-2268"/>
    </w:pPr>
    <w:rPr>
      <w:b/>
    </w:rPr>
  </w:style>
  <w:style w:type="paragraph" w:customStyle="1" w:styleId="Heading1TOC">
    <w:name w:val="Heading1 TOC"/>
    <w:basedOn w:val="Normal"/>
    <w:qFormat/>
    <w:rsid w:val="007A231E"/>
    <w:pPr>
      <w:spacing w:before="240" w:after="120"/>
    </w:pPr>
    <w:rPr>
      <w:rFonts w:ascii="Times New Roman" w:hAnsi="Times New Roman"/>
      <w:b/>
      <w:sz w:val="32"/>
    </w:rPr>
  </w:style>
  <w:style w:type="paragraph" w:customStyle="1" w:styleId="Heading2TOC">
    <w:name w:val="Heading2 TOC"/>
    <w:basedOn w:val="Normal"/>
    <w:qFormat/>
    <w:rsid w:val="007A231E"/>
    <w:pPr>
      <w:spacing w:before="240" w:after="60"/>
    </w:pPr>
    <w:rPr>
      <w:rFonts w:ascii="Times New Roman" w:hAnsi="Times New Roman"/>
      <w:b/>
      <w:sz w:val="28"/>
    </w:rPr>
  </w:style>
  <w:style w:type="character" w:customStyle="1" w:styleId="Underline">
    <w:name w:val="Underline"/>
    <w:basedOn w:val="DefaultParagraphFont"/>
    <w:qFormat/>
    <w:rsid w:val="007A231E"/>
    <w:rPr>
      <w:u w:val="single"/>
    </w:rPr>
  </w:style>
  <w:style w:type="character" w:customStyle="1" w:styleId="BoldandItalics">
    <w:name w:val="Bold and Italics"/>
    <w:qFormat/>
    <w:rsid w:val="007A231E"/>
    <w:rPr>
      <w:b/>
      <w:i/>
      <w:u w:val="none"/>
    </w:rPr>
  </w:style>
  <w:style w:type="paragraph" w:styleId="BalloonText">
    <w:name w:val="Balloon Text"/>
    <w:basedOn w:val="Normal"/>
    <w:link w:val="BalloonTextChar"/>
    <w:rsid w:val="007A231E"/>
    <w:rPr>
      <w:rFonts w:ascii="Tahoma" w:hAnsi="Tahoma" w:cs="Tahoma"/>
      <w:sz w:val="16"/>
      <w:szCs w:val="16"/>
    </w:rPr>
  </w:style>
  <w:style w:type="character" w:customStyle="1" w:styleId="BalloonTextChar">
    <w:name w:val="Balloon Text Char"/>
    <w:basedOn w:val="DefaultParagraphFont"/>
    <w:link w:val="BalloonText"/>
    <w:rsid w:val="007A2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31E"/>
    <w:rPr>
      <w:b/>
      <w:color w:val="660033"/>
      <w:spacing w:val="0"/>
    </w:rPr>
  </w:style>
  <w:style w:type="paragraph" w:customStyle="1" w:styleId="Nameditemlist">
    <w:name w:val="Named item list"/>
    <w:basedOn w:val="BodyText"/>
    <w:qFormat/>
    <w:rsid w:val="007A231E"/>
    <w:pPr>
      <w:tabs>
        <w:tab w:val="left" w:pos="2835"/>
      </w:tabs>
      <w:ind w:left="2835" w:hanging="2835"/>
    </w:pPr>
  </w:style>
  <w:style w:type="paragraph" w:customStyle="1" w:styleId="BodyTextnopadding">
    <w:name w:val="Body Text no padding"/>
    <w:basedOn w:val="BodyText"/>
    <w:qFormat/>
    <w:rsid w:val="007A231E"/>
    <w:pPr>
      <w:spacing w:before="0" w:after="0"/>
    </w:pPr>
  </w:style>
  <w:style w:type="paragraph" w:customStyle="1" w:styleId="BodyTextBold">
    <w:name w:val="Body Text Bold"/>
    <w:basedOn w:val="BodyText"/>
    <w:qFormat/>
    <w:rsid w:val="007A231E"/>
    <w:rPr>
      <w:b/>
    </w:rPr>
  </w:style>
  <w:style w:type="character" w:styleId="Hyperlink">
    <w:name w:val="Hyperlink"/>
    <w:basedOn w:val="DefaultParagraphFont"/>
    <w:uiPriority w:val="99"/>
    <w:unhideWhenUsed/>
    <w:rsid w:val="00A85F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6364</Characters>
  <Application>Microsoft Office Word</Application>
  <DocSecurity>0</DocSecurity>
  <Lines>235</Lines>
  <Paragraphs>133</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MEM08006 Produce clear and/or coloured and/or sealed anodised films on aluminium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2025-03-01T08:57:00Z</dcterms:created>
  <dcterms:modified xsi:type="dcterms:W3CDTF">2025-03-01T08:57:00Z</dcterms:modified>
</cp:coreProperties>
</file>