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C4C" w:rsidP="00203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MEM08006 Produce clear and/or coloured and/or sealed anodised films on aluminium</w:t>
      </w:r>
      <w:r>
        <w:fldChar w:fldCharType="end"/>
      </w:r>
    </w:p>
    <w:p w:rsidR="00203C4C" w:rsidP="00203C4C">
      <w:pPr>
        <w:pStyle w:val="Version"/>
        <w:sectPr w:rsidSect="00D56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B61" w:rsidP="00D56B61">
      <w:pPr>
        <w:pStyle w:val="SuperHeading"/>
      </w:pPr>
      <w:r w:rsidRPr="00D56B61">
        <w:t>Assessment Requirements for MEM08006 Produce clear and/or coloured and/or sealed anodised films on aluminium</w:t>
      </w:r>
    </w:p>
    <w:p w:rsidR="00000000" w:rsidRPr="00D56B61" w:rsidP="00D56B61">
      <w:pPr>
        <w:pStyle w:val="Heading1"/>
      </w:pPr>
      <w:bookmarkStart w:id="1" w:name="O_948003"/>
      <w:bookmarkEnd w:id="1"/>
      <w:r w:rsidRPr="00D56B61">
        <w:t>Modification History</w:t>
      </w:r>
    </w:p>
    <w:p w:rsidR="00000000" w:rsidRPr="00D56B61" w:rsidP="00203C4C">
      <w:pPr>
        <w:pStyle w:val="BodyText"/>
      </w:pPr>
      <w:r w:rsidRPr="00D56B61">
        <w:t>Release 1. Sup</w:t>
      </w:r>
      <w:r w:rsidRPr="00D56B61">
        <w:t>ersedes and is equivalent to MEM08006B Produce clear and/or coloured and/or sealed anodised films on aluminium</w:t>
      </w:r>
    </w:p>
    <w:p w:rsidR="00000000" w:rsidRPr="00D56B61" w:rsidP="00D56B61">
      <w:pPr>
        <w:pStyle w:val="Heading1"/>
      </w:pPr>
      <w:bookmarkStart w:id="2" w:name="O_948006"/>
      <w:bookmarkEnd w:id="2"/>
      <w:r w:rsidRPr="00D56B61">
        <w:t>Performance Evidence</w:t>
      </w:r>
    </w:p>
    <w:p w:rsidR="00000000" w:rsidRPr="00D56B61" w:rsidP="00203C4C">
      <w:pPr>
        <w:pStyle w:val="BodyText"/>
      </w:pPr>
      <w:r w:rsidRPr="00D56B61">
        <w:t>Evidence required to demonstrate competence in this unit must be relevant to and satisfy the requirements o</w:t>
      </w:r>
      <w:r w:rsidRPr="00D56B61">
        <w:t>f the elements and performance criteria on at least two (2) occasions and include:</w:t>
      </w:r>
    </w:p>
    <w:p w:rsidR="00000000" w:rsidRPr="00D56B61" w:rsidP="00D56B61">
      <w:pPr>
        <w:pStyle w:val="ListBullet"/>
      </w:pPr>
      <w:r w:rsidRPr="00D56B61">
        <w:t xml:space="preserve">following work instructions, standard operating procedures (SOPs) and safe work practices </w:t>
      </w:r>
    </w:p>
    <w:p w:rsidR="00000000" w:rsidRPr="00D56B61" w:rsidP="00D56B61">
      <w:pPr>
        <w:pStyle w:val="ListBullet"/>
      </w:pPr>
      <w:r w:rsidRPr="00D56B61">
        <w:t>preparing aluminium and aluminium alloy work pieces for anodising, including mask</w:t>
      </w:r>
      <w:r w:rsidRPr="00D56B61">
        <w:t>ing up</w:t>
      </w:r>
    </w:p>
    <w:p w:rsidR="00000000" w:rsidRPr="00D56B61" w:rsidP="00D56B61">
      <w:pPr>
        <w:pStyle w:val="ListBullet"/>
      </w:pPr>
      <w:r w:rsidRPr="00D56B61">
        <w:t xml:space="preserve">loading work and carrying out pre-treatment steps, including connecting the work to the required electrical current </w:t>
      </w:r>
    </w:p>
    <w:p w:rsidR="00000000" w:rsidRPr="00D56B61" w:rsidP="00D56B61">
      <w:pPr>
        <w:pStyle w:val="ListBullet"/>
      </w:pPr>
      <w:r w:rsidRPr="00D56B61">
        <w:t>producing clear and coloured and sealed anodised films on aluminium and its alloys by maintaining process parameters</w:t>
      </w:r>
    </w:p>
    <w:p w:rsidR="00000000" w:rsidRPr="00D56B61" w:rsidP="00D56B61">
      <w:pPr>
        <w:pStyle w:val="ListBullet"/>
      </w:pPr>
      <w:r w:rsidRPr="00D56B61">
        <w:t>sealing and dyi</w:t>
      </w:r>
      <w:r w:rsidRPr="00D56B61">
        <w:t>ng anodised work to specifications.</w:t>
      </w:r>
    </w:p>
    <w:p w:rsidR="00000000" w:rsidRPr="00D56B61" w:rsidP="00D56B61">
      <w:pPr>
        <w:pStyle w:val="AllowPageBreak"/>
      </w:pPr>
    </w:p>
    <w:p w:rsidR="00000000" w:rsidRPr="00D56B61" w:rsidP="00D56B61">
      <w:pPr>
        <w:pStyle w:val="Heading1"/>
      </w:pPr>
      <w:bookmarkStart w:id="3" w:name="O_948005"/>
      <w:bookmarkEnd w:id="3"/>
      <w:r w:rsidRPr="00D56B61">
        <w:t>Knowledge Evidence</w:t>
      </w:r>
    </w:p>
    <w:p w:rsidR="00000000" w:rsidRPr="00D56B61" w:rsidP="00203C4C">
      <w:pPr>
        <w:pStyle w:val="BodyText"/>
      </w:pPr>
      <w:r w:rsidRPr="00D56B61">
        <w:t>Evidence required to demonstrate the required knowledge for this unit must be relevant to and satisfy the requirements of the elements and performance criteria and include knowledge of</w:t>
      </w:r>
      <w:r w:rsidRPr="00D56B61">
        <w:t>:</w:t>
      </w:r>
    </w:p>
    <w:p w:rsidR="00000000" w:rsidRPr="00D56B61" w:rsidP="00D56B61">
      <w:pPr>
        <w:pStyle w:val="ListBullet"/>
      </w:pPr>
      <w:r w:rsidRPr="00D56B61">
        <w:t>safe work practices and procedures and use of personal protective equipment (PPE)</w:t>
      </w:r>
    </w:p>
    <w:p w:rsidR="00000000" w:rsidRPr="00D56B61" w:rsidP="00D56B61">
      <w:pPr>
        <w:pStyle w:val="ListBullet"/>
      </w:pPr>
      <w:r w:rsidRPr="00D56B61">
        <w:t>process for anodising aluminium</w:t>
      </w:r>
    </w:p>
    <w:p w:rsidR="00000000" w:rsidRPr="00D56B61" w:rsidP="00D56B61">
      <w:pPr>
        <w:pStyle w:val="ListBullet"/>
      </w:pPr>
      <w:r w:rsidRPr="00D56B61">
        <w:t>materials, techniques and procedures for masking materials during anodising</w:t>
      </w:r>
    </w:p>
    <w:p w:rsidR="00000000" w:rsidRPr="00D56B61" w:rsidP="00D56B61">
      <w:pPr>
        <w:pStyle w:val="ListBullet"/>
      </w:pPr>
      <w:r w:rsidRPr="00D56B61">
        <w:t>causes of contact marks and shielding during the anodising proc</w:t>
      </w:r>
      <w:r w:rsidRPr="00D56B61">
        <w:t>ess and procedures for minimising contact marks and shielding</w:t>
      </w:r>
    </w:p>
    <w:p w:rsidR="00000000" w:rsidRPr="00D56B61" w:rsidP="00D56B61">
      <w:pPr>
        <w:pStyle w:val="ListBullet"/>
      </w:pPr>
      <w:r w:rsidRPr="00D56B61">
        <w:t>procedures for connecting the work to the electrical current and the electrical current required for the anodising process</w:t>
      </w:r>
    </w:p>
    <w:p w:rsidR="00000000" w:rsidRPr="00D56B61" w:rsidP="00D56B61">
      <w:pPr>
        <w:pStyle w:val="ListBullet"/>
      </w:pPr>
      <w:r w:rsidRPr="00D56B61">
        <w:t>methods for correctly loading work and recognising incorrectly loaded w</w:t>
      </w:r>
      <w:r w:rsidRPr="00D56B61">
        <w:t>ork</w:t>
      </w:r>
    </w:p>
    <w:p w:rsidR="00000000" w:rsidRPr="00D56B61" w:rsidP="00D56B61">
      <w:pPr>
        <w:pStyle w:val="ListBullet"/>
      </w:pPr>
      <w:r w:rsidRPr="00D56B61">
        <w:t>reasons for rejecting incorrectly loaded work</w:t>
      </w:r>
    </w:p>
    <w:p w:rsidR="00000000" w:rsidRPr="00D56B61" w:rsidP="00D56B61">
      <w:pPr>
        <w:pStyle w:val="ListBullet"/>
      </w:pPr>
      <w:r w:rsidRPr="00D56B61">
        <w:t>steps to be carried out in the seal/dye and seal process</w:t>
      </w:r>
    </w:p>
    <w:p w:rsidR="00000000" w:rsidRPr="00D56B61" w:rsidP="00D56B61">
      <w:pPr>
        <w:pStyle w:val="ListBullet"/>
      </w:pPr>
      <w:r w:rsidRPr="00D56B61">
        <w:t>procedures and reasons for monitoring and maintaining the process parameters within the specified limits.</w:t>
      </w:r>
    </w:p>
    <w:p w:rsidR="00000000" w:rsidRPr="00D56B61" w:rsidP="00D56B61">
      <w:pPr>
        <w:pStyle w:val="AllowPageBreak"/>
      </w:pPr>
    </w:p>
    <w:p w:rsidR="00000000" w:rsidRPr="00D56B61" w:rsidP="00D56B61">
      <w:pPr>
        <w:pStyle w:val="Heading1"/>
      </w:pPr>
      <w:bookmarkStart w:id="4" w:name="O_948004"/>
      <w:bookmarkEnd w:id="4"/>
      <w:r w:rsidRPr="00D56B61">
        <w:t>Assessment Conditions</w:t>
      </w:r>
    </w:p>
    <w:p w:rsidR="00000000" w:rsidRPr="00D56B61" w:rsidP="00D56B61">
      <w:pPr>
        <w:pStyle w:val="ListBullet"/>
      </w:pPr>
      <w:r w:rsidRPr="00D56B61">
        <w:t>Assessors must:</w:t>
      </w:r>
    </w:p>
    <w:p w:rsidR="00000000" w:rsidRPr="00D56B61" w:rsidP="00D56B61">
      <w:pPr>
        <w:pStyle w:val="ListBullet2"/>
      </w:pPr>
      <w:r w:rsidRPr="00D56B61">
        <w:t>have vocational competency in producing clear and/or coloured and/or sealed anodised films on aluminium at least to the level being assessed with relevant industry knowledge and experience</w:t>
      </w:r>
    </w:p>
    <w:p w:rsidR="00000000" w:rsidRPr="00D56B61" w:rsidP="00D56B61">
      <w:pPr>
        <w:pStyle w:val="ListBullet2"/>
      </w:pPr>
      <w:r w:rsidRPr="00D56B61">
        <w:t xml:space="preserve">satisfy the assessor requirements in the </w:t>
      </w:r>
      <w:r w:rsidRPr="00D56B61">
        <w:rPr>
          <w:rStyle w:val="Emphasis"/>
        </w:rPr>
        <w:t>Standards</w:t>
      </w:r>
      <w:r w:rsidRPr="00D56B61">
        <w:rPr>
          <w:rStyle w:val="Emphasis"/>
        </w:rPr>
        <w:t xml:space="preserve"> for Registered Training Organisations 2015 </w:t>
      </w:r>
      <w:r w:rsidRPr="00D56B61">
        <w:t>or its replacement</w:t>
      </w:r>
      <w:r w:rsidRPr="00D56B61">
        <w:rPr>
          <w:rStyle w:val="Emphasis"/>
        </w:rPr>
        <w:t xml:space="preserve"> </w:t>
      </w:r>
      <w:r w:rsidRPr="00D56B61">
        <w:t xml:space="preserve">and comply with the </w:t>
      </w:r>
      <w:r w:rsidRPr="00D56B61">
        <w:rPr>
          <w:rStyle w:val="Emphasis"/>
        </w:rPr>
        <w:t xml:space="preserve">National Vocational Education and Training Regulator Act 2011, </w:t>
      </w:r>
      <w:r w:rsidRPr="00D56B61">
        <w:t>its replacement</w:t>
      </w:r>
      <w:r w:rsidRPr="00D56B61">
        <w:rPr>
          <w:rStyle w:val="Emphasis"/>
        </w:rPr>
        <w:t xml:space="preserve"> </w:t>
      </w:r>
      <w:r w:rsidRPr="00D56B61">
        <w:t>or equivalent legislation covering VET regulation in a non-referring state/territory as the ca</w:t>
      </w:r>
      <w:r w:rsidRPr="00D56B61">
        <w:t>se requires</w:t>
      </w:r>
    </w:p>
    <w:p w:rsidR="00000000" w:rsidRPr="00D56B61" w:rsidP="00D56B61">
      <w:pPr>
        <w:pStyle w:val="ListBullet"/>
      </w:pPr>
      <w:r w:rsidRPr="00D56B61">
        <w:t xml:space="preserve">Where possible assessment must occur in operational workplace situations. Where this is not possible or where personal safety or environmental damage are limiting factors, assessment must occur in a sufficiently rigorous simulated environment </w:t>
      </w:r>
      <w:r w:rsidRPr="00D56B61">
        <w:t>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D56B61" w:rsidP="00D56B61">
      <w:pPr>
        <w:pStyle w:val="ListBullet"/>
      </w:pPr>
      <w:r w:rsidRPr="00D56B61">
        <w:t>Conditions for assessm</w:t>
      </w:r>
      <w:r w:rsidRPr="00D56B61">
        <w:t>ent must include access to all tools, equipment, materials and documentation required, including relevant workplace procedures, product and manufacturing specifications</w:t>
      </w:r>
    </w:p>
    <w:p w:rsidR="00000000" w:rsidRPr="00D56B61" w:rsidP="00D56B61">
      <w:pPr>
        <w:pStyle w:val="ListBullet"/>
      </w:pPr>
      <w:r w:rsidRPr="00D56B61">
        <w:t>Assessment processes and techniques must be appropriate to the language, literacy and n</w:t>
      </w:r>
      <w:r w:rsidRPr="00D56B61">
        <w:t>umeracy requirements of the work being performed and the needs of the candidate.</w:t>
      </w:r>
    </w:p>
    <w:p w:rsidR="00000000" w:rsidRPr="00D56B61" w:rsidP="00D56B61">
      <w:pPr>
        <w:pStyle w:val="AllowPageBreak"/>
      </w:pPr>
    </w:p>
    <w:p w:rsidR="00000000" w:rsidRPr="00D56B61" w:rsidP="00D56B61">
      <w:pPr>
        <w:pStyle w:val="Heading1"/>
      </w:pPr>
      <w:bookmarkStart w:id="5" w:name="O_948002"/>
      <w:bookmarkEnd w:id="5"/>
      <w:r w:rsidRPr="00D56B61">
        <w:t>Links</w:t>
      </w:r>
    </w:p>
    <w:p w:rsidR="00000000" w:rsidRPr="00D56B61" w:rsidP="00203C4C">
      <w:pPr>
        <w:pStyle w:val="BodyText"/>
      </w:pPr>
      <w:r w:rsidRPr="00D56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43A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56B61" w:rsidP="00D56B61"/>
    <w:sectPr w:rsidSect="00D56B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1" w:rsidRPr="00203C4C" w:rsidP="00203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4C" w:rsidP="00D56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C4C" w:rsidP="00D56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3C4C" w:rsidP="00D56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B61" w:rsidRPr="00203C4C" w:rsidP="00203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4C" w:rsidRPr="002D2AF8" w:rsidP="00D56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MEM08006 Produce clear and/or coloured and/or sealed anodised films on aluminium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03C4C" w:rsidP="00D56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10F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741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964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B61"/>
  </w:style>
  <w:style w:type="character" w:customStyle="1" w:styleId="Heading1Char">
    <w:name w:val="Heading 1 Char"/>
    <w:basedOn w:val="DefaultParagraphFont"/>
    <w:link w:val="Heading1"/>
    <w:rsid w:val="00D56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B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B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6B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6B61"/>
    <w:rPr>
      <w:i/>
    </w:rPr>
  </w:style>
  <w:style w:type="paragraph" w:customStyle="1" w:styleId="SuperHeading">
    <w:name w:val="SuperHeading"/>
    <w:basedOn w:val="Normal"/>
    <w:rsid w:val="00D56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B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B61"/>
    <w:rPr>
      <w:b/>
      <w:spacing w:val="0"/>
    </w:rPr>
  </w:style>
  <w:style w:type="paragraph" w:customStyle="1" w:styleId="SuperTitle">
    <w:name w:val="SuperTitle"/>
    <w:basedOn w:val="Title"/>
    <w:rsid w:val="00D56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B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B61"/>
  </w:style>
  <w:style w:type="paragraph" w:styleId="TableofFigures">
    <w:name w:val="table of figures"/>
    <w:basedOn w:val="Normal"/>
    <w:next w:val="Normal"/>
    <w:semiHidden/>
    <w:rsid w:val="00D56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B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B61"/>
    <w:rPr>
      <w:rFonts w:ascii="Wingdings" w:hAnsi="Wingdings"/>
    </w:rPr>
  </w:style>
  <w:style w:type="paragraph" w:customStyle="1" w:styleId="TableHeading">
    <w:name w:val="Table Heading"/>
    <w:basedOn w:val="HeadingBase"/>
    <w:rsid w:val="00D56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B61"/>
    <w:rPr>
      <w:color w:val="0033CC"/>
      <w:u w:val="none"/>
    </w:rPr>
  </w:style>
  <w:style w:type="paragraph" w:customStyle="1" w:styleId="BodyTextRight">
    <w:name w:val="Body Text Right"/>
    <w:basedOn w:val="BodyText"/>
    <w:rsid w:val="00D56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B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B61"/>
    <w:rPr>
      <w:sz w:val="32"/>
    </w:rPr>
  </w:style>
  <w:style w:type="paragraph" w:customStyle="1" w:styleId="HeadingProcedure">
    <w:name w:val="Heading Procedure"/>
    <w:basedOn w:val="HeadingBase"/>
    <w:next w:val="Normal"/>
    <w:rsid w:val="00D56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B61"/>
    <w:pPr>
      <w:spacing w:before="60" w:after="60"/>
    </w:pPr>
  </w:style>
  <w:style w:type="paragraph" w:styleId="ListContinue">
    <w:name w:val="List Continue"/>
    <w:basedOn w:val="List"/>
    <w:rsid w:val="00D56B61"/>
    <w:pPr>
      <w:ind w:firstLine="0"/>
    </w:pPr>
  </w:style>
  <w:style w:type="paragraph" w:customStyle="1" w:styleId="ListNote">
    <w:name w:val="List Note"/>
    <w:basedOn w:val="List"/>
    <w:rsid w:val="00D56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B61"/>
    <w:rPr>
      <w:rFonts w:ascii="Courier New" w:hAnsi="Courier New"/>
    </w:rPr>
  </w:style>
  <w:style w:type="paragraph" w:customStyle="1" w:styleId="NoteBullet">
    <w:name w:val="Note Bullet"/>
    <w:basedOn w:val="Note"/>
    <w:rsid w:val="00D56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B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B61"/>
    <w:rPr>
      <w:b/>
      <w:smallCaps/>
    </w:rPr>
  </w:style>
  <w:style w:type="paragraph" w:customStyle="1" w:styleId="TableListNumber">
    <w:name w:val="Table List Number"/>
    <w:basedOn w:val="ListNumber"/>
    <w:rsid w:val="00D56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B61"/>
    <w:pPr>
      <w:numPr>
        <w:numId w:val="9"/>
      </w:numPr>
    </w:pPr>
  </w:style>
  <w:style w:type="paragraph" w:customStyle="1" w:styleId="ListAlpha2">
    <w:name w:val="List Alpha 2"/>
    <w:basedOn w:val="List2"/>
    <w:rsid w:val="00D56B61"/>
    <w:pPr>
      <w:numPr>
        <w:numId w:val="8"/>
      </w:numPr>
    </w:pPr>
  </w:style>
  <w:style w:type="paragraph" w:styleId="List2">
    <w:name w:val="List 2"/>
    <w:basedOn w:val="BodyText"/>
    <w:rsid w:val="00D56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B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B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B61"/>
    <w:pPr>
      <w:numPr>
        <w:numId w:val="4"/>
      </w:numPr>
    </w:pPr>
  </w:style>
  <w:style w:type="paragraph" w:styleId="ListContinue2">
    <w:name w:val="List Continue 2"/>
    <w:basedOn w:val="List2"/>
    <w:rsid w:val="00D56B61"/>
    <w:pPr>
      <w:ind w:firstLine="0"/>
    </w:pPr>
  </w:style>
  <w:style w:type="paragraph" w:styleId="ListContinue3">
    <w:name w:val="List Continue 3"/>
    <w:basedOn w:val="List3"/>
    <w:rsid w:val="00D56B61"/>
    <w:pPr>
      <w:ind w:left="1021" w:firstLine="0"/>
    </w:pPr>
  </w:style>
  <w:style w:type="paragraph" w:styleId="ListContinue4">
    <w:name w:val="List Continue 4"/>
    <w:basedOn w:val="List4"/>
    <w:rsid w:val="00D56B61"/>
    <w:pPr>
      <w:ind w:firstLine="0"/>
    </w:pPr>
  </w:style>
  <w:style w:type="paragraph" w:styleId="ListContinue5">
    <w:name w:val="List Continue 5"/>
    <w:basedOn w:val="List5"/>
    <w:rsid w:val="00D56B61"/>
    <w:pPr>
      <w:ind w:firstLine="0"/>
    </w:pPr>
  </w:style>
  <w:style w:type="paragraph" w:styleId="ListNumber3">
    <w:name w:val="List Number 3"/>
    <w:basedOn w:val="List3"/>
    <w:rsid w:val="00D56B61"/>
    <w:pPr>
      <w:numPr>
        <w:numId w:val="5"/>
      </w:numPr>
    </w:pPr>
  </w:style>
  <w:style w:type="paragraph" w:styleId="ListNumber4">
    <w:name w:val="List Number 4"/>
    <w:basedOn w:val="List4"/>
    <w:rsid w:val="00D56B61"/>
    <w:pPr>
      <w:numPr>
        <w:numId w:val="6"/>
      </w:numPr>
    </w:pPr>
  </w:style>
  <w:style w:type="paragraph" w:styleId="ListNumber5">
    <w:name w:val="List Number 5"/>
    <w:basedOn w:val="List5"/>
    <w:rsid w:val="00D56B61"/>
    <w:pPr>
      <w:numPr>
        <w:numId w:val="7"/>
      </w:numPr>
    </w:pPr>
  </w:style>
  <w:style w:type="paragraph" w:styleId="BlockText">
    <w:name w:val="Block Text"/>
    <w:basedOn w:val="Normal"/>
    <w:rsid w:val="00D56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B61"/>
    <w:rPr>
      <w:sz w:val="16"/>
      <w:vertAlign w:val="superscript"/>
    </w:rPr>
  </w:style>
  <w:style w:type="character" w:customStyle="1" w:styleId="Symbols">
    <w:name w:val="Symbols"/>
    <w:basedOn w:val="DefaultParagraphFont"/>
    <w:rsid w:val="00D56B61"/>
    <w:rPr>
      <w:rFonts w:ascii="Symbol" w:hAnsi="Symbol"/>
    </w:rPr>
  </w:style>
  <w:style w:type="character" w:customStyle="1" w:styleId="MenuOptions">
    <w:name w:val="Menu Options"/>
    <w:basedOn w:val="DefaultParagraphFont"/>
    <w:rsid w:val="00D56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B61"/>
    <w:rPr>
      <w:b/>
    </w:rPr>
  </w:style>
  <w:style w:type="character" w:customStyle="1" w:styleId="Underlined">
    <w:name w:val="Underlined"/>
    <w:basedOn w:val="DefaultParagraphFont"/>
    <w:rsid w:val="00D56B61"/>
    <w:rPr>
      <w:u w:val="single"/>
    </w:rPr>
  </w:style>
  <w:style w:type="paragraph" w:customStyle="1" w:styleId="TableBodyTextRight">
    <w:name w:val="Table Body Text Right"/>
    <w:basedOn w:val="TableBodyText"/>
    <w:rsid w:val="00D56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B61"/>
    <w:rPr>
      <w:sz w:val="18"/>
    </w:rPr>
  </w:style>
  <w:style w:type="paragraph" w:customStyle="1" w:styleId="BodySmallRight">
    <w:name w:val="Body Small Right"/>
    <w:basedOn w:val="BodyTextRight"/>
    <w:rsid w:val="00D56B61"/>
    <w:rPr>
      <w:sz w:val="18"/>
      <w:szCs w:val="18"/>
    </w:rPr>
  </w:style>
  <w:style w:type="paragraph" w:customStyle="1" w:styleId="MarginEdition">
    <w:name w:val="Margin Edition"/>
    <w:basedOn w:val="MarginNote"/>
    <w:rsid w:val="00D56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B61"/>
    <w:rPr>
      <w:sz w:val="2"/>
      <w:szCs w:val="2"/>
    </w:rPr>
  </w:style>
  <w:style w:type="character" w:customStyle="1" w:styleId="Small">
    <w:name w:val="Small"/>
    <w:basedOn w:val="DefaultParagraphFont"/>
    <w:rsid w:val="00D56B61"/>
    <w:rPr>
      <w:sz w:val="16"/>
    </w:rPr>
  </w:style>
  <w:style w:type="paragraph" w:customStyle="1" w:styleId="WideTable">
    <w:name w:val="Wide Table"/>
    <w:basedOn w:val="Normal"/>
    <w:rsid w:val="00D56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B61"/>
  </w:style>
  <w:style w:type="paragraph" w:styleId="Quote">
    <w:name w:val="Quote"/>
    <w:basedOn w:val="Heading1"/>
    <w:link w:val="QuoteChar"/>
    <w:qFormat/>
    <w:rsid w:val="00D56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B61"/>
    <w:pPr>
      <w:pageBreakBefore/>
    </w:pPr>
  </w:style>
  <w:style w:type="paragraph" w:customStyle="1" w:styleId="Border">
    <w:name w:val="Border"/>
    <w:basedOn w:val="Normal"/>
    <w:qFormat/>
    <w:rsid w:val="00D56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B61"/>
    <w:rPr>
      <w:u w:val="single"/>
    </w:rPr>
  </w:style>
  <w:style w:type="character" w:customStyle="1" w:styleId="BoldandItalics">
    <w:name w:val="Bold and Italics"/>
    <w:qFormat/>
    <w:rsid w:val="00D56B61"/>
    <w:rPr>
      <w:b/>
      <w:i/>
      <w:u w:val="none"/>
    </w:rPr>
  </w:style>
  <w:style w:type="paragraph" w:styleId="BalloonText">
    <w:name w:val="Balloon Text"/>
    <w:basedOn w:val="Normal"/>
    <w:link w:val="BalloonTextChar"/>
    <w:rsid w:val="00D56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B61"/>
    <w:pPr>
      <w:spacing w:before="0" w:after="0"/>
    </w:pPr>
  </w:style>
  <w:style w:type="paragraph" w:customStyle="1" w:styleId="BodyTextBold">
    <w:name w:val="Body Text Bold"/>
    <w:basedOn w:val="BodyText"/>
    <w:qFormat/>
    <w:rsid w:val="00D56B61"/>
    <w:rPr>
      <w:b/>
    </w:rPr>
  </w:style>
  <w:style w:type="character" w:styleId="Hyperlink">
    <w:name w:val="Hyperlink"/>
    <w:basedOn w:val="DefaultParagraphFont"/>
    <w:uiPriority w:val="99"/>
    <w:unhideWhenUsed/>
    <w:rsid w:val="00203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3193</Characters>
  <Application>Microsoft Office Word</Application>
  <DocSecurity>0</DocSecurity>
  <Lines>67</Lines>
  <Paragraphs>38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MEM08006 Produce clear and/or coloured and/or sealed anodised films on aluminium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