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3503" w:rsidP="000735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MEM08005 Prepare and produce specialised coatings</w:t>
      </w:r>
      <w:r>
        <w:fldChar w:fldCharType="end"/>
      </w:r>
    </w:p>
    <w:p w:rsidR="00073503" w:rsidP="00073503">
      <w:pPr>
        <w:pStyle w:val="Version"/>
        <w:sectPr w:rsidSect="003503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03D2" w:rsidP="003503D2">
      <w:pPr>
        <w:pStyle w:val="SuperHeading"/>
      </w:pPr>
      <w:r w:rsidRPr="003503D2">
        <w:t>MEM08005 Prepare and produce specialised coatings</w:t>
      </w:r>
    </w:p>
    <w:p w:rsidR="00000000" w:rsidRPr="003503D2" w:rsidP="003503D2">
      <w:pPr>
        <w:pStyle w:val="Heading1"/>
      </w:pPr>
      <w:bookmarkStart w:id="1" w:name="O_947988"/>
      <w:bookmarkEnd w:id="1"/>
      <w:r w:rsidRPr="003503D2">
        <w:t>Modification History</w:t>
      </w:r>
    </w:p>
    <w:p w:rsidR="00000000" w:rsidRPr="003503D2" w:rsidP="00073503">
      <w:pPr>
        <w:pStyle w:val="BodyText"/>
      </w:pPr>
      <w:r w:rsidRPr="003503D2">
        <w:t>Release 1. Supersedes and is equivalent to MEM08005B Prepare and produce specialised coatings</w:t>
      </w:r>
    </w:p>
    <w:p w:rsidR="00000000" w:rsidRPr="003503D2" w:rsidP="003503D2">
      <w:pPr>
        <w:pStyle w:val="Heading1"/>
      </w:pPr>
      <w:bookmarkStart w:id="2" w:name="O_947996"/>
      <w:bookmarkEnd w:id="2"/>
      <w:r w:rsidRPr="003503D2">
        <w:t>Application</w:t>
      </w:r>
    </w:p>
    <w:p w:rsidR="00000000" w:rsidRPr="003503D2" w:rsidP="00073503">
      <w:pPr>
        <w:pStyle w:val="BodyText"/>
      </w:pPr>
      <w:r w:rsidRPr="003503D2">
        <w:t>This unit of competency defines the skills and knowledge required to undertake masking and jig work, det</w:t>
      </w:r>
      <w:r w:rsidRPr="003503D2">
        <w:t xml:space="preserve">ermine operational parameters, and pre-treat and treat work for an application of specialised production of industrial films on a variety of work pieces, often on a one-off basis. </w:t>
      </w:r>
    </w:p>
    <w:p w:rsidR="00000000" w:rsidRPr="003503D2" w:rsidP="00073503">
      <w:pPr>
        <w:pStyle w:val="BodyText"/>
      </w:pPr>
      <w:r w:rsidRPr="003503D2">
        <w:t>Where the interpretation of technical drawings is required unit MEM09002 I</w:t>
      </w:r>
      <w:r w:rsidRPr="003503D2">
        <w:t>nterpret technical drawing should also be selected.</w:t>
      </w:r>
    </w:p>
    <w:p w:rsidR="00000000" w:rsidRPr="003503D2" w:rsidP="00073503">
      <w:pPr>
        <w:pStyle w:val="BodyText"/>
      </w:pPr>
      <w:r w:rsidRPr="003503D2">
        <w:t>Where the selection and use of engineering measurement is required unit MEM12023 Perform engineering measurements should also be selected.</w:t>
      </w:r>
    </w:p>
    <w:p w:rsidR="00000000" w:rsidRPr="003503D2" w:rsidP="00073503">
      <w:pPr>
        <w:pStyle w:val="BodyText"/>
      </w:pPr>
      <w:r w:rsidRPr="003503D2">
        <w:t xml:space="preserve">Where the selection and use of tools is required unit MEM18001 </w:t>
      </w:r>
      <w:r w:rsidRPr="003503D2">
        <w:t>Use hand tools and unit MEM18002 Use power tools/hand held operations, should also be selected as appropriate.</w:t>
      </w:r>
    </w:p>
    <w:p w:rsidR="00000000" w:rsidRPr="003503D2" w:rsidP="00073503">
      <w:pPr>
        <w:pStyle w:val="BodyText"/>
      </w:pPr>
      <w:r w:rsidRPr="003503D2">
        <w:t>No licensing, legislative or certification requirements apply to this unit at the time of publication.</w:t>
      </w:r>
    </w:p>
    <w:p w:rsidR="00000000" w:rsidRPr="003503D2" w:rsidP="003503D2">
      <w:pPr>
        <w:pStyle w:val="BodyText"/>
      </w:pPr>
      <w:r w:rsidRPr="003503D2">
        <w:rPr>
          <w:rStyle w:val="SpecialBold"/>
        </w:rPr>
        <w:t>Band:</w:t>
      </w:r>
      <w:r w:rsidRPr="003503D2">
        <w:rPr>
          <w:rStyle w:val="SpecialBold"/>
        </w:rPr>
        <w:tab/>
        <w:t>A</w:t>
      </w:r>
    </w:p>
    <w:p w:rsidR="00000000" w:rsidRPr="003503D2" w:rsidP="003503D2">
      <w:pPr>
        <w:pStyle w:val="BodyText"/>
      </w:pPr>
      <w:r w:rsidRPr="003503D2">
        <w:rPr>
          <w:rStyle w:val="SpecialBold"/>
        </w:rPr>
        <w:t>Unit Weight:</w:t>
      </w:r>
      <w:r w:rsidRPr="003503D2">
        <w:rPr>
          <w:rStyle w:val="SpecialBold"/>
        </w:rPr>
        <w:tab/>
        <w:t>4</w:t>
      </w:r>
    </w:p>
    <w:p w:rsidR="00000000" w:rsidRPr="003503D2" w:rsidP="003503D2">
      <w:pPr>
        <w:pStyle w:val="AllowPageBreak"/>
      </w:pPr>
    </w:p>
    <w:p w:rsidR="00000000" w:rsidRPr="003503D2" w:rsidP="003503D2">
      <w:pPr>
        <w:pStyle w:val="Heading1"/>
      </w:pPr>
      <w:bookmarkStart w:id="3" w:name="O_947995"/>
      <w:bookmarkEnd w:id="3"/>
      <w:r w:rsidRPr="003503D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6858"/>
      </w:tblGrid>
      <w:tr w:rsidTr="00350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t>MEM08002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t>Pre-treat work for subsequent surface coating</w:t>
            </w:r>
          </w:p>
        </w:tc>
      </w:tr>
      <w:tr w:rsidTr="00350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t>MEM11011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t>Undertake manual handling</w:t>
            </w:r>
          </w:p>
        </w:tc>
      </w:tr>
      <w:tr w:rsidTr="00350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t>MEM13003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t>Work safely with industrial chemicals and materials</w:t>
            </w:r>
          </w:p>
        </w:tc>
      </w:tr>
      <w:tr w:rsidTr="00350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t>MEM13015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t>Work safely and effectively in manufacturing and engineering</w:t>
            </w:r>
          </w:p>
        </w:tc>
      </w:tr>
      <w:tr w:rsidTr="00350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t>MEM16006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3D2" w:rsidP="003503D2">
            <w:pPr>
              <w:pStyle w:val="BodyText"/>
            </w:pPr>
            <w:r w:rsidRPr="003503D2">
              <w:t>Organise and communicate information</w:t>
            </w:r>
          </w:p>
        </w:tc>
      </w:tr>
    </w:tbl>
    <w:p w:rsidR="00000000" w:rsidRPr="003503D2" w:rsidP="003503D2">
      <w:pPr>
        <w:pStyle w:val="BodyText"/>
      </w:pPr>
    </w:p>
    <w:p w:rsidR="00000000" w:rsidRPr="003503D2" w:rsidP="003503D2">
      <w:pPr>
        <w:pStyle w:val="AllowPageBreak"/>
      </w:pPr>
    </w:p>
    <w:p w:rsidR="00000000" w:rsidRPr="003503D2" w:rsidP="003503D2">
      <w:pPr>
        <w:pStyle w:val="Heading1"/>
      </w:pPr>
      <w:bookmarkStart w:id="4" w:name="O_947994"/>
      <w:bookmarkEnd w:id="4"/>
      <w:r w:rsidRPr="003503D2">
        <w:t>Competency Field</w:t>
      </w:r>
    </w:p>
    <w:p w:rsidR="00000000" w:rsidRPr="003503D2" w:rsidP="00073503">
      <w:pPr>
        <w:pStyle w:val="BodyText"/>
      </w:pPr>
      <w:r w:rsidRPr="003503D2">
        <w:t>Surface finishing</w:t>
      </w:r>
    </w:p>
    <w:p w:rsidR="00000000" w:rsidRPr="003503D2" w:rsidP="003503D2">
      <w:pPr>
        <w:pStyle w:val="Heading1"/>
      </w:pPr>
      <w:bookmarkStart w:id="5" w:name="O_947992"/>
      <w:bookmarkEnd w:id="5"/>
      <w:r w:rsidRPr="003503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350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t>Performance criteria describe the performance needed to demonstrate ach</w:t>
            </w:r>
            <w:r w:rsidRPr="003503D2">
              <w:t>ievement of the element.</w:t>
            </w:r>
          </w:p>
        </w:tc>
      </w:tr>
      <w:tr w:rsidTr="00350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3D2" w:rsidP="003503D2">
            <w:pPr>
              <w:pStyle w:val="BodyText"/>
            </w:pPr>
            <w:r w:rsidRPr="003503D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t>Follow standard operating procedures (SOPs)</w:t>
            </w:r>
          </w:p>
        </w:tc>
      </w:tr>
      <w:tr w:rsidTr="00350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t>Comply with work health and safety (WHS) requirements at all times</w:t>
            </w:r>
          </w:p>
        </w:tc>
      </w:tr>
      <w:tr w:rsidTr="00350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t>Use appropriate personal protective equipment (PPE) in accordance with SOPs</w:t>
            </w:r>
          </w:p>
        </w:tc>
      </w:tr>
      <w:tr w:rsidTr="00350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t>Identify job requirements from specifications, job sheets or work instructions</w:t>
            </w:r>
          </w:p>
        </w:tc>
      </w:tr>
      <w:tr w:rsidTr="00350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</w:p>
        </w:tc>
      </w:tr>
      <w:tr w:rsidTr="00350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3D2" w:rsidP="003503D2">
            <w:pPr>
              <w:pStyle w:val="BodyText"/>
            </w:pPr>
            <w:r w:rsidRPr="003503D2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rPr>
                <w:rStyle w:val="SpecialBold"/>
              </w:rPr>
              <w:t>Undertake mask and jig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t>Manufacture necessary jigs and shields, as required</w:t>
            </w:r>
          </w:p>
        </w:tc>
      </w:tr>
      <w:tr w:rsidTr="00350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t>Secure jigs and ensure masking is adherent and stable</w:t>
            </w:r>
          </w:p>
        </w:tc>
      </w:tr>
      <w:tr w:rsidTr="00350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t>Incorporate necessary auxiliary anodes and shields to specifications</w:t>
            </w:r>
          </w:p>
        </w:tc>
      </w:tr>
      <w:tr w:rsidTr="00350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</w:p>
        </w:tc>
      </w:tr>
      <w:tr w:rsidTr="00350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3D2" w:rsidP="003503D2">
            <w:pPr>
              <w:pStyle w:val="BodyText"/>
            </w:pPr>
            <w:r w:rsidRPr="003503D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rPr>
                <w:rStyle w:val="SpecialBold"/>
              </w:rPr>
              <w:t>Pre-treat and treat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t>Use plating information and/or specifications to calculate operating times, currents and/or voltages</w:t>
            </w:r>
          </w:p>
        </w:tc>
      </w:tr>
      <w:tr w:rsidTr="00350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3D2" w:rsidP="003503D2">
            <w:pPr>
              <w:pStyle w:val="BodyText"/>
            </w:pPr>
            <w:r w:rsidRPr="003503D2">
              <w:t>Treat work in accordance with specifications using SOPs</w:t>
            </w:r>
          </w:p>
        </w:tc>
      </w:tr>
    </w:tbl>
    <w:p w:rsidR="00000000" w:rsidRPr="003503D2" w:rsidP="003503D2">
      <w:pPr>
        <w:pStyle w:val="BodyText"/>
      </w:pPr>
    </w:p>
    <w:p w:rsidR="00000000" w:rsidRPr="003503D2" w:rsidP="003503D2">
      <w:pPr>
        <w:pStyle w:val="AllowPageBreak"/>
      </w:pPr>
    </w:p>
    <w:p w:rsidR="00000000" w:rsidRPr="003503D2" w:rsidP="003503D2">
      <w:pPr>
        <w:pStyle w:val="Heading1"/>
      </w:pPr>
      <w:bookmarkStart w:id="6" w:name="O_947991"/>
      <w:bookmarkEnd w:id="6"/>
      <w:r w:rsidRPr="003503D2">
        <w:t>Foundation Skills</w:t>
      </w:r>
    </w:p>
    <w:p w:rsidR="00000000" w:rsidRPr="003503D2" w:rsidP="00073503">
      <w:pPr>
        <w:pStyle w:val="BodyText"/>
      </w:pPr>
      <w:r w:rsidRPr="003503D2">
        <w:t xml:space="preserve">This section describes those required skills (reading, writing, oral communication and numeracy) that are essential to workplace performance in this unit of competency.  </w:t>
      </w:r>
    </w:p>
    <w:p w:rsidR="00000000" w:rsidRPr="003503D2" w:rsidP="00073503">
      <w:pPr>
        <w:pStyle w:val="BodyText"/>
      </w:pPr>
      <w:r w:rsidRPr="003503D2">
        <w:t xml:space="preserve">Foundation skills essential to performance are explicit in the performance criteria </w:t>
      </w:r>
      <w:r w:rsidRPr="003503D2">
        <w:t>of this unit of competency.</w:t>
      </w:r>
    </w:p>
    <w:p w:rsidR="00000000" w:rsidRPr="003503D2" w:rsidP="003503D2">
      <w:pPr>
        <w:pStyle w:val="Heading1"/>
      </w:pPr>
      <w:bookmarkStart w:id="7" w:name="O_947990"/>
      <w:bookmarkEnd w:id="7"/>
      <w:r w:rsidRPr="003503D2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54"/>
      </w:tblGrid>
      <w:tr w:rsidTr="003503D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t>This field allows for different work environments and conditions that may affect performance. Essential operating conditions that may be present (depending on the work situation, accessibilit</w:t>
            </w:r>
            <w:r w:rsidRPr="003503D2">
              <w:t>y of the item, and local industry and regional contexts) are included.</w:t>
            </w:r>
          </w:p>
        </w:tc>
      </w:tr>
      <w:tr w:rsidTr="003503D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rPr>
                <w:rStyle w:val="SpecialBold"/>
              </w:rPr>
              <w:t>Coatings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3D2" w:rsidP="003503D2">
            <w:pPr>
              <w:pStyle w:val="ListBullet"/>
            </w:pPr>
            <w:r w:rsidRPr="003503D2">
              <w:t>heavy (hard) chromium or nickel</w:t>
            </w:r>
          </w:p>
          <w:p w:rsidR="00000000" w:rsidRPr="003503D2" w:rsidP="003503D2">
            <w:pPr>
              <w:pStyle w:val="ListBullet"/>
            </w:pPr>
            <w:r w:rsidRPr="003503D2">
              <w:t>heavy electroless nickel</w:t>
            </w:r>
          </w:p>
          <w:p w:rsidR="00000000" w:rsidRPr="003503D2" w:rsidP="003503D2">
            <w:pPr>
              <w:pStyle w:val="ListBullet"/>
            </w:pPr>
            <w:r>
              <w:t>‘</w:t>
            </w:r>
            <w:r w:rsidRPr="003503D2">
              <w:t>hard</w:t>
            </w:r>
            <w:r>
              <w:t>’</w:t>
            </w:r>
            <w:r w:rsidRPr="003503D2">
              <w:t xml:space="preserve"> anodising </w:t>
            </w:r>
          </w:p>
          <w:p w:rsidR="00000000" w:rsidRPr="003503D2" w:rsidP="003503D2">
            <w:pPr>
              <w:pStyle w:val="ListBullet"/>
            </w:pPr>
            <w:r w:rsidRPr="003503D2">
              <w:t>selective (brush) plating</w:t>
            </w:r>
          </w:p>
          <w:p w:rsidR="00000000" w:rsidP="003503D2">
            <w:pPr>
              <w:pStyle w:val="BodyText"/>
              <w:rPr>
                <w:lang w:val="en-NZ"/>
              </w:rPr>
            </w:pPr>
          </w:p>
        </w:tc>
      </w:tr>
      <w:tr w:rsidTr="003503D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3D2">
            <w:pPr>
              <w:pStyle w:val="BodyText"/>
              <w:rPr>
                <w:lang w:val="en-NZ"/>
              </w:rPr>
            </w:pPr>
            <w:r w:rsidRPr="003503D2">
              <w:rPr>
                <w:rStyle w:val="SpecialBold"/>
              </w:rPr>
              <w:t>Auxiliary electrodes and shields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3D2" w:rsidP="003503D2">
            <w:pPr>
              <w:pStyle w:val="ListBullet"/>
            </w:pPr>
            <w:r w:rsidRPr="003503D2">
              <w:t>soluble auxiliary anodes</w:t>
            </w:r>
          </w:p>
          <w:p w:rsidR="00000000" w:rsidRPr="003503D2" w:rsidP="003503D2">
            <w:pPr>
              <w:pStyle w:val="ListBullet"/>
            </w:pPr>
            <w:r w:rsidRPr="003503D2">
              <w:t>insoluble auxiliary anodes</w:t>
            </w:r>
          </w:p>
          <w:p w:rsidR="00000000" w:rsidRPr="003503D2" w:rsidP="003503D2">
            <w:pPr>
              <w:pStyle w:val="ListBullet"/>
            </w:pPr>
            <w:r w:rsidRPr="003503D2">
              <w:t>bi polar electrodes</w:t>
            </w:r>
          </w:p>
          <w:p w:rsidR="00000000" w:rsidRPr="003503D2" w:rsidP="003503D2">
            <w:pPr>
              <w:pStyle w:val="ListBullet"/>
            </w:pPr>
            <w:r w:rsidRPr="003503D2">
              <w:t>shields</w:t>
            </w:r>
          </w:p>
          <w:p w:rsidR="00000000" w:rsidRPr="003503D2" w:rsidP="003503D2">
            <w:pPr>
              <w:pStyle w:val="ListBullet"/>
            </w:pPr>
            <w:r w:rsidRPr="003503D2">
              <w:t>robbers</w:t>
            </w:r>
          </w:p>
          <w:p w:rsidR="00000000" w:rsidRPr="003503D2" w:rsidP="003503D2">
            <w:pPr>
              <w:pStyle w:val="BodyText"/>
            </w:pPr>
          </w:p>
        </w:tc>
      </w:tr>
    </w:tbl>
    <w:p w:rsidR="00000000" w:rsidRPr="003503D2" w:rsidP="003503D2">
      <w:pPr>
        <w:pStyle w:val="BodyText"/>
      </w:pPr>
    </w:p>
    <w:p w:rsidR="00000000" w:rsidRPr="003503D2" w:rsidP="003503D2">
      <w:pPr>
        <w:pStyle w:val="AllowPageBreak"/>
      </w:pPr>
    </w:p>
    <w:p w:rsidR="00000000" w:rsidRPr="003503D2" w:rsidP="003503D2">
      <w:pPr>
        <w:pStyle w:val="Heading1"/>
      </w:pPr>
      <w:bookmarkStart w:id="8" w:name="O_947989"/>
      <w:bookmarkEnd w:id="8"/>
      <w:r w:rsidRPr="003503D2">
        <w:t>Unit Mapping Information</w:t>
      </w:r>
    </w:p>
    <w:p w:rsidR="00000000" w:rsidRPr="003503D2" w:rsidP="00073503">
      <w:pPr>
        <w:pStyle w:val="BodyText"/>
      </w:pPr>
      <w:r w:rsidRPr="003503D2">
        <w:t>Release 1. Supersedes and is equivalent to MEM08005B Prepare and produce specialised coatings</w:t>
      </w:r>
    </w:p>
    <w:p w:rsidR="00000000" w:rsidRPr="003503D2" w:rsidP="003503D2">
      <w:pPr>
        <w:pStyle w:val="Heading1"/>
      </w:pPr>
      <w:bookmarkStart w:id="9" w:name="O_947982"/>
      <w:bookmarkEnd w:id="9"/>
      <w:r w:rsidRPr="003503D2">
        <w:t>Links</w:t>
      </w:r>
    </w:p>
    <w:p w:rsidR="00000000" w:rsidRPr="003503D2" w:rsidP="00073503">
      <w:pPr>
        <w:pStyle w:val="BodyText"/>
      </w:pPr>
      <w:r w:rsidRPr="003503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4583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503D2" w:rsidP="003503D2"/>
    <w:sectPr w:rsidSect="003503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3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3D2" w:rsidRPr="00073503" w:rsidP="000735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3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503" w:rsidP="003503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3503" w:rsidP="003503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73503" w:rsidP="003503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3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5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03D2" w:rsidRPr="00073503" w:rsidP="000735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3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503" w:rsidRPr="002D2AF8" w:rsidP="003503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MEM08005 Prepare and produce specialised coatings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73503" w:rsidP="003503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6C95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583B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3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03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03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03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03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03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03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03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03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03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03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03D2"/>
  </w:style>
  <w:style w:type="character" w:customStyle="1" w:styleId="Heading1Char">
    <w:name w:val="Heading 1 Char"/>
    <w:basedOn w:val="DefaultParagraphFont"/>
    <w:link w:val="Heading1"/>
    <w:rsid w:val="003503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03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03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03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03D2"/>
    <w:rPr>
      <w:b/>
      <w:spacing w:val="0"/>
    </w:rPr>
  </w:style>
  <w:style w:type="paragraph" w:customStyle="1" w:styleId="SuperHeading">
    <w:name w:val="SuperHeading"/>
    <w:basedOn w:val="Normal"/>
    <w:rsid w:val="003503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03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03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03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03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0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0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0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0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03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03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03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03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03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03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03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03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03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03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03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03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03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03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03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03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03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03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03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03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03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03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03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03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03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03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03D2"/>
    <w:rPr>
      <w:i/>
    </w:rPr>
  </w:style>
  <w:style w:type="paragraph" w:styleId="Caption">
    <w:name w:val="caption"/>
    <w:basedOn w:val="BodyText"/>
    <w:next w:val="Normal"/>
    <w:qFormat/>
    <w:rsid w:val="003503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03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03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03D2"/>
  </w:style>
  <w:style w:type="paragraph" w:styleId="TableofFigures">
    <w:name w:val="table of figures"/>
    <w:basedOn w:val="Normal"/>
    <w:next w:val="Normal"/>
    <w:semiHidden/>
    <w:rsid w:val="003503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03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03D2"/>
    <w:rPr>
      <w:rFonts w:ascii="Wingdings" w:hAnsi="Wingdings"/>
    </w:rPr>
  </w:style>
  <w:style w:type="paragraph" w:customStyle="1" w:styleId="TableHeading">
    <w:name w:val="Table Heading"/>
    <w:basedOn w:val="HeadingBase"/>
    <w:rsid w:val="003503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03D2"/>
    <w:rPr>
      <w:color w:val="0033CC"/>
      <w:u w:val="none"/>
    </w:rPr>
  </w:style>
  <w:style w:type="paragraph" w:customStyle="1" w:styleId="BodyTextRight">
    <w:name w:val="Body Text Right"/>
    <w:basedOn w:val="BodyText"/>
    <w:rsid w:val="003503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03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03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03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03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03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03D2"/>
    <w:rPr>
      <w:sz w:val="32"/>
    </w:rPr>
  </w:style>
  <w:style w:type="paragraph" w:customStyle="1" w:styleId="HeadingProcedure">
    <w:name w:val="Heading Procedure"/>
    <w:basedOn w:val="HeadingBase"/>
    <w:next w:val="Normal"/>
    <w:rsid w:val="003503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03D2"/>
    <w:pPr>
      <w:spacing w:before="60" w:after="60"/>
    </w:pPr>
  </w:style>
  <w:style w:type="paragraph" w:styleId="ListContinue">
    <w:name w:val="List Continue"/>
    <w:basedOn w:val="List"/>
    <w:rsid w:val="003503D2"/>
    <w:pPr>
      <w:ind w:firstLine="0"/>
    </w:pPr>
  </w:style>
  <w:style w:type="paragraph" w:customStyle="1" w:styleId="ListNote">
    <w:name w:val="List Note"/>
    <w:basedOn w:val="List"/>
    <w:rsid w:val="003503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03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03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03D2"/>
    <w:rPr>
      <w:rFonts w:ascii="Courier New" w:hAnsi="Courier New"/>
    </w:rPr>
  </w:style>
  <w:style w:type="paragraph" w:customStyle="1" w:styleId="NoteBullet">
    <w:name w:val="Note Bullet"/>
    <w:basedOn w:val="Note"/>
    <w:rsid w:val="003503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03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03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03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03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03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03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03D2"/>
    <w:rPr>
      <w:b/>
      <w:smallCaps/>
    </w:rPr>
  </w:style>
  <w:style w:type="paragraph" w:customStyle="1" w:styleId="TableListNumber">
    <w:name w:val="Table List Number"/>
    <w:basedOn w:val="ListNumber"/>
    <w:rsid w:val="003503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03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03D2"/>
    <w:pPr>
      <w:numPr>
        <w:numId w:val="8"/>
      </w:numPr>
    </w:pPr>
  </w:style>
  <w:style w:type="paragraph" w:customStyle="1" w:styleId="ListAlpha2">
    <w:name w:val="List Alpha 2"/>
    <w:basedOn w:val="List2"/>
    <w:rsid w:val="003503D2"/>
    <w:pPr>
      <w:numPr>
        <w:numId w:val="7"/>
      </w:numPr>
    </w:pPr>
  </w:style>
  <w:style w:type="paragraph" w:styleId="List2">
    <w:name w:val="List 2"/>
    <w:basedOn w:val="BodyText"/>
    <w:rsid w:val="003503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03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03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03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03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03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03D2"/>
    <w:pPr>
      <w:numPr>
        <w:numId w:val="3"/>
      </w:numPr>
    </w:pPr>
  </w:style>
  <w:style w:type="paragraph" w:styleId="ListContinue2">
    <w:name w:val="List Continue 2"/>
    <w:basedOn w:val="List2"/>
    <w:rsid w:val="003503D2"/>
    <w:pPr>
      <w:ind w:firstLine="0"/>
    </w:pPr>
  </w:style>
  <w:style w:type="paragraph" w:styleId="ListContinue3">
    <w:name w:val="List Continue 3"/>
    <w:basedOn w:val="List3"/>
    <w:rsid w:val="003503D2"/>
    <w:pPr>
      <w:ind w:left="1021" w:firstLine="0"/>
    </w:pPr>
  </w:style>
  <w:style w:type="paragraph" w:styleId="ListContinue4">
    <w:name w:val="List Continue 4"/>
    <w:basedOn w:val="List4"/>
    <w:rsid w:val="003503D2"/>
    <w:pPr>
      <w:ind w:firstLine="0"/>
    </w:pPr>
  </w:style>
  <w:style w:type="paragraph" w:styleId="ListContinue5">
    <w:name w:val="List Continue 5"/>
    <w:basedOn w:val="List5"/>
    <w:rsid w:val="003503D2"/>
    <w:pPr>
      <w:ind w:firstLine="0"/>
    </w:pPr>
  </w:style>
  <w:style w:type="paragraph" w:styleId="ListNumber3">
    <w:name w:val="List Number 3"/>
    <w:basedOn w:val="List3"/>
    <w:rsid w:val="003503D2"/>
    <w:pPr>
      <w:numPr>
        <w:numId w:val="4"/>
      </w:numPr>
    </w:pPr>
  </w:style>
  <w:style w:type="paragraph" w:styleId="ListNumber4">
    <w:name w:val="List Number 4"/>
    <w:basedOn w:val="List4"/>
    <w:rsid w:val="003503D2"/>
    <w:pPr>
      <w:numPr>
        <w:numId w:val="5"/>
      </w:numPr>
    </w:pPr>
  </w:style>
  <w:style w:type="paragraph" w:styleId="ListNumber5">
    <w:name w:val="List Number 5"/>
    <w:basedOn w:val="List5"/>
    <w:rsid w:val="003503D2"/>
    <w:pPr>
      <w:numPr>
        <w:numId w:val="6"/>
      </w:numPr>
    </w:pPr>
  </w:style>
  <w:style w:type="paragraph" w:styleId="BlockText">
    <w:name w:val="Block Text"/>
    <w:basedOn w:val="Normal"/>
    <w:rsid w:val="003503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03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03D2"/>
    <w:rPr>
      <w:sz w:val="16"/>
      <w:vertAlign w:val="superscript"/>
    </w:rPr>
  </w:style>
  <w:style w:type="character" w:customStyle="1" w:styleId="Symbols">
    <w:name w:val="Symbols"/>
    <w:basedOn w:val="DefaultParagraphFont"/>
    <w:rsid w:val="003503D2"/>
    <w:rPr>
      <w:rFonts w:ascii="Symbol" w:hAnsi="Symbol"/>
    </w:rPr>
  </w:style>
  <w:style w:type="character" w:customStyle="1" w:styleId="MenuOptions">
    <w:name w:val="Menu Options"/>
    <w:basedOn w:val="DefaultParagraphFont"/>
    <w:rsid w:val="003503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03D2"/>
    <w:rPr>
      <w:b/>
    </w:rPr>
  </w:style>
  <w:style w:type="character" w:customStyle="1" w:styleId="Underlined">
    <w:name w:val="Underlined"/>
    <w:basedOn w:val="DefaultParagraphFont"/>
    <w:rsid w:val="003503D2"/>
    <w:rPr>
      <w:u w:val="single"/>
    </w:rPr>
  </w:style>
  <w:style w:type="paragraph" w:customStyle="1" w:styleId="TableBodyTextRight">
    <w:name w:val="Table Body Text Right"/>
    <w:basedOn w:val="TableBodyText"/>
    <w:rsid w:val="003503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03D2"/>
    <w:rPr>
      <w:sz w:val="18"/>
    </w:rPr>
  </w:style>
  <w:style w:type="paragraph" w:customStyle="1" w:styleId="BodySmallRight">
    <w:name w:val="Body Small Right"/>
    <w:basedOn w:val="BodyTextRight"/>
    <w:rsid w:val="003503D2"/>
    <w:rPr>
      <w:sz w:val="18"/>
      <w:szCs w:val="18"/>
    </w:rPr>
  </w:style>
  <w:style w:type="paragraph" w:customStyle="1" w:styleId="MarginEdition">
    <w:name w:val="Margin Edition"/>
    <w:basedOn w:val="MarginNote"/>
    <w:rsid w:val="003503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03D2"/>
    <w:rPr>
      <w:sz w:val="2"/>
      <w:szCs w:val="2"/>
    </w:rPr>
  </w:style>
  <w:style w:type="character" w:customStyle="1" w:styleId="Small">
    <w:name w:val="Small"/>
    <w:basedOn w:val="DefaultParagraphFont"/>
    <w:rsid w:val="003503D2"/>
    <w:rPr>
      <w:sz w:val="16"/>
    </w:rPr>
  </w:style>
  <w:style w:type="paragraph" w:customStyle="1" w:styleId="WideTable">
    <w:name w:val="Wide Table"/>
    <w:basedOn w:val="Normal"/>
    <w:rsid w:val="003503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03D2"/>
  </w:style>
  <w:style w:type="paragraph" w:styleId="Quote">
    <w:name w:val="Quote"/>
    <w:basedOn w:val="Heading1"/>
    <w:link w:val="QuoteChar"/>
    <w:qFormat/>
    <w:rsid w:val="003503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03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03D2"/>
    <w:pPr>
      <w:pageBreakBefore/>
    </w:pPr>
  </w:style>
  <w:style w:type="paragraph" w:customStyle="1" w:styleId="Border">
    <w:name w:val="Border"/>
    <w:basedOn w:val="Normal"/>
    <w:qFormat/>
    <w:rsid w:val="003503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03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3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3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03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03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03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03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03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03D2"/>
    <w:rPr>
      <w:u w:val="single"/>
    </w:rPr>
  </w:style>
  <w:style w:type="character" w:customStyle="1" w:styleId="BoldandItalics">
    <w:name w:val="Bold and Italics"/>
    <w:qFormat/>
    <w:rsid w:val="003503D2"/>
    <w:rPr>
      <w:b/>
      <w:i/>
      <w:u w:val="none"/>
    </w:rPr>
  </w:style>
  <w:style w:type="paragraph" w:styleId="BalloonText">
    <w:name w:val="Balloon Text"/>
    <w:basedOn w:val="Normal"/>
    <w:link w:val="BalloonTextChar"/>
    <w:rsid w:val="003503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03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03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03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03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03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03D2"/>
    <w:pPr>
      <w:spacing w:before="0" w:after="0"/>
    </w:pPr>
  </w:style>
  <w:style w:type="paragraph" w:customStyle="1" w:styleId="BodyTextBold">
    <w:name w:val="Body Text Bold"/>
    <w:basedOn w:val="BodyText"/>
    <w:qFormat/>
    <w:rsid w:val="003503D2"/>
    <w:rPr>
      <w:b/>
    </w:rPr>
  </w:style>
  <w:style w:type="character" w:styleId="Hyperlink">
    <w:name w:val="Hyperlink"/>
    <w:basedOn w:val="DefaultParagraphFont"/>
    <w:uiPriority w:val="99"/>
    <w:unhideWhenUsed/>
    <w:rsid w:val="000735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3181</Characters>
  <Application>Microsoft Office Word</Application>
  <DocSecurity>0</DocSecurity>
  <Lines>144</Lines>
  <Paragraphs>87</Paragraphs>
  <ScaleCrop>false</ScaleCrop>
  <Company>Author-it Software Corporation Ltd.</Company>
  <LinksUpToDate>false</LinksUpToDate>
  <CharactersWithSpaces>3597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MEM08005 Prepare and produce specialised coatings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2023-02-03T06:57:00Z</dcterms:created>
  <dcterms:modified xsi:type="dcterms:W3CDTF">2023-02-03T06:57:00Z</dcterms:modified>
</cp:coreProperties>
</file>