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268" w:rsidP="00710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MEM08005 Prepare and produce specialised coatings</w:t>
      </w:r>
      <w:r>
        <w:fldChar w:fldCharType="end"/>
      </w:r>
    </w:p>
    <w:p w:rsidR="00710268" w:rsidP="00710268">
      <w:pPr>
        <w:pStyle w:val="Version"/>
        <w:sectPr w:rsidSect="00B33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2CE" w:rsidP="00B332CE">
      <w:pPr>
        <w:pStyle w:val="SuperHeading"/>
      </w:pPr>
      <w:r w:rsidRPr="00B332CE">
        <w:t>Assessment Requirements for MEM08005 Prepare and produce specialised coatings</w:t>
      </w:r>
    </w:p>
    <w:p w:rsidR="00000000" w:rsidRPr="00B332CE" w:rsidP="00B332CE">
      <w:pPr>
        <w:pStyle w:val="Heading1"/>
      </w:pPr>
      <w:bookmarkStart w:id="1" w:name="O_947984"/>
      <w:bookmarkEnd w:id="1"/>
      <w:r w:rsidRPr="00B332CE">
        <w:t>Modification History</w:t>
      </w:r>
    </w:p>
    <w:p w:rsidR="00000000" w:rsidRPr="00B332CE" w:rsidP="00710268">
      <w:pPr>
        <w:pStyle w:val="BodyText"/>
      </w:pPr>
      <w:r w:rsidRPr="00B332CE">
        <w:t>Release 1. Supersedes and is equivalent to MEM08005B Prepare and produce specialised coatings</w:t>
      </w:r>
    </w:p>
    <w:p w:rsidR="00000000" w:rsidRPr="00B332CE" w:rsidP="00B332CE">
      <w:pPr>
        <w:pStyle w:val="Heading1"/>
      </w:pPr>
      <w:bookmarkStart w:id="2" w:name="O_947987"/>
      <w:bookmarkEnd w:id="2"/>
      <w:r w:rsidRPr="00B332CE">
        <w:t>Performance Evidence</w:t>
      </w:r>
    </w:p>
    <w:p w:rsidR="00000000" w:rsidRPr="00B332CE" w:rsidP="00710268">
      <w:pPr>
        <w:pStyle w:val="BodyText"/>
      </w:pPr>
      <w:r w:rsidRPr="00B332CE">
        <w:t>Evidence required to demonstrate competence in this unit must be relevant to and satisfy the requirements of the elements and performance criteria on at least two (2) occasions and include:</w:t>
      </w:r>
    </w:p>
    <w:p w:rsidR="00000000" w:rsidRPr="00B332CE" w:rsidP="00B332CE">
      <w:pPr>
        <w:pStyle w:val="ListBullet"/>
      </w:pPr>
      <w:r w:rsidRPr="00B332CE">
        <w:t>following work instructions, standard operating procedures (SOPs)</w:t>
      </w:r>
      <w:r w:rsidRPr="00B332CE">
        <w:t xml:space="preserve"> and safe work practices </w:t>
      </w:r>
    </w:p>
    <w:p w:rsidR="00000000" w:rsidRPr="00B332CE" w:rsidP="00B332CE">
      <w:pPr>
        <w:pStyle w:val="ListBullet"/>
      </w:pPr>
      <w:r w:rsidRPr="00B332CE">
        <w:t>using and/or making jigs and shields and masking up for a variety of work pieces prior to application of specialised coatings</w:t>
      </w:r>
    </w:p>
    <w:p w:rsidR="00000000" w:rsidRPr="00B332CE" w:rsidP="00B332CE">
      <w:pPr>
        <w:pStyle w:val="ListBullet"/>
      </w:pPr>
      <w:r w:rsidRPr="00B332CE">
        <w:t>setting up auxiliary anodes and shields as necessary for the coating application</w:t>
      </w:r>
    </w:p>
    <w:p w:rsidR="00000000" w:rsidRPr="00B332CE" w:rsidP="00B332CE">
      <w:pPr>
        <w:pStyle w:val="ListBullet"/>
      </w:pPr>
      <w:r w:rsidRPr="00B332CE">
        <w:t>calculating coating par</w:t>
      </w:r>
      <w:r w:rsidRPr="00B332CE">
        <w:t>ameters and pre-treating and applying coatings to meet specifications.</w:t>
      </w:r>
    </w:p>
    <w:p w:rsidR="00000000" w:rsidRPr="00B332CE" w:rsidP="00B332CE">
      <w:pPr>
        <w:pStyle w:val="AllowPageBreak"/>
      </w:pPr>
    </w:p>
    <w:p w:rsidR="00000000" w:rsidRPr="00B332CE" w:rsidP="00B332CE">
      <w:pPr>
        <w:pStyle w:val="Heading1"/>
      </w:pPr>
      <w:bookmarkStart w:id="3" w:name="O_947986"/>
      <w:bookmarkEnd w:id="3"/>
      <w:r w:rsidRPr="00B332CE">
        <w:t>Knowledge Evidence</w:t>
      </w:r>
    </w:p>
    <w:p w:rsidR="00000000" w:rsidRPr="00B332CE" w:rsidP="00710268">
      <w:pPr>
        <w:pStyle w:val="BodyText"/>
      </w:pPr>
      <w:r w:rsidRPr="00B332CE">
        <w:t>Evidence required to demonstrate the required knowledge for this unit must be relevant to and satisfy the requirements of the elements and performanc</w:t>
      </w:r>
      <w:r w:rsidRPr="00B332CE">
        <w:t>e criteria and include knowledge of:</w:t>
      </w:r>
    </w:p>
    <w:p w:rsidR="00000000" w:rsidRPr="00B332CE" w:rsidP="00B332CE">
      <w:pPr>
        <w:pStyle w:val="ListBullet"/>
      </w:pPr>
      <w:r w:rsidRPr="00B332CE">
        <w:t>safe work practices and procedures and use of personal protective equipment (PPE)</w:t>
      </w:r>
    </w:p>
    <w:p w:rsidR="00000000" w:rsidRPr="00B332CE" w:rsidP="00B332CE">
      <w:pPr>
        <w:pStyle w:val="ListBullet"/>
      </w:pPr>
      <w:r w:rsidRPr="00B332CE">
        <w:t>reasons for pre-electroplating and post-electroplating treatment of surfaces</w:t>
      </w:r>
    </w:p>
    <w:p w:rsidR="00000000" w:rsidRPr="00B332CE" w:rsidP="00B332CE">
      <w:pPr>
        <w:pStyle w:val="ListBullet"/>
      </w:pPr>
      <w:r w:rsidRPr="00B332CE">
        <w:t>processes and techniques for masking work being electroplat</w:t>
      </w:r>
      <w:r w:rsidRPr="00B332CE">
        <w:t>ed and the range of materials used for masking purposes</w:t>
      </w:r>
    </w:p>
    <w:p w:rsidR="00000000" w:rsidRPr="00B332CE" w:rsidP="00B332CE">
      <w:pPr>
        <w:pStyle w:val="ListBullet"/>
      </w:pPr>
      <w:r w:rsidRPr="00B332CE">
        <w:t xml:space="preserve">procedures for securing the masking </w:t>
      </w:r>
    </w:p>
    <w:p w:rsidR="00000000" w:rsidRPr="00B332CE" w:rsidP="00B332CE">
      <w:pPr>
        <w:pStyle w:val="ListBullet"/>
      </w:pPr>
      <w:r w:rsidRPr="00B332CE">
        <w:t>procedures for mounting/setting up auxiliary electrodes and shields and reasons for using them</w:t>
      </w:r>
    </w:p>
    <w:p w:rsidR="00000000" w:rsidRPr="00B332CE" w:rsidP="00B332CE">
      <w:pPr>
        <w:pStyle w:val="ListBullet"/>
      </w:pPr>
      <w:r w:rsidRPr="00B332CE">
        <w:t xml:space="preserve">electrode position of </w:t>
      </w:r>
      <w:r>
        <w:t>‘</w:t>
      </w:r>
      <w:r w:rsidRPr="00B332CE">
        <w:t>difficult</w:t>
      </w:r>
      <w:r>
        <w:t>’</w:t>
      </w:r>
      <w:r w:rsidRPr="00B332CE">
        <w:t xml:space="preserve"> metals such as iron and certain al</w:t>
      </w:r>
      <w:r w:rsidRPr="00B332CE">
        <w:t xml:space="preserve">loys </w:t>
      </w:r>
    </w:p>
    <w:p w:rsidR="00000000" w:rsidRPr="00B332CE" w:rsidP="00B332CE">
      <w:pPr>
        <w:pStyle w:val="ListBullet"/>
      </w:pPr>
      <w:r w:rsidRPr="00B332CE">
        <w:t>specifications and procedures of jigs and shields to be manufactured</w:t>
      </w:r>
    </w:p>
    <w:p w:rsidR="00000000" w:rsidRPr="00B332CE" w:rsidP="00B332CE">
      <w:pPr>
        <w:pStyle w:val="ListBullet"/>
      </w:pPr>
      <w:r w:rsidRPr="00B332CE">
        <w:t>procedures and formulae for calculating operating times, currents and voltages</w:t>
      </w:r>
    </w:p>
    <w:p w:rsidR="00000000" w:rsidRPr="00B332CE" w:rsidP="00B332CE">
      <w:pPr>
        <w:pStyle w:val="ListBullet"/>
      </w:pPr>
      <w:r w:rsidRPr="00B332CE">
        <w:t xml:space="preserve">specifications of surface finishes </w:t>
      </w:r>
    </w:p>
    <w:p w:rsidR="00000000" w:rsidRPr="00B332CE" w:rsidP="00B332CE">
      <w:pPr>
        <w:pStyle w:val="ListBullet"/>
      </w:pPr>
      <w:r w:rsidRPr="00B332CE">
        <w:t>procedures and specifications for pre-treating specialised coating work and for treating the work after electroplating.</w:t>
      </w:r>
    </w:p>
    <w:p w:rsidR="00000000" w:rsidRPr="00B332CE" w:rsidP="00B332CE">
      <w:pPr>
        <w:pStyle w:val="AllowPageBreak"/>
      </w:pPr>
    </w:p>
    <w:p w:rsidR="00000000" w:rsidRPr="00B332CE" w:rsidP="00B332CE">
      <w:pPr>
        <w:pStyle w:val="Heading1"/>
      </w:pPr>
      <w:bookmarkStart w:id="4" w:name="O_947985"/>
      <w:bookmarkEnd w:id="4"/>
      <w:r w:rsidRPr="00B332CE">
        <w:t>Assessment Conditions</w:t>
      </w:r>
    </w:p>
    <w:p w:rsidR="00000000" w:rsidRPr="00B332CE" w:rsidP="00B332CE">
      <w:pPr>
        <w:pStyle w:val="ListBullet"/>
      </w:pPr>
      <w:r w:rsidRPr="00B332CE">
        <w:t>Assessors must:</w:t>
      </w:r>
    </w:p>
    <w:p w:rsidR="00000000" w:rsidRPr="00B332CE" w:rsidP="00B332CE">
      <w:pPr>
        <w:pStyle w:val="ListBullet2"/>
      </w:pPr>
      <w:r w:rsidRPr="00B332CE">
        <w:t>have vocational competency in preparing and producing specialised coatings at l</w:t>
      </w:r>
      <w:r w:rsidRPr="00B332CE">
        <w:t>east to the level being assessed with relevant industry knowledge and experience</w:t>
      </w:r>
    </w:p>
    <w:p w:rsidR="00000000" w:rsidRPr="00B332CE" w:rsidP="00B332CE">
      <w:pPr>
        <w:pStyle w:val="ListBullet2"/>
      </w:pPr>
      <w:r w:rsidRPr="00B332CE">
        <w:t xml:space="preserve">satisfy the assessor requirements in the </w:t>
      </w:r>
      <w:r w:rsidRPr="00B332CE">
        <w:rPr>
          <w:rStyle w:val="Emphasis"/>
        </w:rPr>
        <w:t xml:space="preserve">Standards for Registered Training Organisations 2015 </w:t>
      </w:r>
      <w:r w:rsidRPr="00B332CE">
        <w:t>or its replacement</w:t>
      </w:r>
      <w:r w:rsidRPr="00B332CE">
        <w:rPr>
          <w:rStyle w:val="Emphasis"/>
        </w:rPr>
        <w:t xml:space="preserve"> </w:t>
      </w:r>
      <w:r w:rsidRPr="00B332CE">
        <w:t xml:space="preserve">and comply with the </w:t>
      </w:r>
      <w:r w:rsidRPr="00B332CE">
        <w:rPr>
          <w:rStyle w:val="Emphasis"/>
        </w:rPr>
        <w:t>National Vocational Education and Training</w:t>
      </w:r>
      <w:r w:rsidRPr="00B332CE">
        <w:rPr>
          <w:rStyle w:val="Emphasis"/>
        </w:rPr>
        <w:t xml:space="preserve"> Regulator Act 2011, </w:t>
      </w:r>
      <w:r w:rsidRPr="00B332CE">
        <w:t>its replacement</w:t>
      </w:r>
      <w:r w:rsidRPr="00B332CE">
        <w:rPr>
          <w:rStyle w:val="Emphasis"/>
        </w:rPr>
        <w:t xml:space="preserve"> </w:t>
      </w:r>
      <w:r w:rsidRPr="00B332CE">
        <w:t>or equivalent legislation covering VET regulation in a non-referring state/territory as the case requires</w:t>
      </w:r>
    </w:p>
    <w:p w:rsidR="00000000" w:rsidRPr="00B332CE" w:rsidP="00B332CE">
      <w:pPr>
        <w:pStyle w:val="ListBullet"/>
      </w:pPr>
      <w:r w:rsidRPr="00B332CE">
        <w:t>Where possible assessment must occur in operational workplace situations. Where this is not possible or where pe</w:t>
      </w:r>
      <w:r w:rsidRPr="00B332CE">
        <w:t>rsonal safety or environmental damage are limiting factors, assessment must occur in a sufficiently rigorous simulated environment that reflects realistic operational workplace conditions. This must cover all aspects of workplace performance, including env</w:t>
      </w:r>
      <w:r w:rsidRPr="00B332CE">
        <w:t>ironment, task skills, task management skills, contingency management skills and job role environment skills</w:t>
      </w:r>
    </w:p>
    <w:p w:rsidR="00000000" w:rsidRPr="00B332CE" w:rsidP="00B332CE">
      <w:pPr>
        <w:pStyle w:val="ListBullet"/>
      </w:pPr>
      <w:r w:rsidRPr="00B332CE">
        <w:t>Conditions for assessment must include access to all tools, equipment, materials and documentation required, including relevant workplace procedure</w:t>
      </w:r>
      <w:r w:rsidRPr="00B332CE">
        <w:t>s, product and manufacturing specifications</w:t>
      </w:r>
    </w:p>
    <w:p w:rsidR="00000000" w:rsidRPr="00B332CE" w:rsidP="00B332CE">
      <w:pPr>
        <w:pStyle w:val="ListBullet"/>
      </w:pPr>
      <w:r w:rsidRPr="00B332CE">
        <w:t>Assessment processes and techniques must be appropriate to the language, literacy and numeracy requirements of the work being performed and the needs of the candidate.</w:t>
      </w:r>
    </w:p>
    <w:p w:rsidR="00000000" w:rsidRPr="00B332CE" w:rsidP="00B332CE">
      <w:pPr>
        <w:pStyle w:val="AllowPageBreak"/>
      </w:pPr>
    </w:p>
    <w:p w:rsidR="00000000" w:rsidRPr="00B332CE" w:rsidP="00B332CE">
      <w:pPr>
        <w:pStyle w:val="Heading1"/>
      </w:pPr>
      <w:bookmarkStart w:id="5" w:name="O_947983"/>
      <w:bookmarkEnd w:id="5"/>
      <w:r w:rsidRPr="00B332CE">
        <w:t>Links</w:t>
      </w:r>
    </w:p>
    <w:p w:rsidR="00000000" w:rsidRPr="00B332CE" w:rsidP="00710268">
      <w:pPr>
        <w:pStyle w:val="BodyText"/>
      </w:pPr>
      <w:r w:rsidRPr="00B332CE">
        <w:t>Companion Volume impl</w:t>
      </w:r>
      <w:r w:rsidRPr="00B332CE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751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32CE" w:rsidP="00B332CE"/>
    <w:sectPr w:rsidSect="00B332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CE" w:rsidRPr="00710268" w:rsidP="00710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68" w:rsidP="00B33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0268" w:rsidP="00B33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0268" w:rsidP="00B33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2CE" w:rsidRPr="00710268" w:rsidP="00710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268" w:rsidRPr="002D2AF8" w:rsidP="00B33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MEM08005 Prepare and produce specialised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10268" w:rsidP="00B33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6AA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369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969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2CE"/>
  </w:style>
  <w:style w:type="character" w:customStyle="1" w:styleId="Heading1Char">
    <w:name w:val="Heading 1 Char"/>
    <w:basedOn w:val="DefaultParagraphFont"/>
    <w:link w:val="Heading1"/>
    <w:rsid w:val="00B33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2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32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32CE"/>
    <w:rPr>
      <w:i/>
    </w:rPr>
  </w:style>
  <w:style w:type="paragraph" w:customStyle="1" w:styleId="SuperHeading">
    <w:name w:val="SuperHeading"/>
    <w:basedOn w:val="Normal"/>
    <w:rsid w:val="00B33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2CE"/>
    <w:rPr>
      <w:b/>
      <w:spacing w:val="0"/>
    </w:rPr>
  </w:style>
  <w:style w:type="paragraph" w:customStyle="1" w:styleId="SuperTitle">
    <w:name w:val="SuperTitle"/>
    <w:basedOn w:val="Title"/>
    <w:rsid w:val="00B33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2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2CE"/>
  </w:style>
  <w:style w:type="paragraph" w:styleId="TableofFigures">
    <w:name w:val="table of figures"/>
    <w:basedOn w:val="Normal"/>
    <w:next w:val="Normal"/>
    <w:semiHidden/>
    <w:rsid w:val="00B33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2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2CE"/>
    <w:rPr>
      <w:rFonts w:ascii="Wingdings" w:hAnsi="Wingdings"/>
    </w:rPr>
  </w:style>
  <w:style w:type="paragraph" w:customStyle="1" w:styleId="TableHeading">
    <w:name w:val="Table Heading"/>
    <w:basedOn w:val="HeadingBase"/>
    <w:rsid w:val="00B33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2CE"/>
    <w:rPr>
      <w:color w:val="0033CC"/>
      <w:u w:val="none"/>
    </w:rPr>
  </w:style>
  <w:style w:type="paragraph" w:customStyle="1" w:styleId="BodyTextRight">
    <w:name w:val="Body Text Right"/>
    <w:basedOn w:val="BodyText"/>
    <w:rsid w:val="00B33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2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2CE"/>
    <w:rPr>
      <w:sz w:val="32"/>
    </w:rPr>
  </w:style>
  <w:style w:type="paragraph" w:customStyle="1" w:styleId="HeadingProcedure">
    <w:name w:val="Heading Procedure"/>
    <w:basedOn w:val="HeadingBase"/>
    <w:next w:val="Normal"/>
    <w:rsid w:val="00B33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2CE"/>
    <w:pPr>
      <w:spacing w:before="60" w:after="60"/>
    </w:pPr>
  </w:style>
  <w:style w:type="paragraph" w:styleId="ListContinue">
    <w:name w:val="List Continue"/>
    <w:basedOn w:val="List"/>
    <w:rsid w:val="00B332CE"/>
    <w:pPr>
      <w:ind w:firstLine="0"/>
    </w:pPr>
  </w:style>
  <w:style w:type="paragraph" w:customStyle="1" w:styleId="ListNote">
    <w:name w:val="List Note"/>
    <w:basedOn w:val="List"/>
    <w:rsid w:val="00B33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2CE"/>
    <w:rPr>
      <w:rFonts w:ascii="Courier New" w:hAnsi="Courier New"/>
    </w:rPr>
  </w:style>
  <w:style w:type="paragraph" w:customStyle="1" w:styleId="NoteBullet">
    <w:name w:val="Note Bullet"/>
    <w:basedOn w:val="Note"/>
    <w:rsid w:val="00B33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2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2CE"/>
    <w:rPr>
      <w:b/>
      <w:smallCaps/>
    </w:rPr>
  </w:style>
  <w:style w:type="paragraph" w:customStyle="1" w:styleId="TableListNumber">
    <w:name w:val="Table List Number"/>
    <w:basedOn w:val="ListNumber"/>
    <w:rsid w:val="00B33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2CE"/>
    <w:pPr>
      <w:numPr>
        <w:numId w:val="9"/>
      </w:numPr>
    </w:pPr>
  </w:style>
  <w:style w:type="paragraph" w:customStyle="1" w:styleId="ListAlpha2">
    <w:name w:val="List Alpha 2"/>
    <w:basedOn w:val="List2"/>
    <w:rsid w:val="00B332CE"/>
    <w:pPr>
      <w:numPr>
        <w:numId w:val="8"/>
      </w:numPr>
    </w:pPr>
  </w:style>
  <w:style w:type="paragraph" w:styleId="List2">
    <w:name w:val="List 2"/>
    <w:basedOn w:val="BodyText"/>
    <w:rsid w:val="00B33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2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2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2CE"/>
    <w:pPr>
      <w:numPr>
        <w:numId w:val="4"/>
      </w:numPr>
    </w:pPr>
  </w:style>
  <w:style w:type="paragraph" w:styleId="ListContinue2">
    <w:name w:val="List Continue 2"/>
    <w:basedOn w:val="List2"/>
    <w:rsid w:val="00B332CE"/>
    <w:pPr>
      <w:ind w:firstLine="0"/>
    </w:pPr>
  </w:style>
  <w:style w:type="paragraph" w:styleId="ListContinue3">
    <w:name w:val="List Continue 3"/>
    <w:basedOn w:val="List3"/>
    <w:rsid w:val="00B332CE"/>
    <w:pPr>
      <w:ind w:left="1021" w:firstLine="0"/>
    </w:pPr>
  </w:style>
  <w:style w:type="paragraph" w:styleId="ListContinue4">
    <w:name w:val="List Continue 4"/>
    <w:basedOn w:val="List4"/>
    <w:rsid w:val="00B332CE"/>
    <w:pPr>
      <w:ind w:firstLine="0"/>
    </w:pPr>
  </w:style>
  <w:style w:type="paragraph" w:styleId="ListContinue5">
    <w:name w:val="List Continue 5"/>
    <w:basedOn w:val="List5"/>
    <w:rsid w:val="00B332CE"/>
    <w:pPr>
      <w:ind w:firstLine="0"/>
    </w:pPr>
  </w:style>
  <w:style w:type="paragraph" w:styleId="ListNumber3">
    <w:name w:val="List Number 3"/>
    <w:basedOn w:val="List3"/>
    <w:rsid w:val="00B332CE"/>
    <w:pPr>
      <w:numPr>
        <w:numId w:val="5"/>
      </w:numPr>
    </w:pPr>
  </w:style>
  <w:style w:type="paragraph" w:styleId="ListNumber4">
    <w:name w:val="List Number 4"/>
    <w:basedOn w:val="List4"/>
    <w:rsid w:val="00B332CE"/>
    <w:pPr>
      <w:numPr>
        <w:numId w:val="6"/>
      </w:numPr>
    </w:pPr>
  </w:style>
  <w:style w:type="paragraph" w:styleId="ListNumber5">
    <w:name w:val="List Number 5"/>
    <w:basedOn w:val="List5"/>
    <w:rsid w:val="00B332CE"/>
    <w:pPr>
      <w:numPr>
        <w:numId w:val="7"/>
      </w:numPr>
    </w:pPr>
  </w:style>
  <w:style w:type="paragraph" w:styleId="BlockText">
    <w:name w:val="Block Text"/>
    <w:basedOn w:val="Normal"/>
    <w:rsid w:val="00B33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2CE"/>
    <w:rPr>
      <w:sz w:val="16"/>
      <w:vertAlign w:val="superscript"/>
    </w:rPr>
  </w:style>
  <w:style w:type="character" w:customStyle="1" w:styleId="Symbols">
    <w:name w:val="Symbols"/>
    <w:basedOn w:val="DefaultParagraphFont"/>
    <w:rsid w:val="00B332CE"/>
    <w:rPr>
      <w:rFonts w:ascii="Symbol" w:hAnsi="Symbol"/>
    </w:rPr>
  </w:style>
  <w:style w:type="character" w:customStyle="1" w:styleId="MenuOptions">
    <w:name w:val="Menu Options"/>
    <w:basedOn w:val="DefaultParagraphFont"/>
    <w:rsid w:val="00B33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2CE"/>
    <w:rPr>
      <w:b/>
    </w:rPr>
  </w:style>
  <w:style w:type="character" w:customStyle="1" w:styleId="Underlined">
    <w:name w:val="Underlined"/>
    <w:basedOn w:val="DefaultParagraphFont"/>
    <w:rsid w:val="00B332CE"/>
    <w:rPr>
      <w:u w:val="single"/>
    </w:rPr>
  </w:style>
  <w:style w:type="paragraph" w:customStyle="1" w:styleId="TableBodyTextRight">
    <w:name w:val="Table Body Text Right"/>
    <w:basedOn w:val="TableBodyText"/>
    <w:rsid w:val="00B33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2CE"/>
    <w:rPr>
      <w:sz w:val="18"/>
    </w:rPr>
  </w:style>
  <w:style w:type="paragraph" w:customStyle="1" w:styleId="BodySmallRight">
    <w:name w:val="Body Small Right"/>
    <w:basedOn w:val="BodyTextRight"/>
    <w:rsid w:val="00B332CE"/>
    <w:rPr>
      <w:sz w:val="18"/>
      <w:szCs w:val="18"/>
    </w:rPr>
  </w:style>
  <w:style w:type="paragraph" w:customStyle="1" w:styleId="MarginEdition">
    <w:name w:val="Margin Edition"/>
    <w:basedOn w:val="MarginNote"/>
    <w:rsid w:val="00B33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2CE"/>
    <w:rPr>
      <w:sz w:val="2"/>
      <w:szCs w:val="2"/>
    </w:rPr>
  </w:style>
  <w:style w:type="character" w:customStyle="1" w:styleId="Small">
    <w:name w:val="Small"/>
    <w:basedOn w:val="DefaultParagraphFont"/>
    <w:rsid w:val="00B332CE"/>
    <w:rPr>
      <w:sz w:val="16"/>
    </w:rPr>
  </w:style>
  <w:style w:type="paragraph" w:customStyle="1" w:styleId="WideTable">
    <w:name w:val="Wide Table"/>
    <w:basedOn w:val="Normal"/>
    <w:rsid w:val="00B33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2CE"/>
  </w:style>
  <w:style w:type="paragraph" w:styleId="Quote">
    <w:name w:val="Quote"/>
    <w:basedOn w:val="Heading1"/>
    <w:link w:val="QuoteChar"/>
    <w:qFormat/>
    <w:rsid w:val="00B33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2CE"/>
    <w:pPr>
      <w:pageBreakBefore/>
    </w:pPr>
  </w:style>
  <w:style w:type="paragraph" w:customStyle="1" w:styleId="Border">
    <w:name w:val="Border"/>
    <w:basedOn w:val="Normal"/>
    <w:qFormat/>
    <w:rsid w:val="00B33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2CE"/>
    <w:rPr>
      <w:u w:val="single"/>
    </w:rPr>
  </w:style>
  <w:style w:type="character" w:customStyle="1" w:styleId="BoldandItalics">
    <w:name w:val="Bold and Italics"/>
    <w:qFormat/>
    <w:rsid w:val="00B332CE"/>
    <w:rPr>
      <w:b/>
      <w:i/>
      <w:u w:val="none"/>
    </w:rPr>
  </w:style>
  <w:style w:type="paragraph" w:styleId="BalloonText">
    <w:name w:val="Balloon Text"/>
    <w:basedOn w:val="Normal"/>
    <w:link w:val="BalloonTextChar"/>
    <w:rsid w:val="00B33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2CE"/>
    <w:pPr>
      <w:spacing w:before="0" w:after="0"/>
    </w:pPr>
  </w:style>
  <w:style w:type="paragraph" w:customStyle="1" w:styleId="BodyTextBold">
    <w:name w:val="Body Text Bold"/>
    <w:basedOn w:val="BodyText"/>
    <w:qFormat/>
    <w:rsid w:val="00B332CE"/>
    <w:rPr>
      <w:b/>
    </w:rPr>
  </w:style>
  <w:style w:type="character" w:styleId="Hyperlink">
    <w:name w:val="Hyperlink"/>
    <w:basedOn w:val="DefaultParagraphFont"/>
    <w:uiPriority w:val="99"/>
    <w:unhideWhenUsed/>
    <w:rsid w:val="00710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3085</Characters>
  <Application>Microsoft Office Word</Application>
  <DocSecurity>0</DocSecurity>
  <Lines>65</Lines>
  <Paragraphs>38</Paragraphs>
  <ScaleCrop>false</ScaleCrop>
  <Company>Author-it Software Corporation Ltd.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MEM08005 Prepare and produce specialised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