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40C8" w:rsidP="00BD40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MEM08002 Pre-treat work for subsequent surface coating</w:t>
      </w:r>
      <w:r>
        <w:fldChar w:fldCharType="end"/>
      </w:r>
    </w:p>
    <w:p w:rsidR="00BD40C8" w:rsidP="00BD40C8">
      <w:pPr>
        <w:pStyle w:val="Version"/>
        <w:sectPr w:rsidSect="002D13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135A" w:rsidP="002D135A">
      <w:pPr>
        <w:pStyle w:val="SuperHeading"/>
      </w:pPr>
      <w:r w:rsidRPr="002D135A">
        <w:t>MEM08002 Pre-treat work for subsequent surface coating</w:t>
      </w:r>
    </w:p>
    <w:p w:rsidR="00000000" w:rsidRPr="002D135A" w:rsidP="002D135A">
      <w:pPr>
        <w:pStyle w:val="Heading1"/>
      </w:pPr>
      <w:bookmarkStart w:id="1" w:name="O_947931"/>
      <w:bookmarkEnd w:id="1"/>
      <w:r w:rsidRPr="002D135A">
        <w:t>Modification History</w:t>
      </w:r>
    </w:p>
    <w:p w:rsidR="00000000" w:rsidRPr="002D135A" w:rsidP="00BD40C8">
      <w:pPr>
        <w:pStyle w:val="BodyText"/>
      </w:pPr>
      <w:r w:rsidRPr="002D135A">
        <w:t xml:space="preserve">Release 1. Supersedes and is equivalent to MEM08002C Pre-treat work for subsequent surface coating </w:t>
      </w:r>
    </w:p>
    <w:p w:rsidR="00000000" w:rsidRPr="002D135A" w:rsidP="002D135A">
      <w:pPr>
        <w:pStyle w:val="Heading1"/>
      </w:pPr>
      <w:bookmarkStart w:id="2" w:name="O_947939"/>
      <w:bookmarkEnd w:id="2"/>
      <w:r w:rsidRPr="002D135A">
        <w:t>Application</w:t>
      </w:r>
    </w:p>
    <w:p w:rsidR="00000000" w:rsidRPr="002D135A" w:rsidP="00BD40C8">
      <w:pPr>
        <w:pStyle w:val="BodyText"/>
      </w:pPr>
      <w:r w:rsidRPr="002D135A">
        <w:t>This unit of competency defines the skills and knowledge required to carry out pre-treatme</w:t>
      </w:r>
      <w:r w:rsidRPr="002D135A">
        <w:t>nt of common ferrous and non-ferrous work for finishing by a wide variety of processes and involves adjustments to apparatus/ equipment/ controls.</w:t>
      </w:r>
    </w:p>
    <w:p w:rsidR="00000000" w:rsidRPr="002D135A" w:rsidP="00BD40C8">
      <w:pPr>
        <w:pStyle w:val="BodyText"/>
      </w:pPr>
      <w:r w:rsidRPr="002D135A">
        <w:t xml:space="preserve">Where the interpretation of technical drawings is required unit MEM09002 Interpret technical drawing should </w:t>
      </w:r>
      <w:r w:rsidRPr="002D135A">
        <w:t>also be selected.</w:t>
      </w:r>
    </w:p>
    <w:p w:rsidR="00000000" w:rsidRPr="002D135A" w:rsidP="00BD40C8">
      <w:pPr>
        <w:pStyle w:val="BodyText"/>
      </w:pPr>
      <w:r w:rsidRPr="002D135A">
        <w:t>Where the selection and use of engineering measurement is required unit MEM12023 Perform engineering measurements should also be selected.</w:t>
      </w:r>
    </w:p>
    <w:p w:rsidR="00000000" w:rsidRPr="002D135A" w:rsidP="00BD40C8">
      <w:pPr>
        <w:pStyle w:val="BodyText"/>
      </w:pPr>
      <w:r w:rsidRPr="002D135A">
        <w:t>Where the selection and use of tools is required unit MEM18001 Use hand tools and unit MEM18002 U</w:t>
      </w:r>
      <w:r w:rsidRPr="002D135A">
        <w:t>se power tools/hand held operations, should also be selected as appropriate.</w:t>
      </w:r>
    </w:p>
    <w:p w:rsidR="00000000" w:rsidRPr="002D135A" w:rsidP="00BD40C8">
      <w:pPr>
        <w:pStyle w:val="BodyText"/>
      </w:pPr>
      <w:r w:rsidRPr="002D135A">
        <w:t>This unit should not be selected if unit MEM08003 Perform electroplating operations has already been selected.</w:t>
      </w:r>
    </w:p>
    <w:p w:rsidR="00000000" w:rsidRPr="002D135A" w:rsidP="00BD40C8">
      <w:pPr>
        <w:pStyle w:val="BodyText"/>
      </w:pPr>
      <w:r w:rsidRPr="002D135A">
        <w:t>No licensing, legislative or certification requirements apply to t</w:t>
      </w:r>
      <w:r w:rsidRPr="002D135A">
        <w:t>his unit at the time of publication.</w:t>
      </w:r>
    </w:p>
    <w:p w:rsidR="00000000" w:rsidRPr="002D135A" w:rsidP="002D135A">
      <w:pPr>
        <w:pStyle w:val="BodyText"/>
      </w:pPr>
      <w:r w:rsidRPr="002D135A">
        <w:rPr>
          <w:rStyle w:val="SpecialBold"/>
        </w:rPr>
        <w:t>Band:</w:t>
      </w:r>
      <w:r w:rsidRPr="002D135A">
        <w:rPr>
          <w:rStyle w:val="SpecialBold"/>
        </w:rPr>
        <w:tab/>
        <w:t>A</w:t>
      </w:r>
    </w:p>
    <w:p w:rsidR="00000000" w:rsidRPr="002D135A" w:rsidP="002D135A">
      <w:pPr>
        <w:pStyle w:val="BodyText"/>
      </w:pPr>
      <w:r w:rsidRPr="002D135A">
        <w:rPr>
          <w:rStyle w:val="SpecialBold"/>
        </w:rPr>
        <w:t>Unit Weight:</w:t>
      </w:r>
      <w:r w:rsidRPr="002D135A">
        <w:rPr>
          <w:rStyle w:val="SpecialBold"/>
        </w:rPr>
        <w:tab/>
        <w:t>4</w:t>
      </w:r>
    </w:p>
    <w:p w:rsidR="00000000" w:rsidRPr="002D135A" w:rsidP="002D135A">
      <w:pPr>
        <w:pStyle w:val="AllowPageBreak"/>
      </w:pPr>
    </w:p>
    <w:p w:rsidR="00000000" w:rsidRPr="002D135A" w:rsidP="002D135A">
      <w:pPr>
        <w:pStyle w:val="Heading1"/>
      </w:pPr>
      <w:bookmarkStart w:id="3" w:name="O_947938"/>
      <w:bookmarkEnd w:id="3"/>
      <w:r w:rsidRPr="002D135A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3"/>
        <w:gridCol w:w="6967"/>
      </w:tblGrid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MEM11011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Undertake manual handling</w:t>
            </w:r>
          </w:p>
        </w:tc>
      </w:tr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MEM13003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Work safely with industrial chemicals and materials</w:t>
            </w:r>
          </w:p>
        </w:tc>
      </w:tr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MEM13015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Work safely and effectively in manufacturing and engineering</w:t>
            </w:r>
          </w:p>
        </w:tc>
      </w:tr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MEM16006</w:t>
            </w:r>
          </w:p>
        </w:tc>
        <w:tc>
          <w:tcPr>
            <w:tcW w:w="696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35A" w:rsidP="002D135A">
            <w:pPr>
              <w:pStyle w:val="BodyText"/>
            </w:pPr>
            <w:r w:rsidRPr="002D135A">
              <w:t>Organise and communicate information</w:t>
            </w:r>
          </w:p>
        </w:tc>
      </w:tr>
    </w:tbl>
    <w:p w:rsidR="00000000" w:rsidRPr="002D135A" w:rsidP="002D135A">
      <w:pPr>
        <w:pStyle w:val="BodyText"/>
      </w:pPr>
    </w:p>
    <w:p w:rsidR="00000000" w:rsidRPr="002D135A" w:rsidP="002D135A">
      <w:pPr>
        <w:pStyle w:val="AllowPageBreak"/>
      </w:pPr>
    </w:p>
    <w:p w:rsidR="00000000" w:rsidRPr="002D135A" w:rsidP="002D135A">
      <w:pPr>
        <w:pStyle w:val="Heading1"/>
      </w:pPr>
      <w:bookmarkStart w:id="4" w:name="O_947937"/>
      <w:bookmarkEnd w:id="4"/>
      <w:r w:rsidRPr="002D135A">
        <w:t>Competency Field</w:t>
      </w:r>
    </w:p>
    <w:p w:rsidR="00000000" w:rsidRPr="002D135A" w:rsidP="00BD40C8">
      <w:pPr>
        <w:pStyle w:val="BodyText"/>
      </w:pPr>
      <w:r w:rsidRPr="002D135A">
        <w:t>Surface finishing</w:t>
      </w:r>
    </w:p>
    <w:p w:rsidR="00000000" w:rsidRPr="002D135A" w:rsidP="002D135A">
      <w:pPr>
        <w:pStyle w:val="Heading1"/>
      </w:pPr>
      <w:bookmarkStart w:id="5" w:name="O_947935"/>
      <w:bookmarkEnd w:id="5"/>
      <w:r w:rsidRPr="002D135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Performance criteria describe the performance needed to demonstrate achievement of the element.</w:t>
            </w:r>
          </w:p>
        </w:tc>
      </w:tr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35A" w:rsidP="002D135A">
            <w:pPr>
              <w:pStyle w:val="BodyText"/>
            </w:pPr>
            <w:r w:rsidRPr="002D135A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Follow standard operating procedures (SOPs)</w:t>
            </w:r>
          </w:p>
        </w:tc>
      </w:tr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Comply with work health and safety (WHS) requirements at all times</w:t>
            </w:r>
          </w:p>
        </w:tc>
      </w:tr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Use appropriate personal protective equipment (PPE) in accordance with SOPs</w:t>
            </w:r>
          </w:p>
        </w:tc>
      </w:tr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Identify job requirements from specifications, job sheets or work instructions</w:t>
            </w:r>
          </w:p>
        </w:tc>
      </w:tr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</w:p>
        </w:tc>
      </w:tr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35A" w:rsidP="002D135A">
            <w:pPr>
              <w:pStyle w:val="BodyText"/>
            </w:pPr>
            <w:r w:rsidRPr="002D135A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rPr>
                <w:rStyle w:val="SpecialBold"/>
              </w:rPr>
              <w:t>Perform pre-treatment processes in correct sequence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Identify common surface soils and conditions</w:t>
            </w:r>
          </w:p>
        </w:tc>
      </w:tr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Carry out appropriate pre-treatment processes to SOPs</w:t>
            </w:r>
          </w:p>
        </w:tc>
      </w:tr>
      <w:tr w:rsidTr="002D13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35A" w:rsidP="002D135A">
            <w:pPr>
              <w:pStyle w:val="BodyText"/>
            </w:pPr>
            <w:r w:rsidRPr="002D135A">
              <w:t>Monitor pre-treatment process parameters to ensure they remain within specified limits</w:t>
            </w:r>
          </w:p>
        </w:tc>
      </w:tr>
    </w:tbl>
    <w:p w:rsidR="00000000" w:rsidRPr="002D135A" w:rsidP="002D135A">
      <w:pPr>
        <w:pStyle w:val="BodyText"/>
      </w:pPr>
    </w:p>
    <w:p w:rsidR="00000000" w:rsidRPr="002D135A" w:rsidP="002D135A">
      <w:pPr>
        <w:pStyle w:val="AllowPageBreak"/>
      </w:pPr>
    </w:p>
    <w:p w:rsidR="00000000" w:rsidRPr="002D135A" w:rsidP="002D135A">
      <w:pPr>
        <w:pStyle w:val="Heading1"/>
      </w:pPr>
      <w:bookmarkStart w:id="6" w:name="O_947934"/>
      <w:bookmarkEnd w:id="6"/>
      <w:r w:rsidRPr="002D135A">
        <w:t>Foundation Skills</w:t>
      </w:r>
    </w:p>
    <w:p w:rsidR="00000000" w:rsidRPr="002D135A" w:rsidP="00BD40C8">
      <w:pPr>
        <w:pStyle w:val="BodyText"/>
      </w:pPr>
      <w:r w:rsidRPr="002D135A">
        <w:t xml:space="preserve">This section describes those required skills (reading, writing, oral communication and numeracy) that are essential to workplace performance in this unit of competency.  </w:t>
      </w:r>
    </w:p>
    <w:p w:rsidR="00000000" w:rsidRPr="002D135A" w:rsidP="00BD40C8">
      <w:pPr>
        <w:pStyle w:val="BodyText"/>
      </w:pPr>
      <w:r w:rsidRPr="002D135A">
        <w:t xml:space="preserve">Foundation skills essential to performance are explicit in the performance criteria </w:t>
      </w:r>
      <w:r w:rsidRPr="002D135A">
        <w:t>of this unit of competency.</w:t>
      </w:r>
    </w:p>
    <w:p w:rsidR="00000000" w:rsidRPr="002D135A" w:rsidP="002D135A">
      <w:pPr>
        <w:pStyle w:val="Heading1"/>
      </w:pPr>
      <w:bookmarkStart w:id="7" w:name="O_947933"/>
      <w:bookmarkEnd w:id="7"/>
      <w:r w:rsidRPr="002D135A">
        <w:t>Range of Conditions</w:t>
      </w:r>
    </w:p>
    <w:tbl>
      <w:tblPr>
        <w:tblW w:w="928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60"/>
      </w:tblGrid>
      <w:tr w:rsidTr="002D13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28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t>This field allows for different work environments and conditions that may affect performance. Essential operating conditions that may be present (depending on the work situation, accessibilit</w:t>
            </w:r>
            <w:r w:rsidRPr="002D135A">
              <w:t>y of the item, and local industry and regional contexts) are included.</w:t>
            </w:r>
          </w:p>
        </w:tc>
      </w:tr>
      <w:tr w:rsidTr="002D13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rPr>
                <w:rStyle w:val="SpecialBold"/>
              </w:rPr>
              <w:t>Common metals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35A" w:rsidP="002D135A">
            <w:pPr>
              <w:pStyle w:val="ListBullet"/>
            </w:pPr>
            <w:r w:rsidRPr="002D135A">
              <w:t>steel</w:t>
            </w:r>
          </w:p>
          <w:p w:rsidR="00000000" w:rsidRPr="002D135A" w:rsidP="002D135A">
            <w:pPr>
              <w:pStyle w:val="ListBullet"/>
            </w:pPr>
            <w:r w:rsidRPr="002D135A">
              <w:t>copper</w:t>
            </w:r>
          </w:p>
          <w:p w:rsidR="00000000" w:rsidRPr="002D135A" w:rsidP="002D135A">
            <w:pPr>
              <w:pStyle w:val="ListBullet"/>
            </w:pPr>
            <w:r w:rsidRPr="002D135A">
              <w:t>brass</w:t>
            </w:r>
          </w:p>
          <w:p w:rsidR="00000000" w:rsidRPr="002D135A" w:rsidP="002D135A">
            <w:pPr>
              <w:pStyle w:val="ListBullet"/>
            </w:pPr>
            <w:r w:rsidRPr="002D135A">
              <w:t>zinc</w:t>
            </w:r>
          </w:p>
          <w:p w:rsidR="00000000" w:rsidRPr="002D135A" w:rsidP="002D135A">
            <w:pPr>
              <w:pStyle w:val="ListBullet"/>
            </w:pPr>
            <w:r w:rsidRPr="002D135A">
              <w:t>cast iron</w:t>
            </w:r>
          </w:p>
          <w:p w:rsidR="00000000" w:rsidRPr="002D135A" w:rsidP="002D135A">
            <w:pPr>
              <w:pStyle w:val="ListBullet"/>
            </w:pPr>
            <w:r w:rsidRPr="002D135A">
              <w:t>stainless steel</w:t>
            </w:r>
          </w:p>
          <w:p w:rsidR="00000000" w:rsidP="002D135A">
            <w:pPr>
              <w:pStyle w:val="BodyText"/>
              <w:rPr>
                <w:lang w:val="en-NZ"/>
              </w:rPr>
            </w:pPr>
          </w:p>
        </w:tc>
      </w:tr>
      <w:tr w:rsidTr="002D13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rPr>
                <w:rStyle w:val="SpecialBold"/>
              </w:rPr>
              <w:t>Processes include (1) one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35A" w:rsidP="002D135A">
            <w:pPr>
              <w:pStyle w:val="ListBullet"/>
            </w:pPr>
            <w:r w:rsidRPr="002D135A">
              <w:t>wet coating</w:t>
            </w:r>
          </w:p>
          <w:p w:rsidR="00000000" w:rsidRPr="002D135A" w:rsidP="002D135A">
            <w:pPr>
              <w:pStyle w:val="ListBullet"/>
            </w:pPr>
            <w:r w:rsidRPr="002D135A">
              <w:t>powder coating</w:t>
            </w:r>
          </w:p>
          <w:p w:rsidR="00000000" w:rsidRPr="002D135A" w:rsidP="002D135A">
            <w:pPr>
              <w:pStyle w:val="ListBullet"/>
            </w:pPr>
            <w:r w:rsidRPr="002D135A">
              <w:t>electroplating</w:t>
            </w:r>
          </w:p>
          <w:p w:rsidR="00000000" w:rsidRPr="002D135A" w:rsidP="002D135A">
            <w:pPr>
              <w:pStyle w:val="ListBullet"/>
            </w:pPr>
            <w:r w:rsidRPr="002D135A">
              <w:t>anodising</w:t>
            </w:r>
          </w:p>
          <w:p w:rsidR="00000000" w:rsidRPr="002D135A" w:rsidP="002D135A">
            <w:pPr>
              <w:pStyle w:val="ListBullet"/>
            </w:pPr>
            <w:r w:rsidRPr="002D135A">
              <w:t>electroless plating</w:t>
            </w:r>
          </w:p>
          <w:p w:rsidR="00000000" w:rsidRPr="002D135A" w:rsidP="002D135A">
            <w:pPr>
              <w:pStyle w:val="ListBullet"/>
            </w:pPr>
            <w:r w:rsidRPr="002D135A">
              <w:t xml:space="preserve">electrophoretic coating </w:t>
            </w:r>
          </w:p>
          <w:p w:rsidR="00000000" w:rsidRPr="002D135A" w:rsidP="002D135A">
            <w:pPr>
              <w:pStyle w:val="ListBullet"/>
            </w:pPr>
            <w:r w:rsidRPr="002D135A">
              <w:t>hot dip metallising</w:t>
            </w:r>
          </w:p>
          <w:p w:rsidR="00000000" w:rsidP="002D135A">
            <w:pPr>
              <w:pStyle w:val="BodyText"/>
              <w:rPr>
                <w:lang w:val="en-NZ"/>
              </w:rPr>
            </w:pPr>
          </w:p>
        </w:tc>
      </w:tr>
      <w:tr w:rsidTr="002D13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rPr>
                <w:rStyle w:val="SpecialBold"/>
              </w:rPr>
              <w:t>Surface soils and conditions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35A" w:rsidP="002D135A">
            <w:pPr>
              <w:pStyle w:val="ListBullet"/>
            </w:pPr>
            <w:r w:rsidRPr="002D135A">
              <w:t>oils</w:t>
            </w:r>
          </w:p>
          <w:p w:rsidR="00000000" w:rsidRPr="002D135A" w:rsidP="002D135A">
            <w:pPr>
              <w:pStyle w:val="ListBullet"/>
            </w:pPr>
            <w:r w:rsidRPr="002D135A">
              <w:t>greases</w:t>
            </w:r>
          </w:p>
          <w:p w:rsidR="00000000" w:rsidRPr="002D135A" w:rsidP="002D135A">
            <w:pPr>
              <w:pStyle w:val="ListBullet"/>
            </w:pPr>
            <w:r w:rsidRPr="002D135A">
              <w:t>drawing compounds</w:t>
            </w:r>
          </w:p>
          <w:p w:rsidR="00000000" w:rsidRPr="002D135A" w:rsidP="002D135A">
            <w:pPr>
              <w:pStyle w:val="ListBullet"/>
            </w:pPr>
            <w:r w:rsidRPr="002D135A">
              <w:t>cutting lubricants</w:t>
            </w:r>
          </w:p>
          <w:p w:rsidR="00000000" w:rsidRPr="002D135A" w:rsidP="002D135A">
            <w:pPr>
              <w:pStyle w:val="ListBullet"/>
            </w:pPr>
            <w:r w:rsidRPr="002D135A">
              <w:t>buffing lubricants</w:t>
            </w:r>
          </w:p>
          <w:p w:rsidR="00000000" w:rsidRPr="002D135A" w:rsidP="002D135A">
            <w:pPr>
              <w:pStyle w:val="ListBullet"/>
            </w:pPr>
            <w:r w:rsidRPr="002D135A">
              <w:t xml:space="preserve">rust </w:t>
            </w:r>
          </w:p>
          <w:p w:rsidR="00000000" w:rsidRPr="002D135A" w:rsidP="002D135A">
            <w:pPr>
              <w:pStyle w:val="ListBullet"/>
            </w:pPr>
            <w:r w:rsidRPr="002D135A">
              <w:t>scale</w:t>
            </w:r>
          </w:p>
          <w:p w:rsidR="00000000" w:rsidP="002D135A">
            <w:pPr>
              <w:pStyle w:val="BodyText"/>
              <w:rPr>
                <w:lang w:val="en-NZ"/>
              </w:rPr>
            </w:pPr>
          </w:p>
        </w:tc>
      </w:tr>
      <w:tr w:rsidTr="002D13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rPr>
                <w:rStyle w:val="SpecialBold"/>
              </w:rPr>
              <w:t>Pre-treatment processes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35A" w:rsidP="002D135A">
            <w:pPr>
              <w:pStyle w:val="ListBullet"/>
            </w:pPr>
            <w:r w:rsidRPr="002D135A">
              <w:t>solvent degreasing</w:t>
            </w:r>
          </w:p>
          <w:p w:rsidR="00000000" w:rsidRPr="002D135A" w:rsidP="002D135A">
            <w:pPr>
              <w:pStyle w:val="ListBullet"/>
            </w:pPr>
            <w:r w:rsidRPr="002D135A">
              <w:t>alkaline cleaning</w:t>
            </w:r>
          </w:p>
          <w:p w:rsidR="00000000" w:rsidRPr="002D135A" w:rsidP="002D135A">
            <w:pPr>
              <w:pStyle w:val="ListBullet"/>
            </w:pPr>
            <w:r w:rsidRPr="002D135A">
              <w:t>pickling</w:t>
            </w:r>
          </w:p>
          <w:p w:rsidR="00000000" w:rsidRPr="002D135A" w:rsidP="002D135A">
            <w:pPr>
              <w:pStyle w:val="ListBullet"/>
            </w:pPr>
            <w:r w:rsidRPr="002D135A">
              <w:t>acid dipping</w:t>
            </w:r>
          </w:p>
          <w:p w:rsidR="00000000" w:rsidP="002D135A">
            <w:pPr>
              <w:pStyle w:val="BodyText"/>
              <w:rPr>
                <w:lang w:val="en-NZ"/>
              </w:rPr>
            </w:pPr>
          </w:p>
        </w:tc>
      </w:tr>
      <w:tr w:rsidTr="002D135A">
        <w:tblPrEx>
          <w:tblW w:w="928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135A">
            <w:pPr>
              <w:pStyle w:val="BodyText"/>
              <w:rPr>
                <w:lang w:val="en-NZ"/>
              </w:rPr>
            </w:pPr>
            <w:r w:rsidRPr="002D135A">
              <w:rPr>
                <w:rStyle w:val="SpecialBold"/>
              </w:rPr>
              <w:t>Process parameters include one (1) or more of the following:</w:t>
            </w:r>
          </w:p>
        </w:tc>
        <w:tc>
          <w:tcPr>
            <w:tcW w:w="65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135A" w:rsidP="002D135A">
            <w:pPr>
              <w:pStyle w:val="ListBullet"/>
            </w:pPr>
            <w:r w:rsidRPr="002D135A">
              <w:t>temperature</w:t>
            </w:r>
          </w:p>
          <w:p w:rsidR="00000000" w:rsidRPr="002D135A" w:rsidP="002D135A">
            <w:pPr>
              <w:pStyle w:val="ListBullet"/>
            </w:pPr>
            <w:r w:rsidRPr="002D135A">
              <w:t>time</w:t>
            </w:r>
          </w:p>
          <w:p w:rsidR="00000000" w:rsidRPr="002D135A" w:rsidP="002D135A">
            <w:pPr>
              <w:pStyle w:val="ListBullet"/>
            </w:pPr>
            <w:r w:rsidRPr="002D135A">
              <w:t>current/voltage</w:t>
            </w:r>
          </w:p>
          <w:p w:rsidR="00000000" w:rsidRPr="002D135A" w:rsidP="002D135A">
            <w:pPr>
              <w:pStyle w:val="ListBullet"/>
            </w:pPr>
            <w:r w:rsidRPr="002D135A">
              <w:t>solution compositions</w:t>
            </w:r>
          </w:p>
        </w:tc>
      </w:tr>
    </w:tbl>
    <w:p w:rsidR="00000000" w:rsidRPr="002D135A" w:rsidP="002D135A">
      <w:pPr>
        <w:pStyle w:val="BodyText"/>
      </w:pPr>
    </w:p>
    <w:p w:rsidR="00000000" w:rsidRPr="002D135A" w:rsidP="002D135A">
      <w:pPr>
        <w:pStyle w:val="AllowPageBreak"/>
      </w:pPr>
    </w:p>
    <w:p w:rsidR="00000000" w:rsidRPr="002D135A" w:rsidP="002D135A">
      <w:pPr>
        <w:pStyle w:val="Heading1"/>
      </w:pPr>
      <w:bookmarkStart w:id="8" w:name="O_947932"/>
      <w:bookmarkEnd w:id="8"/>
      <w:r w:rsidRPr="002D135A">
        <w:t>Unit Mapping Information</w:t>
      </w:r>
    </w:p>
    <w:p w:rsidR="00000000" w:rsidRPr="002D135A" w:rsidP="00BD40C8">
      <w:pPr>
        <w:pStyle w:val="BodyText"/>
      </w:pPr>
      <w:r w:rsidRPr="002D135A">
        <w:t xml:space="preserve">Release 1. Supersedes and is equivalent to MEM08002C Pre-treat work for subsequent surface coating </w:t>
      </w:r>
    </w:p>
    <w:p w:rsidR="00000000" w:rsidRPr="002D135A" w:rsidP="002D135A">
      <w:pPr>
        <w:pStyle w:val="Heading1"/>
      </w:pPr>
      <w:bookmarkStart w:id="9" w:name="O_947925"/>
      <w:bookmarkEnd w:id="9"/>
      <w:r w:rsidRPr="002D135A">
        <w:t>Links</w:t>
      </w:r>
    </w:p>
    <w:p w:rsidR="00000000" w:rsidRPr="002D135A" w:rsidP="00BD40C8">
      <w:pPr>
        <w:pStyle w:val="BodyText"/>
      </w:pPr>
      <w:r w:rsidRPr="002D13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B07C6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2D135A" w:rsidP="002D135A"/>
    <w:sectPr w:rsidSect="002D13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3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35A" w:rsidRPr="00BD40C8" w:rsidP="00BD40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3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C8" w:rsidP="002D13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D40C8" w:rsidP="002D13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D40C8" w:rsidP="002D13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3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135A" w:rsidRPr="00BD40C8" w:rsidP="00BD40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13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40C8" w:rsidRPr="002D2AF8" w:rsidP="002D13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MEM08002 Pre-treat work for subsequent surface coating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BD40C8" w:rsidP="002D13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3AB6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241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13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13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13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13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13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13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13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13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13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13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13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135A"/>
  </w:style>
  <w:style w:type="character" w:customStyle="1" w:styleId="Heading1Char">
    <w:name w:val="Heading 1 Char"/>
    <w:basedOn w:val="DefaultParagraphFont"/>
    <w:link w:val="Heading1"/>
    <w:rsid w:val="002D13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13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13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13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135A"/>
    <w:rPr>
      <w:b/>
      <w:spacing w:val="0"/>
    </w:rPr>
  </w:style>
  <w:style w:type="paragraph" w:customStyle="1" w:styleId="SuperHeading">
    <w:name w:val="SuperHeading"/>
    <w:basedOn w:val="Normal"/>
    <w:rsid w:val="002D13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13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13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13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13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1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13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1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13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13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13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13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13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13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13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13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13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13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13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13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13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13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13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13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13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13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13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13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13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13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13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13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13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13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13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135A"/>
    <w:rPr>
      <w:i/>
    </w:rPr>
  </w:style>
  <w:style w:type="paragraph" w:styleId="Caption">
    <w:name w:val="caption"/>
    <w:basedOn w:val="BodyText"/>
    <w:next w:val="Normal"/>
    <w:qFormat/>
    <w:rsid w:val="002D13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13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13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135A"/>
  </w:style>
  <w:style w:type="paragraph" w:styleId="TableofFigures">
    <w:name w:val="table of figures"/>
    <w:basedOn w:val="Normal"/>
    <w:next w:val="Normal"/>
    <w:semiHidden/>
    <w:rsid w:val="002D13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13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D135A"/>
    <w:rPr>
      <w:rFonts w:ascii="Wingdings" w:hAnsi="Wingdings"/>
    </w:rPr>
  </w:style>
  <w:style w:type="paragraph" w:customStyle="1" w:styleId="TableHeading">
    <w:name w:val="Table Heading"/>
    <w:basedOn w:val="HeadingBase"/>
    <w:rsid w:val="002D13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135A"/>
    <w:rPr>
      <w:color w:val="0033CC"/>
      <w:u w:val="none"/>
    </w:rPr>
  </w:style>
  <w:style w:type="paragraph" w:customStyle="1" w:styleId="BodyTextRight">
    <w:name w:val="Body Text Right"/>
    <w:basedOn w:val="BodyText"/>
    <w:rsid w:val="002D13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13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13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13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13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13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135A"/>
    <w:rPr>
      <w:sz w:val="32"/>
    </w:rPr>
  </w:style>
  <w:style w:type="paragraph" w:customStyle="1" w:styleId="HeadingProcedure">
    <w:name w:val="Heading Procedure"/>
    <w:basedOn w:val="HeadingBase"/>
    <w:next w:val="Normal"/>
    <w:rsid w:val="002D13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135A"/>
    <w:pPr>
      <w:spacing w:before="60" w:after="60"/>
    </w:pPr>
  </w:style>
  <w:style w:type="paragraph" w:styleId="ListContinue">
    <w:name w:val="List Continue"/>
    <w:basedOn w:val="List"/>
    <w:rsid w:val="002D135A"/>
    <w:pPr>
      <w:ind w:firstLine="0"/>
    </w:pPr>
  </w:style>
  <w:style w:type="paragraph" w:customStyle="1" w:styleId="ListNote">
    <w:name w:val="List Note"/>
    <w:basedOn w:val="List"/>
    <w:rsid w:val="002D13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13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13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135A"/>
    <w:rPr>
      <w:rFonts w:ascii="Courier New" w:hAnsi="Courier New"/>
    </w:rPr>
  </w:style>
  <w:style w:type="paragraph" w:customStyle="1" w:styleId="NoteBullet">
    <w:name w:val="Note Bullet"/>
    <w:basedOn w:val="Note"/>
    <w:rsid w:val="002D13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13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13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13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13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D13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13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135A"/>
    <w:rPr>
      <w:b/>
      <w:smallCaps/>
    </w:rPr>
  </w:style>
  <w:style w:type="paragraph" w:customStyle="1" w:styleId="TableListNumber">
    <w:name w:val="Table List Number"/>
    <w:basedOn w:val="ListNumber"/>
    <w:rsid w:val="002D13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13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135A"/>
    <w:pPr>
      <w:numPr>
        <w:numId w:val="8"/>
      </w:numPr>
    </w:pPr>
  </w:style>
  <w:style w:type="paragraph" w:customStyle="1" w:styleId="ListAlpha2">
    <w:name w:val="List Alpha 2"/>
    <w:basedOn w:val="List2"/>
    <w:rsid w:val="002D135A"/>
    <w:pPr>
      <w:numPr>
        <w:numId w:val="7"/>
      </w:numPr>
    </w:pPr>
  </w:style>
  <w:style w:type="paragraph" w:styleId="List2">
    <w:name w:val="List 2"/>
    <w:basedOn w:val="BodyText"/>
    <w:rsid w:val="002D13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13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13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13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13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13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D135A"/>
    <w:pPr>
      <w:numPr>
        <w:numId w:val="3"/>
      </w:numPr>
    </w:pPr>
  </w:style>
  <w:style w:type="paragraph" w:styleId="ListContinue2">
    <w:name w:val="List Continue 2"/>
    <w:basedOn w:val="List2"/>
    <w:rsid w:val="002D135A"/>
    <w:pPr>
      <w:ind w:firstLine="0"/>
    </w:pPr>
  </w:style>
  <w:style w:type="paragraph" w:styleId="ListContinue3">
    <w:name w:val="List Continue 3"/>
    <w:basedOn w:val="List3"/>
    <w:rsid w:val="002D135A"/>
    <w:pPr>
      <w:ind w:left="1021" w:firstLine="0"/>
    </w:pPr>
  </w:style>
  <w:style w:type="paragraph" w:styleId="ListContinue4">
    <w:name w:val="List Continue 4"/>
    <w:basedOn w:val="List4"/>
    <w:rsid w:val="002D135A"/>
    <w:pPr>
      <w:ind w:firstLine="0"/>
    </w:pPr>
  </w:style>
  <w:style w:type="paragraph" w:styleId="ListContinue5">
    <w:name w:val="List Continue 5"/>
    <w:basedOn w:val="List5"/>
    <w:rsid w:val="002D135A"/>
    <w:pPr>
      <w:ind w:firstLine="0"/>
    </w:pPr>
  </w:style>
  <w:style w:type="paragraph" w:styleId="ListNumber3">
    <w:name w:val="List Number 3"/>
    <w:basedOn w:val="List3"/>
    <w:rsid w:val="002D135A"/>
    <w:pPr>
      <w:numPr>
        <w:numId w:val="4"/>
      </w:numPr>
    </w:pPr>
  </w:style>
  <w:style w:type="paragraph" w:styleId="ListNumber4">
    <w:name w:val="List Number 4"/>
    <w:basedOn w:val="List4"/>
    <w:rsid w:val="002D135A"/>
    <w:pPr>
      <w:numPr>
        <w:numId w:val="5"/>
      </w:numPr>
    </w:pPr>
  </w:style>
  <w:style w:type="paragraph" w:styleId="ListNumber5">
    <w:name w:val="List Number 5"/>
    <w:basedOn w:val="List5"/>
    <w:rsid w:val="002D135A"/>
    <w:pPr>
      <w:numPr>
        <w:numId w:val="6"/>
      </w:numPr>
    </w:pPr>
  </w:style>
  <w:style w:type="paragraph" w:styleId="BlockText">
    <w:name w:val="Block Text"/>
    <w:basedOn w:val="Normal"/>
    <w:rsid w:val="002D13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13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135A"/>
    <w:rPr>
      <w:sz w:val="16"/>
      <w:vertAlign w:val="superscript"/>
    </w:rPr>
  </w:style>
  <w:style w:type="character" w:customStyle="1" w:styleId="Symbols">
    <w:name w:val="Symbols"/>
    <w:basedOn w:val="DefaultParagraphFont"/>
    <w:rsid w:val="002D135A"/>
    <w:rPr>
      <w:rFonts w:ascii="Symbol" w:hAnsi="Symbol"/>
    </w:rPr>
  </w:style>
  <w:style w:type="character" w:customStyle="1" w:styleId="MenuOptions">
    <w:name w:val="Menu Options"/>
    <w:basedOn w:val="DefaultParagraphFont"/>
    <w:rsid w:val="002D13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135A"/>
    <w:rPr>
      <w:b/>
    </w:rPr>
  </w:style>
  <w:style w:type="character" w:customStyle="1" w:styleId="Underlined">
    <w:name w:val="Underlined"/>
    <w:basedOn w:val="DefaultParagraphFont"/>
    <w:rsid w:val="002D135A"/>
    <w:rPr>
      <w:u w:val="single"/>
    </w:rPr>
  </w:style>
  <w:style w:type="paragraph" w:customStyle="1" w:styleId="TableBodyTextRight">
    <w:name w:val="Table Body Text Right"/>
    <w:basedOn w:val="TableBodyText"/>
    <w:rsid w:val="002D13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135A"/>
    <w:rPr>
      <w:sz w:val="18"/>
    </w:rPr>
  </w:style>
  <w:style w:type="paragraph" w:customStyle="1" w:styleId="BodySmallRight">
    <w:name w:val="Body Small Right"/>
    <w:basedOn w:val="BodyTextRight"/>
    <w:rsid w:val="002D135A"/>
    <w:rPr>
      <w:sz w:val="18"/>
      <w:szCs w:val="18"/>
    </w:rPr>
  </w:style>
  <w:style w:type="paragraph" w:customStyle="1" w:styleId="MarginEdition">
    <w:name w:val="Margin Edition"/>
    <w:basedOn w:val="MarginNote"/>
    <w:rsid w:val="002D13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135A"/>
    <w:rPr>
      <w:sz w:val="2"/>
      <w:szCs w:val="2"/>
    </w:rPr>
  </w:style>
  <w:style w:type="character" w:customStyle="1" w:styleId="Small">
    <w:name w:val="Small"/>
    <w:basedOn w:val="DefaultParagraphFont"/>
    <w:rsid w:val="002D135A"/>
    <w:rPr>
      <w:sz w:val="16"/>
    </w:rPr>
  </w:style>
  <w:style w:type="paragraph" w:customStyle="1" w:styleId="WideTable">
    <w:name w:val="Wide Table"/>
    <w:basedOn w:val="Normal"/>
    <w:rsid w:val="002D13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135A"/>
  </w:style>
  <w:style w:type="paragraph" w:styleId="Quote">
    <w:name w:val="Quote"/>
    <w:basedOn w:val="Heading1"/>
    <w:link w:val="QuoteChar"/>
    <w:qFormat/>
    <w:rsid w:val="002D13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13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135A"/>
    <w:pPr>
      <w:pageBreakBefore/>
    </w:pPr>
  </w:style>
  <w:style w:type="paragraph" w:customStyle="1" w:styleId="Border">
    <w:name w:val="Border"/>
    <w:basedOn w:val="Normal"/>
    <w:qFormat/>
    <w:rsid w:val="002D13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13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13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13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13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13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13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13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13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135A"/>
    <w:rPr>
      <w:u w:val="single"/>
    </w:rPr>
  </w:style>
  <w:style w:type="character" w:customStyle="1" w:styleId="BoldandItalics">
    <w:name w:val="Bold and Italics"/>
    <w:qFormat/>
    <w:rsid w:val="002D135A"/>
    <w:rPr>
      <w:b/>
      <w:i/>
      <w:u w:val="none"/>
    </w:rPr>
  </w:style>
  <w:style w:type="paragraph" w:styleId="BalloonText">
    <w:name w:val="Balloon Text"/>
    <w:basedOn w:val="Normal"/>
    <w:link w:val="BalloonTextChar"/>
    <w:rsid w:val="002D13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13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13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13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13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13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135A"/>
    <w:pPr>
      <w:spacing w:before="0" w:after="0"/>
    </w:pPr>
  </w:style>
  <w:style w:type="paragraph" w:customStyle="1" w:styleId="BodyTextBold">
    <w:name w:val="Body Text Bold"/>
    <w:basedOn w:val="BodyText"/>
    <w:qFormat/>
    <w:rsid w:val="002D135A"/>
    <w:rPr>
      <w:b/>
    </w:rPr>
  </w:style>
  <w:style w:type="character" w:styleId="Hyperlink">
    <w:name w:val="Hyperlink"/>
    <w:basedOn w:val="DefaultParagraphFont"/>
    <w:uiPriority w:val="99"/>
    <w:unhideWhenUsed/>
    <w:rsid w:val="00BD40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</Words>
  <Characters>3380</Characters>
  <Application>Microsoft Office Word</Application>
  <DocSecurity>0</DocSecurity>
  <Lines>169</Lines>
  <Paragraphs>105</Paragraphs>
  <ScaleCrop>false</ScaleCrop>
  <Company>Author-it Software Corporation Ltd.</Company>
  <LinksUpToDate>false</LinksUpToDate>
  <CharactersWithSpaces>3803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MEM08002 Pre-treat work for subsequent surface coating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2023-02-03T06:45:00Z</dcterms:created>
  <dcterms:modified xsi:type="dcterms:W3CDTF">2023-02-03T06:45:00Z</dcterms:modified>
</cp:coreProperties>
</file>