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FEB" w:rsidP="008D6F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MEM08002 Pre-treat work for subsequent surface coating</w:t>
      </w:r>
      <w:r>
        <w:fldChar w:fldCharType="end"/>
      </w:r>
    </w:p>
    <w:p w:rsidR="008D6FEB" w:rsidP="008D6FEB">
      <w:pPr>
        <w:pStyle w:val="Version"/>
        <w:sectPr w:rsidSect="00BB6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3A3" w:rsidP="00BB63A3">
      <w:pPr>
        <w:pStyle w:val="SuperHeading"/>
      </w:pPr>
      <w:r w:rsidRPr="00BB63A3">
        <w:t>MEM08002 Pre-treat work for subsequent surface coating</w:t>
      </w:r>
    </w:p>
    <w:p w:rsidR="00000000" w:rsidRPr="00BB63A3" w:rsidP="00BB63A3">
      <w:pPr>
        <w:pStyle w:val="Heading1"/>
      </w:pPr>
      <w:bookmarkStart w:id="1" w:name="O_947931"/>
      <w:bookmarkEnd w:id="1"/>
      <w:r w:rsidRPr="00BB63A3">
        <w:t>Modification History</w:t>
      </w:r>
    </w:p>
    <w:p w:rsidR="00000000" w:rsidRPr="00BB63A3" w:rsidP="008D6FEB">
      <w:pPr>
        <w:pStyle w:val="BodyText"/>
      </w:pPr>
      <w:r w:rsidRPr="00BB63A3">
        <w:t xml:space="preserve">Release 1. Supersedes and is equivalent to MEM08002C Pre-treat work for subsequent surface coating </w:t>
      </w:r>
    </w:p>
    <w:p w:rsidR="00000000" w:rsidRPr="00BB63A3" w:rsidP="00BB63A3">
      <w:pPr>
        <w:pStyle w:val="Heading1"/>
      </w:pPr>
      <w:bookmarkStart w:id="2" w:name="O_947939"/>
      <w:bookmarkEnd w:id="2"/>
      <w:r w:rsidRPr="00BB63A3">
        <w:t>Application</w:t>
      </w:r>
    </w:p>
    <w:p w:rsidR="00000000" w:rsidRPr="00BB63A3" w:rsidP="008D6FEB">
      <w:pPr>
        <w:pStyle w:val="BodyText"/>
      </w:pPr>
      <w:r w:rsidRPr="00BB63A3">
        <w:t>This unit of competency defines the skills and knowledge required to carry out pre-treatme</w:t>
      </w:r>
      <w:r w:rsidRPr="00BB63A3">
        <w:t>nt of common ferrous and non-ferrous work for finishing by a wide variety of processes and involves adjustments to apparatus/ equipment/ controls.</w:t>
      </w:r>
    </w:p>
    <w:p w:rsidR="00000000" w:rsidRPr="00BB63A3" w:rsidP="008D6FEB">
      <w:pPr>
        <w:pStyle w:val="BodyText"/>
      </w:pPr>
      <w:r w:rsidRPr="00BB63A3">
        <w:t xml:space="preserve">Where the interpretation of technical drawings is required unit MEM09002 Interpret technical drawing should </w:t>
      </w:r>
      <w:r w:rsidRPr="00BB63A3">
        <w:t>also be selected.</w:t>
      </w:r>
    </w:p>
    <w:p w:rsidR="00000000" w:rsidRPr="00BB63A3" w:rsidP="008D6FEB">
      <w:pPr>
        <w:pStyle w:val="BodyText"/>
      </w:pPr>
      <w:r w:rsidRPr="00BB63A3">
        <w:t>Where the selection and use of engineering measurement is required unit MEM12023 Perform engineering measurements should also be selected.</w:t>
      </w:r>
    </w:p>
    <w:p w:rsidR="00000000" w:rsidRPr="00BB63A3" w:rsidP="008D6FEB">
      <w:pPr>
        <w:pStyle w:val="BodyText"/>
      </w:pPr>
      <w:r w:rsidRPr="00BB63A3">
        <w:t>Where the selection and use of tools is required unit MEM18001 Use hand tools and unit MEM18002 U</w:t>
      </w:r>
      <w:r w:rsidRPr="00BB63A3">
        <w:t>se power tools/hand held operations, should also be selected as appropriate.</w:t>
      </w:r>
    </w:p>
    <w:p w:rsidR="00000000" w:rsidRPr="00BB63A3" w:rsidP="008D6FEB">
      <w:pPr>
        <w:pStyle w:val="BodyText"/>
      </w:pPr>
      <w:r w:rsidRPr="00BB63A3">
        <w:t>This unit should not be selected if unit MEM08003 Perform electroplating operations has already been selected.</w:t>
      </w:r>
    </w:p>
    <w:p w:rsidR="00000000" w:rsidRPr="00BB63A3" w:rsidP="008D6FEB">
      <w:pPr>
        <w:pStyle w:val="BodyText"/>
      </w:pPr>
      <w:r w:rsidRPr="00BB63A3">
        <w:t>No licensing, legislative or certification requirements apply to t</w:t>
      </w:r>
      <w:r w:rsidRPr="00BB63A3">
        <w:t>his unit at the time of publication.</w:t>
      </w:r>
    </w:p>
    <w:p w:rsidR="00000000" w:rsidRPr="00BB63A3" w:rsidP="00BB63A3">
      <w:pPr>
        <w:pStyle w:val="BodyText"/>
      </w:pPr>
      <w:r w:rsidRPr="00BB63A3">
        <w:rPr>
          <w:rStyle w:val="SpecialBold"/>
        </w:rPr>
        <w:t>Band:</w:t>
      </w:r>
      <w:r w:rsidRPr="00BB63A3">
        <w:rPr>
          <w:rStyle w:val="SpecialBold"/>
        </w:rPr>
        <w:tab/>
        <w:t>A</w:t>
      </w:r>
    </w:p>
    <w:p w:rsidR="00000000" w:rsidRPr="00BB63A3" w:rsidP="00BB63A3">
      <w:pPr>
        <w:pStyle w:val="BodyText"/>
      </w:pPr>
      <w:r w:rsidRPr="00BB63A3">
        <w:rPr>
          <w:rStyle w:val="SpecialBold"/>
        </w:rPr>
        <w:t>Unit Weight:</w:t>
      </w:r>
      <w:r w:rsidRPr="00BB63A3">
        <w:rPr>
          <w:rStyle w:val="SpecialBold"/>
        </w:rPr>
        <w:tab/>
        <w:t>4</w:t>
      </w:r>
    </w:p>
    <w:p w:rsidR="00000000" w:rsidRPr="00BB63A3" w:rsidP="00BB63A3">
      <w:pPr>
        <w:pStyle w:val="AllowPageBreak"/>
      </w:pPr>
    </w:p>
    <w:p w:rsidR="00000000" w:rsidRPr="00BB63A3" w:rsidP="00BB63A3">
      <w:pPr>
        <w:pStyle w:val="Heading1"/>
      </w:pPr>
      <w:bookmarkStart w:id="3" w:name="O_947938"/>
      <w:bookmarkEnd w:id="3"/>
      <w:r w:rsidRPr="00BB63A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BB6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Undertake manual handling</w:t>
            </w:r>
          </w:p>
        </w:tc>
      </w:tr>
      <w:tr w:rsidTr="00BB6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MEM13003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Work safely with industrial chemicals and materials</w:t>
            </w:r>
          </w:p>
        </w:tc>
      </w:tr>
      <w:tr w:rsidTr="00BB6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Work safely and effectively in manufacturing and engineering</w:t>
            </w:r>
          </w:p>
        </w:tc>
      </w:tr>
      <w:tr w:rsidTr="00BB6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3A3" w:rsidP="00BB63A3">
            <w:pPr>
              <w:pStyle w:val="BodyText"/>
            </w:pPr>
            <w:r w:rsidRPr="00BB63A3">
              <w:t>Organise and communicate information</w:t>
            </w:r>
          </w:p>
        </w:tc>
      </w:tr>
    </w:tbl>
    <w:p w:rsidR="00000000" w:rsidRPr="00BB63A3" w:rsidP="00BB63A3">
      <w:pPr>
        <w:pStyle w:val="BodyText"/>
      </w:pPr>
    </w:p>
    <w:p w:rsidR="00000000" w:rsidRPr="00BB63A3" w:rsidP="00BB63A3">
      <w:pPr>
        <w:pStyle w:val="AllowPageBreak"/>
      </w:pPr>
    </w:p>
    <w:p w:rsidR="00000000" w:rsidRPr="00BB63A3" w:rsidP="00BB63A3">
      <w:pPr>
        <w:pStyle w:val="Heading1"/>
      </w:pPr>
      <w:bookmarkStart w:id="4" w:name="O_947937"/>
      <w:bookmarkEnd w:id="4"/>
      <w:r w:rsidRPr="00BB63A3">
        <w:t>Competency Field</w:t>
      </w:r>
    </w:p>
    <w:p w:rsidR="00000000" w:rsidRPr="00BB63A3" w:rsidP="008D6FEB">
      <w:pPr>
        <w:pStyle w:val="BodyText"/>
      </w:pPr>
      <w:r w:rsidRPr="00BB63A3">
        <w:t>Surface finishing</w:t>
      </w:r>
    </w:p>
    <w:p w:rsidR="00000000" w:rsidRPr="00BB63A3" w:rsidP="00BB63A3">
      <w:pPr>
        <w:pStyle w:val="Heading1"/>
      </w:pPr>
      <w:bookmarkStart w:id="5" w:name="O_947935"/>
      <w:bookmarkEnd w:id="5"/>
      <w:r w:rsidRPr="00BB63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B6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Performance criteria describe the performance needed to demonstrate achievement of the element.</w:t>
            </w:r>
          </w:p>
        </w:tc>
      </w:tr>
      <w:tr w:rsidTr="00BB6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3A3" w:rsidP="00BB63A3">
            <w:pPr>
              <w:pStyle w:val="BodyText"/>
            </w:pPr>
            <w:r w:rsidRPr="00BB63A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Follow standard operating procedures (SOPs)</w:t>
            </w:r>
          </w:p>
        </w:tc>
      </w:tr>
      <w:tr w:rsidTr="00BB6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Comply with work health and safety (WHS) requirements at all times</w:t>
            </w:r>
          </w:p>
        </w:tc>
      </w:tr>
      <w:tr w:rsidTr="00BB6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Use appropriate personal protective equipment (PPE) in accordance with SOPs</w:t>
            </w:r>
          </w:p>
        </w:tc>
      </w:tr>
      <w:tr w:rsidTr="00BB6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Identify job requirements from specifications, job sheets or work instructions</w:t>
            </w:r>
          </w:p>
        </w:tc>
      </w:tr>
      <w:tr w:rsidTr="00BB6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</w:p>
        </w:tc>
      </w:tr>
      <w:tr w:rsidTr="00BB6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3A3" w:rsidP="00BB63A3">
            <w:pPr>
              <w:pStyle w:val="BodyText"/>
            </w:pPr>
            <w:r w:rsidRPr="00BB63A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rPr>
                <w:rStyle w:val="SpecialBold"/>
              </w:rPr>
              <w:t>Perform pre-treatment processes in correct sequence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Identify common surface soils and conditions</w:t>
            </w:r>
          </w:p>
        </w:tc>
      </w:tr>
      <w:tr w:rsidTr="00BB6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Carry out appropriate pre-treatment processes to SOPs</w:t>
            </w:r>
          </w:p>
        </w:tc>
      </w:tr>
      <w:tr w:rsidTr="00BB6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3A3" w:rsidP="00BB63A3">
            <w:pPr>
              <w:pStyle w:val="BodyText"/>
            </w:pPr>
            <w:r w:rsidRPr="00BB63A3">
              <w:t>Monitor pre-treatment process parameters to ensure they remain within specified limits</w:t>
            </w:r>
          </w:p>
        </w:tc>
      </w:tr>
    </w:tbl>
    <w:p w:rsidR="00000000" w:rsidRPr="00BB63A3" w:rsidP="00BB63A3">
      <w:pPr>
        <w:pStyle w:val="BodyText"/>
      </w:pPr>
    </w:p>
    <w:p w:rsidR="00000000" w:rsidRPr="00BB63A3" w:rsidP="00BB63A3">
      <w:pPr>
        <w:pStyle w:val="AllowPageBreak"/>
      </w:pPr>
    </w:p>
    <w:p w:rsidR="00000000" w:rsidRPr="00BB63A3" w:rsidP="00BB63A3">
      <w:pPr>
        <w:pStyle w:val="Heading1"/>
      </w:pPr>
      <w:bookmarkStart w:id="6" w:name="O_947934"/>
      <w:bookmarkEnd w:id="6"/>
      <w:r w:rsidRPr="00BB63A3">
        <w:t>Foundation Skills</w:t>
      </w:r>
    </w:p>
    <w:p w:rsidR="00000000" w:rsidRPr="00BB63A3" w:rsidP="008D6FEB">
      <w:pPr>
        <w:pStyle w:val="BodyText"/>
      </w:pPr>
      <w:r w:rsidRPr="00BB63A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B63A3" w:rsidP="008D6FEB">
      <w:pPr>
        <w:pStyle w:val="BodyText"/>
      </w:pPr>
      <w:r w:rsidRPr="00BB63A3">
        <w:t xml:space="preserve">Foundation skills essential to performance are explicit in the performance criteria </w:t>
      </w:r>
      <w:r w:rsidRPr="00BB63A3">
        <w:t>of this unit of competency.</w:t>
      </w:r>
    </w:p>
    <w:p w:rsidR="00000000" w:rsidRPr="00BB63A3" w:rsidP="00BB63A3">
      <w:pPr>
        <w:pStyle w:val="Heading1"/>
      </w:pPr>
      <w:bookmarkStart w:id="7" w:name="O_947933"/>
      <w:bookmarkEnd w:id="7"/>
      <w:r w:rsidRPr="00BB63A3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BB63A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t>This field allows for different work environments and conditions that may affect performance. Essential operating conditions that may be present (depending on the work situation, accessibilit</w:t>
            </w:r>
            <w:r w:rsidRPr="00BB63A3">
              <w:t>y of the item, and local industry and regional contexts) are included.</w:t>
            </w:r>
          </w:p>
        </w:tc>
      </w:tr>
      <w:tr w:rsidTr="00BB63A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rPr>
                <w:rStyle w:val="SpecialBold"/>
              </w:rPr>
              <w:t>Common metals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3A3" w:rsidP="00BB63A3">
            <w:pPr>
              <w:pStyle w:val="ListBullet"/>
            </w:pPr>
            <w:r w:rsidRPr="00BB63A3">
              <w:t>steel</w:t>
            </w:r>
          </w:p>
          <w:p w:rsidR="00000000" w:rsidRPr="00BB63A3" w:rsidP="00BB63A3">
            <w:pPr>
              <w:pStyle w:val="ListBullet"/>
            </w:pPr>
            <w:r w:rsidRPr="00BB63A3">
              <w:t>copper</w:t>
            </w:r>
          </w:p>
          <w:p w:rsidR="00000000" w:rsidRPr="00BB63A3" w:rsidP="00BB63A3">
            <w:pPr>
              <w:pStyle w:val="ListBullet"/>
            </w:pPr>
            <w:r w:rsidRPr="00BB63A3">
              <w:t>brass</w:t>
            </w:r>
          </w:p>
          <w:p w:rsidR="00000000" w:rsidRPr="00BB63A3" w:rsidP="00BB63A3">
            <w:pPr>
              <w:pStyle w:val="ListBullet"/>
            </w:pPr>
            <w:r w:rsidRPr="00BB63A3">
              <w:t>zinc</w:t>
            </w:r>
          </w:p>
          <w:p w:rsidR="00000000" w:rsidRPr="00BB63A3" w:rsidP="00BB63A3">
            <w:pPr>
              <w:pStyle w:val="ListBullet"/>
            </w:pPr>
            <w:r w:rsidRPr="00BB63A3">
              <w:t>cast iron</w:t>
            </w:r>
          </w:p>
          <w:p w:rsidR="00000000" w:rsidRPr="00BB63A3" w:rsidP="00BB63A3">
            <w:pPr>
              <w:pStyle w:val="ListBullet"/>
            </w:pPr>
            <w:r w:rsidRPr="00BB63A3">
              <w:t>stainless steel</w:t>
            </w:r>
          </w:p>
          <w:p w:rsidR="00000000" w:rsidP="00BB63A3">
            <w:pPr>
              <w:pStyle w:val="BodyText"/>
              <w:rPr>
                <w:lang w:val="en-NZ"/>
              </w:rPr>
            </w:pPr>
          </w:p>
        </w:tc>
      </w:tr>
      <w:tr w:rsidTr="00BB63A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rPr>
                <w:rStyle w:val="SpecialBold"/>
              </w:rPr>
              <w:t>Processes include (1) one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3A3" w:rsidP="00BB63A3">
            <w:pPr>
              <w:pStyle w:val="ListBullet"/>
            </w:pPr>
            <w:r w:rsidRPr="00BB63A3">
              <w:t>wet coating</w:t>
            </w:r>
          </w:p>
          <w:p w:rsidR="00000000" w:rsidRPr="00BB63A3" w:rsidP="00BB63A3">
            <w:pPr>
              <w:pStyle w:val="ListBullet"/>
            </w:pPr>
            <w:r w:rsidRPr="00BB63A3">
              <w:t>powder coating</w:t>
            </w:r>
          </w:p>
          <w:p w:rsidR="00000000" w:rsidRPr="00BB63A3" w:rsidP="00BB63A3">
            <w:pPr>
              <w:pStyle w:val="ListBullet"/>
            </w:pPr>
            <w:r w:rsidRPr="00BB63A3">
              <w:t>electroplating</w:t>
            </w:r>
          </w:p>
          <w:p w:rsidR="00000000" w:rsidRPr="00BB63A3" w:rsidP="00BB63A3">
            <w:pPr>
              <w:pStyle w:val="ListBullet"/>
            </w:pPr>
            <w:r w:rsidRPr="00BB63A3">
              <w:t>anodising</w:t>
            </w:r>
          </w:p>
          <w:p w:rsidR="00000000" w:rsidRPr="00BB63A3" w:rsidP="00BB63A3">
            <w:pPr>
              <w:pStyle w:val="ListBullet"/>
            </w:pPr>
            <w:r w:rsidRPr="00BB63A3">
              <w:t>electroless plating</w:t>
            </w:r>
          </w:p>
          <w:p w:rsidR="00000000" w:rsidRPr="00BB63A3" w:rsidP="00BB63A3">
            <w:pPr>
              <w:pStyle w:val="ListBullet"/>
            </w:pPr>
            <w:r w:rsidRPr="00BB63A3">
              <w:t xml:space="preserve">electrophoretic coating </w:t>
            </w:r>
          </w:p>
          <w:p w:rsidR="00000000" w:rsidRPr="00BB63A3" w:rsidP="00BB63A3">
            <w:pPr>
              <w:pStyle w:val="ListBullet"/>
            </w:pPr>
            <w:r w:rsidRPr="00BB63A3">
              <w:t>hot dip metallising</w:t>
            </w:r>
          </w:p>
          <w:p w:rsidR="00000000" w:rsidP="00BB63A3">
            <w:pPr>
              <w:pStyle w:val="BodyText"/>
              <w:rPr>
                <w:lang w:val="en-NZ"/>
              </w:rPr>
            </w:pPr>
          </w:p>
        </w:tc>
      </w:tr>
      <w:tr w:rsidTr="00BB63A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rPr>
                <w:rStyle w:val="SpecialBold"/>
              </w:rPr>
              <w:t>Surface soils and conditions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3A3" w:rsidP="00BB63A3">
            <w:pPr>
              <w:pStyle w:val="ListBullet"/>
            </w:pPr>
            <w:r w:rsidRPr="00BB63A3">
              <w:t>oils</w:t>
            </w:r>
          </w:p>
          <w:p w:rsidR="00000000" w:rsidRPr="00BB63A3" w:rsidP="00BB63A3">
            <w:pPr>
              <w:pStyle w:val="ListBullet"/>
            </w:pPr>
            <w:r w:rsidRPr="00BB63A3">
              <w:t>greases</w:t>
            </w:r>
          </w:p>
          <w:p w:rsidR="00000000" w:rsidRPr="00BB63A3" w:rsidP="00BB63A3">
            <w:pPr>
              <w:pStyle w:val="ListBullet"/>
            </w:pPr>
            <w:r w:rsidRPr="00BB63A3">
              <w:t>drawing compounds</w:t>
            </w:r>
          </w:p>
          <w:p w:rsidR="00000000" w:rsidRPr="00BB63A3" w:rsidP="00BB63A3">
            <w:pPr>
              <w:pStyle w:val="ListBullet"/>
            </w:pPr>
            <w:r w:rsidRPr="00BB63A3">
              <w:t>cutting lubricants</w:t>
            </w:r>
          </w:p>
          <w:p w:rsidR="00000000" w:rsidRPr="00BB63A3" w:rsidP="00BB63A3">
            <w:pPr>
              <w:pStyle w:val="ListBullet"/>
            </w:pPr>
            <w:r w:rsidRPr="00BB63A3">
              <w:t>buffing lubricants</w:t>
            </w:r>
          </w:p>
          <w:p w:rsidR="00000000" w:rsidRPr="00BB63A3" w:rsidP="00BB63A3">
            <w:pPr>
              <w:pStyle w:val="ListBullet"/>
            </w:pPr>
            <w:r w:rsidRPr="00BB63A3">
              <w:t xml:space="preserve">rust </w:t>
            </w:r>
          </w:p>
          <w:p w:rsidR="00000000" w:rsidRPr="00BB63A3" w:rsidP="00BB63A3">
            <w:pPr>
              <w:pStyle w:val="ListBullet"/>
            </w:pPr>
            <w:r w:rsidRPr="00BB63A3">
              <w:t>scale</w:t>
            </w:r>
          </w:p>
          <w:p w:rsidR="00000000" w:rsidP="00BB63A3">
            <w:pPr>
              <w:pStyle w:val="BodyText"/>
              <w:rPr>
                <w:lang w:val="en-NZ"/>
              </w:rPr>
            </w:pPr>
          </w:p>
        </w:tc>
      </w:tr>
      <w:tr w:rsidTr="00BB63A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rPr>
                <w:rStyle w:val="SpecialBold"/>
              </w:rPr>
              <w:t>Pre-treatment processes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3A3" w:rsidP="00BB63A3">
            <w:pPr>
              <w:pStyle w:val="ListBullet"/>
            </w:pPr>
            <w:r w:rsidRPr="00BB63A3">
              <w:t>solvent degreasing</w:t>
            </w:r>
          </w:p>
          <w:p w:rsidR="00000000" w:rsidRPr="00BB63A3" w:rsidP="00BB63A3">
            <w:pPr>
              <w:pStyle w:val="ListBullet"/>
            </w:pPr>
            <w:r w:rsidRPr="00BB63A3">
              <w:t>alkaline cleaning</w:t>
            </w:r>
          </w:p>
          <w:p w:rsidR="00000000" w:rsidRPr="00BB63A3" w:rsidP="00BB63A3">
            <w:pPr>
              <w:pStyle w:val="ListBullet"/>
            </w:pPr>
            <w:r w:rsidRPr="00BB63A3">
              <w:t>pickling</w:t>
            </w:r>
          </w:p>
          <w:p w:rsidR="00000000" w:rsidRPr="00BB63A3" w:rsidP="00BB63A3">
            <w:pPr>
              <w:pStyle w:val="ListBullet"/>
            </w:pPr>
            <w:r w:rsidRPr="00BB63A3">
              <w:t>acid dipping</w:t>
            </w:r>
          </w:p>
          <w:p w:rsidR="00000000" w:rsidP="00BB63A3">
            <w:pPr>
              <w:pStyle w:val="BodyText"/>
              <w:rPr>
                <w:lang w:val="en-NZ"/>
              </w:rPr>
            </w:pPr>
          </w:p>
        </w:tc>
      </w:tr>
      <w:tr w:rsidTr="00BB63A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A3">
            <w:pPr>
              <w:pStyle w:val="BodyText"/>
              <w:rPr>
                <w:lang w:val="en-NZ"/>
              </w:rPr>
            </w:pPr>
            <w:r w:rsidRPr="00BB63A3">
              <w:rPr>
                <w:rStyle w:val="SpecialBold"/>
              </w:rPr>
              <w:t>Process parameters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3A3" w:rsidP="00BB63A3">
            <w:pPr>
              <w:pStyle w:val="ListBullet"/>
            </w:pPr>
            <w:r w:rsidRPr="00BB63A3">
              <w:t>temperature</w:t>
            </w:r>
          </w:p>
          <w:p w:rsidR="00000000" w:rsidRPr="00BB63A3" w:rsidP="00BB63A3">
            <w:pPr>
              <w:pStyle w:val="ListBullet"/>
            </w:pPr>
            <w:r w:rsidRPr="00BB63A3">
              <w:t>time</w:t>
            </w:r>
          </w:p>
          <w:p w:rsidR="00000000" w:rsidRPr="00BB63A3" w:rsidP="00BB63A3">
            <w:pPr>
              <w:pStyle w:val="ListBullet"/>
            </w:pPr>
            <w:r w:rsidRPr="00BB63A3">
              <w:t>current/voltage</w:t>
            </w:r>
          </w:p>
          <w:p w:rsidR="00000000" w:rsidRPr="00BB63A3" w:rsidP="00BB63A3">
            <w:pPr>
              <w:pStyle w:val="ListBullet"/>
            </w:pPr>
            <w:r w:rsidRPr="00BB63A3">
              <w:t>solution compositions</w:t>
            </w:r>
          </w:p>
        </w:tc>
      </w:tr>
    </w:tbl>
    <w:p w:rsidR="00000000" w:rsidRPr="00BB63A3" w:rsidP="00BB63A3">
      <w:pPr>
        <w:pStyle w:val="BodyText"/>
      </w:pPr>
    </w:p>
    <w:p w:rsidR="00000000" w:rsidRPr="00BB63A3" w:rsidP="00BB63A3">
      <w:pPr>
        <w:pStyle w:val="AllowPageBreak"/>
      </w:pPr>
    </w:p>
    <w:p w:rsidR="00000000" w:rsidRPr="00BB63A3" w:rsidP="00BB63A3">
      <w:pPr>
        <w:pStyle w:val="Heading1"/>
      </w:pPr>
      <w:bookmarkStart w:id="8" w:name="O_947932"/>
      <w:bookmarkEnd w:id="8"/>
      <w:r w:rsidRPr="00BB63A3">
        <w:t>Unit Mapping Information</w:t>
      </w:r>
    </w:p>
    <w:p w:rsidR="00000000" w:rsidRPr="00BB63A3" w:rsidP="008D6FEB">
      <w:pPr>
        <w:pStyle w:val="BodyText"/>
      </w:pPr>
      <w:r w:rsidRPr="00BB63A3">
        <w:t xml:space="preserve">Release 1. Supersedes and is equivalent to MEM08002C Pre-treat work for subsequent surface coating </w:t>
      </w:r>
    </w:p>
    <w:p w:rsidR="00000000" w:rsidRPr="00BB63A3" w:rsidP="00BB63A3">
      <w:pPr>
        <w:pStyle w:val="Heading1"/>
      </w:pPr>
      <w:bookmarkStart w:id="9" w:name="O_947925"/>
      <w:bookmarkEnd w:id="9"/>
      <w:r w:rsidRPr="00BB63A3">
        <w:t>Links</w:t>
      </w:r>
    </w:p>
    <w:p w:rsidR="00000000" w:rsidRPr="00BB63A3" w:rsidP="008D6FEB">
      <w:pPr>
        <w:pStyle w:val="BodyText"/>
      </w:pPr>
      <w:r w:rsidRPr="00BB63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023F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B63A3" w:rsidP="008D6FEB">
      <w:pPr>
        <w:pStyle w:val="BodyText"/>
        <w:sectPr w:rsidSect="00BB63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63A3" w:rsidP="00BB63A3">
      <w:pPr>
        <w:pStyle w:val="SuperHeading"/>
      </w:pPr>
      <w:r w:rsidRPr="00BB63A3">
        <w:t>Assessment Requirements for MEM08002 Pre-treat work for subsequent surface coating</w:t>
      </w:r>
    </w:p>
    <w:p w:rsidR="00000000" w:rsidRPr="00BB63A3" w:rsidP="00BB63A3">
      <w:pPr>
        <w:pStyle w:val="Heading1"/>
      </w:pPr>
      <w:bookmarkStart w:id="10" w:name="O_947927"/>
      <w:bookmarkEnd w:id="10"/>
      <w:r w:rsidRPr="00BB63A3">
        <w:t>Modification History</w:t>
      </w:r>
    </w:p>
    <w:p w:rsidR="00000000" w:rsidRPr="00BB63A3" w:rsidP="008D6FEB">
      <w:pPr>
        <w:pStyle w:val="BodyText"/>
      </w:pPr>
      <w:r w:rsidRPr="00BB63A3">
        <w:t>Release 1. Supersedes and is equiva</w:t>
      </w:r>
      <w:r w:rsidRPr="00BB63A3">
        <w:t xml:space="preserve">lent to MEM08002C Pre-treat work for subsequent surface coating </w:t>
      </w:r>
    </w:p>
    <w:p w:rsidR="00000000" w:rsidRPr="00BB63A3" w:rsidP="00BB63A3">
      <w:pPr>
        <w:pStyle w:val="Heading1"/>
      </w:pPr>
      <w:bookmarkStart w:id="11" w:name="O_947930"/>
      <w:bookmarkEnd w:id="11"/>
      <w:r w:rsidRPr="00BB63A3">
        <w:t>Performance Evidence</w:t>
      </w:r>
    </w:p>
    <w:p w:rsidR="00000000" w:rsidRPr="00BB63A3" w:rsidP="008D6FEB">
      <w:pPr>
        <w:pStyle w:val="BodyText"/>
      </w:pPr>
      <w:r w:rsidRPr="00BB63A3">
        <w:t>Evidence required to demonstrate competence in this unit must be relevant to and satisfy the requirements of the e</w:t>
      </w:r>
      <w:r w:rsidRPr="00BB63A3">
        <w:t>lements and performance criteria on at least two (2) occasions and include:</w:t>
      </w:r>
    </w:p>
    <w:p w:rsidR="00000000" w:rsidRPr="00BB63A3" w:rsidP="00BB63A3">
      <w:pPr>
        <w:pStyle w:val="ListBullet"/>
      </w:pPr>
      <w:r w:rsidRPr="00BB63A3">
        <w:t xml:space="preserve">following work instructions, standard operating procedures (SOPs) and safe work practices </w:t>
      </w:r>
    </w:p>
    <w:p w:rsidR="00000000" w:rsidRPr="00BB63A3" w:rsidP="00BB63A3">
      <w:pPr>
        <w:pStyle w:val="ListBullet"/>
      </w:pPr>
      <w:r w:rsidRPr="00BB63A3">
        <w:t>recognising common surface soils and conditions from given samples</w:t>
      </w:r>
    </w:p>
    <w:p w:rsidR="00000000" w:rsidRPr="00BB63A3" w:rsidP="00BB63A3">
      <w:pPr>
        <w:pStyle w:val="ListBullet"/>
      </w:pPr>
      <w:r w:rsidRPr="00BB63A3">
        <w:t>carrying out pre-trea</w:t>
      </w:r>
      <w:r w:rsidRPr="00BB63A3">
        <w:t xml:space="preserve">tment processes </w:t>
      </w:r>
    </w:p>
    <w:p w:rsidR="00000000" w:rsidRPr="00BB63A3" w:rsidP="00BB63A3">
      <w:pPr>
        <w:pStyle w:val="ListBullet"/>
      </w:pPr>
      <w:r w:rsidRPr="00BB63A3">
        <w:t>monitoring and adjusting the pre-treatment process parameters within specified limits.</w:t>
      </w:r>
    </w:p>
    <w:p w:rsidR="00000000" w:rsidRPr="00BB63A3" w:rsidP="00BB63A3">
      <w:pPr>
        <w:pStyle w:val="AllowPageBreak"/>
      </w:pPr>
    </w:p>
    <w:p w:rsidR="00000000" w:rsidRPr="00BB63A3" w:rsidP="00BB63A3">
      <w:pPr>
        <w:pStyle w:val="Heading1"/>
      </w:pPr>
      <w:bookmarkStart w:id="12" w:name="O_947929"/>
      <w:bookmarkEnd w:id="12"/>
      <w:r w:rsidRPr="00BB63A3">
        <w:t>Knowledge Evidence</w:t>
      </w:r>
    </w:p>
    <w:p w:rsidR="00000000" w:rsidRPr="00BB63A3" w:rsidP="008D6FEB">
      <w:pPr>
        <w:pStyle w:val="BodyText"/>
      </w:pPr>
      <w:r w:rsidRPr="00BB63A3">
        <w:t xml:space="preserve">Evidence required to demonstrate the required knowledge for this </w:t>
      </w:r>
      <w:r w:rsidRPr="00BB63A3">
        <w:t>unit must be relevant to and satisfy the requirements of the elements and performance criteria and include knowledge of:</w:t>
      </w:r>
    </w:p>
    <w:p w:rsidR="00000000" w:rsidRPr="00BB63A3" w:rsidP="00BB63A3">
      <w:pPr>
        <w:pStyle w:val="ListBullet"/>
      </w:pPr>
      <w:r w:rsidRPr="00BB63A3">
        <w:t>safe work practices and procedures and use of personal protective equipment (PPE)</w:t>
      </w:r>
    </w:p>
    <w:p w:rsidR="00000000" w:rsidRPr="00BB63A3" w:rsidP="00BB63A3">
      <w:pPr>
        <w:pStyle w:val="ListBullet"/>
      </w:pPr>
      <w:r w:rsidRPr="00BB63A3">
        <w:t>characteristics of common metals, alloys and non-met</w:t>
      </w:r>
      <w:r w:rsidRPr="00BB63A3">
        <w:t>als and procedures and techniques for identifying them</w:t>
      </w:r>
    </w:p>
    <w:p w:rsidR="00000000" w:rsidRPr="00BB63A3" w:rsidP="00BB63A3">
      <w:pPr>
        <w:pStyle w:val="ListBullet"/>
      </w:pPr>
      <w:r w:rsidRPr="00BB63A3">
        <w:t>common surface soils and conditions and the procedures for identifying the type(s) of soil on surfaces to be finished</w:t>
      </w:r>
    </w:p>
    <w:p w:rsidR="00000000" w:rsidRPr="00BB63A3" w:rsidP="00BB63A3">
      <w:pPr>
        <w:pStyle w:val="ListBullet"/>
      </w:pPr>
      <w:r w:rsidRPr="00BB63A3">
        <w:t>simple tests that can be used to assist in identifying surface soils and conditions</w:t>
      </w:r>
    </w:p>
    <w:p w:rsidR="00000000" w:rsidRPr="00BB63A3" w:rsidP="00BB63A3">
      <w:pPr>
        <w:pStyle w:val="ListBullet"/>
      </w:pPr>
      <w:r w:rsidRPr="00BB63A3">
        <w:t>pre-treatment processes and procedures applicable to a range of materials, surface soils and conditions</w:t>
      </w:r>
    </w:p>
    <w:p w:rsidR="00000000" w:rsidRPr="00BB63A3" w:rsidP="00BB63A3">
      <w:pPr>
        <w:pStyle w:val="ListBullet"/>
      </w:pPr>
      <w:r w:rsidRPr="00BB63A3">
        <w:t>parameters and procedures for monitoring pre-treatment processes.</w:t>
      </w:r>
    </w:p>
    <w:p w:rsidR="00000000" w:rsidRPr="00BB63A3" w:rsidP="00BB63A3">
      <w:pPr>
        <w:pStyle w:val="AllowPageBreak"/>
      </w:pPr>
    </w:p>
    <w:p w:rsidR="00000000" w:rsidRPr="00BB63A3" w:rsidP="00BB63A3">
      <w:pPr>
        <w:pStyle w:val="Heading1"/>
      </w:pPr>
      <w:bookmarkStart w:id="13" w:name="O_947928"/>
      <w:bookmarkEnd w:id="13"/>
      <w:r w:rsidRPr="00BB63A3">
        <w:t>Assessment Conditions</w:t>
      </w:r>
    </w:p>
    <w:p w:rsidR="00000000" w:rsidRPr="00BB63A3" w:rsidP="00BB63A3">
      <w:pPr>
        <w:pStyle w:val="ListBullet"/>
      </w:pPr>
      <w:r w:rsidRPr="00BB63A3">
        <w:t>Assessors must:</w:t>
      </w:r>
    </w:p>
    <w:p w:rsidR="00000000" w:rsidRPr="00BB63A3" w:rsidP="00BB63A3">
      <w:pPr>
        <w:pStyle w:val="ListBullet2"/>
      </w:pPr>
      <w:r w:rsidRPr="00BB63A3">
        <w:t>have vocational competency i</w:t>
      </w:r>
      <w:r w:rsidRPr="00BB63A3">
        <w:t>n pre-treating work for subsequent surface coating at least to the level being assessed with relevant industry knowledge and experience</w:t>
      </w:r>
    </w:p>
    <w:p w:rsidR="00000000" w:rsidRPr="00BB63A3" w:rsidP="00BB63A3">
      <w:pPr>
        <w:pStyle w:val="ListBullet2"/>
      </w:pPr>
      <w:r w:rsidRPr="00BB63A3">
        <w:t xml:space="preserve">satisfy the assessor requirements in the </w:t>
      </w:r>
      <w:r w:rsidRPr="00BB63A3">
        <w:rPr>
          <w:rStyle w:val="Emphasis"/>
        </w:rPr>
        <w:t xml:space="preserve">Standards for Registered Training Organisations 2015 </w:t>
      </w:r>
      <w:r w:rsidRPr="00BB63A3">
        <w:t>or its replacement</w:t>
      </w:r>
      <w:r w:rsidRPr="00BB63A3">
        <w:rPr>
          <w:rStyle w:val="Emphasis"/>
        </w:rPr>
        <w:t xml:space="preserve"> </w:t>
      </w:r>
      <w:r w:rsidRPr="00BB63A3">
        <w:t xml:space="preserve">and comply with the </w:t>
      </w:r>
      <w:r w:rsidRPr="00BB63A3">
        <w:rPr>
          <w:rStyle w:val="Emphasis"/>
        </w:rPr>
        <w:t xml:space="preserve">National Vocational Education and Training Regulator Act 2011, </w:t>
      </w:r>
      <w:r w:rsidRPr="00BB63A3">
        <w:t>its replacement</w:t>
      </w:r>
      <w:r w:rsidRPr="00BB63A3">
        <w:rPr>
          <w:rStyle w:val="Emphasis"/>
        </w:rPr>
        <w:t xml:space="preserve"> </w:t>
      </w:r>
      <w:r w:rsidRPr="00BB63A3">
        <w:t>or equivalent legislation covering VET regulation in a non-referring state/territory as the case requires</w:t>
      </w:r>
    </w:p>
    <w:p w:rsidR="00000000" w:rsidRPr="00BB63A3" w:rsidP="00BB63A3">
      <w:pPr>
        <w:pStyle w:val="ListBullet"/>
      </w:pPr>
      <w:r w:rsidRPr="00BB63A3">
        <w:t>Where possible assessment must occur in operationa</w:t>
      </w:r>
      <w:r w:rsidRPr="00BB63A3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BB63A3">
        <w:t>must cover all aspects of workplace performance, including environment, task skills, task management skills, contingency management skills and job role environment skills</w:t>
      </w:r>
    </w:p>
    <w:p w:rsidR="00000000" w:rsidRPr="00BB63A3" w:rsidP="00BB63A3">
      <w:pPr>
        <w:pStyle w:val="ListBullet"/>
      </w:pPr>
      <w:r w:rsidRPr="00BB63A3">
        <w:t xml:space="preserve">Conditions for assessment must include access to all tools, equipment, materials and </w:t>
      </w:r>
      <w:r w:rsidRPr="00BB63A3">
        <w:t>documentation required, including relevant workplace procedures, product and manufacturing specifications</w:t>
      </w:r>
    </w:p>
    <w:p w:rsidR="00000000" w:rsidRPr="00BB63A3" w:rsidP="00BB63A3">
      <w:pPr>
        <w:pStyle w:val="ListBullet"/>
      </w:pPr>
      <w:r w:rsidRPr="00BB63A3">
        <w:t xml:space="preserve">Assessment processes and techniques must be appropriate to the language, literacy and numeracy requirements of the work being performed and the needs </w:t>
      </w:r>
      <w:r w:rsidRPr="00BB63A3">
        <w:t>of the candidate.</w:t>
      </w:r>
    </w:p>
    <w:p w:rsidR="00000000" w:rsidRPr="00BB63A3" w:rsidP="00BB63A3">
      <w:pPr>
        <w:pStyle w:val="AllowPageBreak"/>
      </w:pPr>
    </w:p>
    <w:p w:rsidR="00000000" w:rsidRPr="00BB63A3" w:rsidP="00BB63A3">
      <w:pPr>
        <w:pStyle w:val="Heading1"/>
      </w:pPr>
      <w:bookmarkStart w:id="14" w:name="O_947926"/>
      <w:bookmarkEnd w:id="14"/>
      <w:r w:rsidRPr="00BB63A3">
        <w:t>Links</w:t>
      </w:r>
    </w:p>
    <w:p w:rsidR="00000000" w:rsidRPr="00BB63A3" w:rsidP="008D6FEB">
      <w:pPr>
        <w:pStyle w:val="BodyText"/>
      </w:pPr>
      <w:r w:rsidRPr="00BB63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023F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B63A3" w:rsidP="00BB63A3"/>
    <w:sectPr w:rsidSect="00BB63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A3" w:rsidRPr="008D6FEB" w:rsidP="008D6F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EB" w:rsidP="00BB6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6FEB" w:rsidP="00BB6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D6FEB" w:rsidP="00BB63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A3" w:rsidP="00BB6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6FEB">
      <w:t>Approved</w:t>
    </w:r>
    <w:r w:rsidR="008D6F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6F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6FEB">
      <w:rPr>
        <w:noProof/>
      </w:rPr>
      <w:t>5</w:t>
    </w:r>
    <w:r>
      <w:rPr>
        <w:noProof/>
      </w:rPr>
      <w:fldChar w:fldCharType="end"/>
    </w:r>
  </w:p>
  <w:p w:rsidR="00BB63A3" w:rsidP="00BB6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6F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6FEB">
      <w:t>Manufacturing Industry Skills Alliance</w:t>
    </w:r>
    <w:r w:rsidR="008D6FEB">
      <w:fldChar w:fldCharType="end"/>
    </w:r>
  </w:p>
  <w:p w:rsidR="00BB63A3" w:rsidP="00BB6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3A3" w:rsidRPr="008D6FEB" w:rsidP="008D6F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EB" w:rsidRPr="002D2AF8" w:rsidP="00BB6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MEM08002 Pre-treat work for subsequent surface coating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6FEB" w:rsidP="00BB63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A3" w:rsidRPr="002D2AF8" w:rsidP="00BB6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6FEB">
      <w:t>MEM08002 Pre-treat work for subsequent surface coating</w:t>
    </w:r>
    <w:r w:rsidR="008D6F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6FEB">
      <w:rPr>
        <w:noProof/>
      </w:rPr>
      <w:t>2 March 2025</w:t>
    </w:r>
    <w:r>
      <w:fldChar w:fldCharType="end"/>
    </w:r>
  </w:p>
  <w:p w:rsidR="00BB63A3" w:rsidP="00BB6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84E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A22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5831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3A3"/>
  </w:style>
  <w:style w:type="character" w:customStyle="1" w:styleId="Heading1Char">
    <w:name w:val="Heading 1 Char"/>
    <w:basedOn w:val="DefaultParagraphFont"/>
    <w:link w:val="Heading1"/>
    <w:rsid w:val="00BB6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3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63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63A3"/>
    <w:rPr>
      <w:b/>
      <w:spacing w:val="0"/>
    </w:rPr>
  </w:style>
  <w:style w:type="paragraph" w:styleId="ListBullet2">
    <w:name w:val="List Bullet 2"/>
    <w:basedOn w:val="List2"/>
    <w:rsid w:val="00BB63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63A3"/>
    <w:rPr>
      <w:i/>
    </w:rPr>
  </w:style>
  <w:style w:type="paragraph" w:customStyle="1" w:styleId="SuperHeading">
    <w:name w:val="SuperHeading"/>
    <w:basedOn w:val="Normal"/>
    <w:rsid w:val="00BB6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6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63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6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6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6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3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6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3A3"/>
  </w:style>
  <w:style w:type="paragraph" w:styleId="TableofFigures">
    <w:name w:val="table of figures"/>
    <w:basedOn w:val="Normal"/>
    <w:next w:val="Normal"/>
    <w:semiHidden/>
    <w:rsid w:val="00BB6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3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63A3"/>
    <w:rPr>
      <w:rFonts w:ascii="Wingdings" w:hAnsi="Wingdings"/>
    </w:rPr>
  </w:style>
  <w:style w:type="paragraph" w:customStyle="1" w:styleId="TableHeading">
    <w:name w:val="Table Heading"/>
    <w:basedOn w:val="HeadingBase"/>
    <w:rsid w:val="00BB6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3A3"/>
    <w:rPr>
      <w:color w:val="0033CC"/>
      <w:u w:val="none"/>
    </w:rPr>
  </w:style>
  <w:style w:type="paragraph" w:customStyle="1" w:styleId="BodyTextRight">
    <w:name w:val="Body Text Right"/>
    <w:basedOn w:val="BodyText"/>
    <w:rsid w:val="00BB6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3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3A3"/>
    <w:rPr>
      <w:sz w:val="32"/>
    </w:rPr>
  </w:style>
  <w:style w:type="paragraph" w:customStyle="1" w:styleId="HeadingProcedure">
    <w:name w:val="Heading Procedure"/>
    <w:basedOn w:val="HeadingBase"/>
    <w:next w:val="Normal"/>
    <w:rsid w:val="00BB6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3A3"/>
    <w:pPr>
      <w:spacing w:before="60" w:after="60"/>
    </w:pPr>
  </w:style>
  <w:style w:type="paragraph" w:styleId="ListContinue">
    <w:name w:val="List Continue"/>
    <w:basedOn w:val="List"/>
    <w:rsid w:val="00BB63A3"/>
    <w:pPr>
      <w:ind w:firstLine="0"/>
    </w:pPr>
  </w:style>
  <w:style w:type="paragraph" w:customStyle="1" w:styleId="ListNote">
    <w:name w:val="List Note"/>
    <w:basedOn w:val="List"/>
    <w:rsid w:val="00BB6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3A3"/>
    <w:rPr>
      <w:rFonts w:ascii="Courier New" w:hAnsi="Courier New"/>
    </w:rPr>
  </w:style>
  <w:style w:type="paragraph" w:customStyle="1" w:styleId="NoteBullet">
    <w:name w:val="Note Bullet"/>
    <w:basedOn w:val="Note"/>
    <w:rsid w:val="00BB6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3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6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3A3"/>
    <w:rPr>
      <w:b/>
      <w:smallCaps/>
    </w:rPr>
  </w:style>
  <w:style w:type="paragraph" w:customStyle="1" w:styleId="TableListNumber">
    <w:name w:val="Table List Number"/>
    <w:basedOn w:val="ListNumber"/>
    <w:rsid w:val="00BB6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3A3"/>
    <w:pPr>
      <w:numPr>
        <w:numId w:val="9"/>
      </w:numPr>
    </w:pPr>
  </w:style>
  <w:style w:type="paragraph" w:customStyle="1" w:styleId="ListAlpha2">
    <w:name w:val="List Alpha 2"/>
    <w:basedOn w:val="List2"/>
    <w:rsid w:val="00BB63A3"/>
    <w:pPr>
      <w:numPr>
        <w:numId w:val="8"/>
      </w:numPr>
    </w:pPr>
  </w:style>
  <w:style w:type="paragraph" w:styleId="List2">
    <w:name w:val="List 2"/>
    <w:basedOn w:val="BodyText"/>
    <w:rsid w:val="00BB6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3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3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63A3"/>
    <w:pPr>
      <w:numPr>
        <w:numId w:val="4"/>
      </w:numPr>
    </w:pPr>
  </w:style>
  <w:style w:type="paragraph" w:styleId="ListContinue2">
    <w:name w:val="List Continue 2"/>
    <w:basedOn w:val="List2"/>
    <w:rsid w:val="00BB63A3"/>
    <w:pPr>
      <w:ind w:firstLine="0"/>
    </w:pPr>
  </w:style>
  <w:style w:type="paragraph" w:styleId="ListContinue3">
    <w:name w:val="List Continue 3"/>
    <w:basedOn w:val="List3"/>
    <w:rsid w:val="00BB63A3"/>
    <w:pPr>
      <w:ind w:left="1021" w:firstLine="0"/>
    </w:pPr>
  </w:style>
  <w:style w:type="paragraph" w:styleId="ListContinue4">
    <w:name w:val="List Continue 4"/>
    <w:basedOn w:val="List4"/>
    <w:rsid w:val="00BB63A3"/>
    <w:pPr>
      <w:ind w:firstLine="0"/>
    </w:pPr>
  </w:style>
  <w:style w:type="paragraph" w:styleId="ListContinue5">
    <w:name w:val="List Continue 5"/>
    <w:basedOn w:val="List5"/>
    <w:rsid w:val="00BB63A3"/>
    <w:pPr>
      <w:ind w:firstLine="0"/>
    </w:pPr>
  </w:style>
  <w:style w:type="paragraph" w:styleId="ListNumber3">
    <w:name w:val="List Number 3"/>
    <w:basedOn w:val="List3"/>
    <w:rsid w:val="00BB63A3"/>
    <w:pPr>
      <w:numPr>
        <w:numId w:val="5"/>
      </w:numPr>
    </w:pPr>
  </w:style>
  <w:style w:type="paragraph" w:styleId="ListNumber4">
    <w:name w:val="List Number 4"/>
    <w:basedOn w:val="List4"/>
    <w:rsid w:val="00BB63A3"/>
    <w:pPr>
      <w:numPr>
        <w:numId w:val="6"/>
      </w:numPr>
    </w:pPr>
  </w:style>
  <w:style w:type="paragraph" w:styleId="ListNumber5">
    <w:name w:val="List Number 5"/>
    <w:basedOn w:val="List5"/>
    <w:rsid w:val="00BB63A3"/>
    <w:pPr>
      <w:numPr>
        <w:numId w:val="7"/>
      </w:numPr>
    </w:pPr>
  </w:style>
  <w:style w:type="paragraph" w:styleId="BlockText">
    <w:name w:val="Block Text"/>
    <w:basedOn w:val="Normal"/>
    <w:rsid w:val="00BB6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3A3"/>
    <w:rPr>
      <w:sz w:val="16"/>
      <w:vertAlign w:val="superscript"/>
    </w:rPr>
  </w:style>
  <w:style w:type="character" w:customStyle="1" w:styleId="Symbols">
    <w:name w:val="Symbols"/>
    <w:basedOn w:val="DefaultParagraphFont"/>
    <w:rsid w:val="00BB63A3"/>
    <w:rPr>
      <w:rFonts w:ascii="Symbol" w:hAnsi="Symbol"/>
    </w:rPr>
  </w:style>
  <w:style w:type="character" w:customStyle="1" w:styleId="MenuOptions">
    <w:name w:val="Menu Options"/>
    <w:basedOn w:val="DefaultParagraphFont"/>
    <w:rsid w:val="00BB6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3A3"/>
    <w:rPr>
      <w:b/>
    </w:rPr>
  </w:style>
  <w:style w:type="character" w:customStyle="1" w:styleId="Underlined">
    <w:name w:val="Underlined"/>
    <w:basedOn w:val="DefaultParagraphFont"/>
    <w:rsid w:val="00BB63A3"/>
    <w:rPr>
      <w:u w:val="single"/>
    </w:rPr>
  </w:style>
  <w:style w:type="paragraph" w:customStyle="1" w:styleId="TableBodyTextRight">
    <w:name w:val="Table Body Text Right"/>
    <w:basedOn w:val="TableBodyText"/>
    <w:rsid w:val="00BB6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3A3"/>
    <w:rPr>
      <w:sz w:val="18"/>
    </w:rPr>
  </w:style>
  <w:style w:type="paragraph" w:customStyle="1" w:styleId="BodySmallRight">
    <w:name w:val="Body Small Right"/>
    <w:basedOn w:val="BodyTextRight"/>
    <w:rsid w:val="00BB63A3"/>
    <w:rPr>
      <w:sz w:val="18"/>
      <w:szCs w:val="18"/>
    </w:rPr>
  </w:style>
  <w:style w:type="paragraph" w:customStyle="1" w:styleId="MarginEdition">
    <w:name w:val="Margin Edition"/>
    <w:basedOn w:val="MarginNote"/>
    <w:rsid w:val="00BB6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3A3"/>
    <w:rPr>
      <w:sz w:val="2"/>
      <w:szCs w:val="2"/>
    </w:rPr>
  </w:style>
  <w:style w:type="character" w:customStyle="1" w:styleId="Small">
    <w:name w:val="Small"/>
    <w:basedOn w:val="DefaultParagraphFont"/>
    <w:rsid w:val="00BB63A3"/>
    <w:rPr>
      <w:sz w:val="16"/>
    </w:rPr>
  </w:style>
  <w:style w:type="paragraph" w:customStyle="1" w:styleId="WideTable">
    <w:name w:val="Wide Table"/>
    <w:basedOn w:val="Normal"/>
    <w:rsid w:val="00BB6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3A3"/>
  </w:style>
  <w:style w:type="paragraph" w:styleId="Quote">
    <w:name w:val="Quote"/>
    <w:basedOn w:val="Heading1"/>
    <w:link w:val="QuoteChar"/>
    <w:qFormat/>
    <w:rsid w:val="00BB6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3A3"/>
    <w:pPr>
      <w:pageBreakBefore/>
    </w:pPr>
  </w:style>
  <w:style w:type="paragraph" w:customStyle="1" w:styleId="Border">
    <w:name w:val="Border"/>
    <w:basedOn w:val="Normal"/>
    <w:qFormat/>
    <w:rsid w:val="00BB6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3A3"/>
    <w:rPr>
      <w:u w:val="single"/>
    </w:rPr>
  </w:style>
  <w:style w:type="character" w:customStyle="1" w:styleId="BoldandItalics">
    <w:name w:val="Bold and Italics"/>
    <w:qFormat/>
    <w:rsid w:val="00BB63A3"/>
    <w:rPr>
      <w:b/>
      <w:i/>
      <w:u w:val="none"/>
    </w:rPr>
  </w:style>
  <w:style w:type="paragraph" w:styleId="BalloonText">
    <w:name w:val="Balloon Text"/>
    <w:basedOn w:val="Normal"/>
    <w:link w:val="BalloonTextChar"/>
    <w:rsid w:val="00BB6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3A3"/>
    <w:pPr>
      <w:spacing w:before="0" w:after="0"/>
    </w:pPr>
  </w:style>
  <w:style w:type="paragraph" w:customStyle="1" w:styleId="BodyTextBold">
    <w:name w:val="Body Text Bold"/>
    <w:basedOn w:val="BodyText"/>
    <w:qFormat/>
    <w:rsid w:val="00BB63A3"/>
    <w:rPr>
      <w:b/>
    </w:rPr>
  </w:style>
  <w:style w:type="character" w:styleId="Hyperlink">
    <w:name w:val="Hyperlink"/>
    <w:basedOn w:val="DefaultParagraphFont"/>
    <w:uiPriority w:val="99"/>
    <w:unhideWhenUsed/>
    <w:rsid w:val="008D6F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932</Words>
  <Characters>6053</Characters>
  <Application>Microsoft Office Word</Application>
  <DocSecurity>0</DocSecurity>
  <Lines>224</Lines>
  <Paragraphs>136</Paragraphs>
  <ScaleCrop>false</ScaleCrop>
  <Company>Author-it Software Corporation Ltd.</Company>
  <LinksUpToDate>false</LinksUpToDate>
  <CharactersWithSpaces>6849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MEM08002 Pre-treat work for subsequent surface coating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2025-03-01T20:25:00Z</dcterms:created>
  <dcterms:modified xsi:type="dcterms:W3CDTF">2025-03-01T20:25:00Z</dcterms:modified>
</cp:coreProperties>
</file>