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A73F6" w:rsidP="00BA73F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MEM08001 Perform wire, jig and barrel load/unload work</w:t>
      </w:r>
      <w:r>
        <w:fldChar w:fldCharType="end"/>
      </w:r>
    </w:p>
    <w:p w:rsidR="00BA73F6" w:rsidP="00BA73F6">
      <w:pPr>
        <w:pStyle w:val="Version"/>
        <w:sectPr w:rsidSect="00A9432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94323" w:rsidP="00A94323">
      <w:pPr>
        <w:pStyle w:val="SuperHeading"/>
      </w:pPr>
      <w:r w:rsidRPr="00A94323">
        <w:t>MEM08001 Perform wire, jig and barrel load/unload work</w:t>
      </w:r>
    </w:p>
    <w:p w:rsidR="00000000" w:rsidRPr="00A94323" w:rsidP="00A94323">
      <w:pPr>
        <w:pStyle w:val="Heading1"/>
      </w:pPr>
      <w:bookmarkStart w:id="1" w:name="O_947912"/>
      <w:bookmarkEnd w:id="1"/>
      <w:r w:rsidRPr="00A94323">
        <w:t>Modification History</w:t>
      </w:r>
    </w:p>
    <w:p w:rsidR="00000000" w:rsidRPr="00A94323" w:rsidP="00BA73F6">
      <w:pPr>
        <w:pStyle w:val="BodyText"/>
      </w:pPr>
      <w:r w:rsidRPr="00A94323">
        <w:t xml:space="preserve">Release 1. Supersedes and is equivalent to MEM08001B Perform wire, jig and barrel load/unload work </w:t>
      </w:r>
    </w:p>
    <w:p w:rsidR="00000000" w:rsidRPr="00A94323" w:rsidP="00A94323">
      <w:pPr>
        <w:pStyle w:val="Heading1"/>
      </w:pPr>
      <w:bookmarkStart w:id="2" w:name="O_947920"/>
      <w:bookmarkEnd w:id="2"/>
      <w:r w:rsidRPr="00A94323">
        <w:t>Application</w:t>
      </w:r>
    </w:p>
    <w:p w:rsidR="00000000" w:rsidRPr="00A94323" w:rsidP="00BA73F6">
      <w:pPr>
        <w:pStyle w:val="BodyText"/>
      </w:pPr>
      <w:r w:rsidRPr="00A94323">
        <w:t>This unit of competency defines the skills and knowledge required to load barrels for mass</w:t>
      </w:r>
      <w:r w:rsidRPr="00A94323">
        <w:t xml:space="preserve"> finishing processes, undertake jig work for non-electrolytic processes, undertake wire jig and rack work for electrolytic processes, and unload and remove jigs after finishing.</w:t>
      </w:r>
    </w:p>
    <w:p w:rsidR="00000000" w:rsidRPr="00A94323" w:rsidP="00BA73F6">
      <w:pPr>
        <w:pStyle w:val="BodyText"/>
      </w:pPr>
      <w:r w:rsidRPr="00A94323">
        <w:t>Where the selection and use of engineering measurement is required unit MEM12</w:t>
      </w:r>
      <w:r w:rsidRPr="00A94323">
        <w:t>023 Perform engineering measurements should also be selected.</w:t>
      </w:r>
    </w:p>
    <w:p w:rsidR="00000000" w:rsidRPr="00A94323" w:rsidP="00BA73F6">
      <w:pPr>
        <w:pStyle w:val="BodyText"/>
      </w:pPr>
      <w:r w:rsidRPr="00A94323">
        <w:t>Where the selection and use of tools is required unit MEM18001 Use hand tools and unit MEM18002 Use power tools/hand held operations, as appropriate should also be selected.</w:t>
      </w:r>
    </w:p>
    <w:p w:rsidR="00000000" w:rsidRPr="00A94323" w:rsidP="00BA73F6">
      <w:pPr>
        <w:pStyle w:val="BodyText"/>
      </w:pPr>
      <w:r w:rsidRPr="00A94323">
        <w:t>No licensing, legi</w:t>
      </w:r>
      <w:r w:rsidRPr="00A94323">
        <w:t xml:space="preserve">slative or certification requirements apply to this unit at the time of publication.  </w:t>
      </w:r>
    </w:p>
    <w:p w:rsidR="00000000" w:rsidRPr="00A94323" w:rsidP="00A94323">
      <w:pPr>
        <w:pStyle w:val="BodyText"/>
      </w:pPr>
      <w:r w:rsidRPr="00A94323">
        <w:rPr>
          <w:rStyle w:val="SpecialBold"/>
        </w:rPr>
        <w:t>Band:</w:t>
      </w:r>
      <w:r w:rsidRPr="00A94323">
        <w:rPr>
          <w:rStyle w:val="SpecialBold"/>
        </w:rPr>
        <w:tab/>
        <w:t>A</w:t>
      </w:r>
    </w:p>
    <w:p w:rsidR="00000000" w:rsidRPr="00A94323" w:rsidP="00A94323">
      <w:pPr>
        <w:pStyle w:val="BodyText"/>
      </w:pPr>
      <w:r w:rsidRPr="00A94323">
        <w:rPr>
          <w:rStyle w:val="SpecialBold"/>
        </w:rPr>
        <w:t>Unit Weight:</w:t>
      </w:r>
      <w:r w:rsidRPr="00A94323">
        <w:rPr>
          <w:rStyle w:val="SpecialBold"/>
        </w:rPr>
        <w:tab/>
        <w:t>4</w:t>
      </w:r>
    </w:p>
    <w:p w:rsidR="00000000" w:rsidRPr="00A94323" w:rsidP="00A94323">
      <w:pPr>
        <w:pStyle w:val="AllowPageBreak"/>
      </w:pPr>
    </w:p>
    <w:p w:rsidR="00000000" w:rsidRPr="00A94323" w:rsidP="00A94323">
      <w:pPr>
        <w:pStyle w:val="Heading1"/>
      </w:pPr>
      <w:bookmarkStart w:id="3" w:name="O_947919"/>
      <w:bookmarkEnd w:id="3"/>
      <w:r w:rsidRPr="00A94323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1"/>
        <w:gridCol w:w="6858"/>
      </w:tblGrid>
      <w:tr w:rsidTr="00A943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323">
            <w:pPr>
              <w:pStyle w:val="BodyText"/>
              <w:rPr>
                <w:lang w:val="en-NZ"/>
              </w:rPr>
            </w:pPr>
            <w:r w:rsidRPr="00A94323">
              <w:t>MEM11011</w:t>
            </w:r>
          </w:p>
        </w:tc>
        <w:tc>
          <w:tcPr>
            <w:tcW w:w="6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323">
            <w:pPr>
              <w:pStyle w:val="BodyText"/>
              <w:rPr>
                <w:lang w:val="en-NZ"/>
              </w:rPr>
            </w:pPr>
            <w:r w:rsidRPr="00A94323">
              <w:t>Undertake manual handling</w:t>
            </w:r>
          </w:p>
        </w:tc>
      </w:tr>
      <w:tr w:rsidTr="00A943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323">
            <w:pPr>
              <w:pStyle w:val="BodyText"/>
              <w:rPr>
                <w:lang w:val="en-NZ"/>
              </w:rPr>
            </w:pPr>
            <w:r w:rsidRPr="00A94323">
              <w:t>MEM13015</w:t>
            </w:r>
          </w:p>
        </w:tc>
        <w:tc>
          <w:tcPr>
            <w:tcW w:w="6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323">
            <w:pPr>
              <w:pStyle w:val="BodyText"/>
              <w:rPr>
                <w:lang w:val="en-NZ"/>
              </w:rPr>
            </w:pPr>
            <w:r w:rsidRPr="00A94323">
              <w:t>Work safely and effectively in manufacturing and engineering</w:t>
            </w:r>
          </w:p>
        </w:tc>
      </w:tr>
      <w:tr w:rsidTr="00A943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323">
            <w:pPr>
              <w:pStyle w:val="BodyText"/>
              <w:rPr>
                <w:lang w:val="en-NZ"/>
              </w:rPr>
            </w:pPr>
            <w:r w:rsidRPr="00A94323">
              <w:t>MEM16006</w:t>
            </w:r>
          </w:p>
        </w:tc>
        <w:tc>
          <w:tcPr>
            <w:tcW w:w="6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4323" w:rsidP="00A94323">
            <w:pPr>
              <w:pStyle w:val="BodyText"/>
            </w:pPr>
            <w:r w:rsidRPr="00A94323">
              <w:t>Organise and communicate information</w:t>
            </w:r>
          </w:p>
        </w:tc>
      </w:tr>
    </w:tbl>
    <w:p w:rsidR="00000000" w:rsidRPr="00A94323" w:rsidP="00A94323">
      <w:pPr>
        <w:pStyle w:val="BodyText"/>
      </w:pPr>
    </w:p>
    <w:p w:rsidR="00000000" w:rsidRPr="00A94323" w:rsidP="00A94323">
      <w:pPr>
        <w:pStyle w:val="AllowPageBreak"/>
      </w:pPr>
    </w:p>
    <w:p w:rsidR="00000000" w:rsidRPr="00A94323" w:rsidP="00A94323">
      <w:pPr>
        <w:pStyle w:val="Heading1"/>
      </w:pPr>
      <w:bookmarkStart w:id="4" w:name="O_947918"/>
      <w:bookmarkEnd w:id="4"/>
      <w:r w:rsidRPr="00A94323">
        <w:t>Competency Field</w:t>
      </w:r>
    </w:p>
    <w:p w:rsidR="00000000" w:rsidRPr="00A94323" w:rsidP="00BA73F6">
      <w:pPr>
        <w:pStyle w:val="BodyText"/>
      </w:pPr>
      <w:r w:rsidRPr="00A94323">
        <w:t>Surface finishing</w:t>
      </w:r>
    </w:p>
    <w:p w:rsidR="00000000" w:rsidRPr="00A94323" w:rsidP="00A94323">
      <w:pPr>
        <w:pStyle w:val="Heading1"/>
      </w:pPr>
      <w:bookmarkStart w:id="5" w:name="O_947916"/>
      <w:bookmarkEnd w:id="5"/>
      <w:r w:rsidRPr="00A9432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A943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323">
            <w:pPr>
              <w:pStyle w:val="BodyText"/>
              <w:rPr>
                <w:lang w:val="en-NZ"/>
              </w:rPr>
            </w:pPr>
            <w:r w:rsidRPr="00A94323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323">
            <w:pPr>
              <w:pStyle w:val="BodyText"/>
              <w:rPr>
                <w:lang w:val="en-NZ"/>
              </w:rPr>
            </w:pPr>
            <w:r w:rsidRPr="00A94323">
              <w:t>Performance criteria describe the performance needed to demons</w:t>
            </w:r>
            <w:r w:rsidRPr="00A94323">
              <w:t>trate achievement of the element.</w:t>
            </w:r>
          </w:p>
        </w:tc>
      </w:tr>
      <w:tr w:rsidTr="00A943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4323" w:rsidP="00A94323">
            <w:pPr>
              <w:pStyle w:val="BodyText"/>
            </w:pPr>
            <w:r w:rsidRPr="00A94323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323">
            <w:pPr>
              <w:pStyle w:val="BodyText"/>
              <w:rPr>
                <w:lang w:val="en-NZ"/>
              </w:rPr>
            </w:pPr>
            <w:r w:rsidRPr="00A94323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323">
            <w:pPr>
              <w:pStyle w:val="BodyText"/>
              <w:rPr>
                <w:lang w:val="en-NZ"/>
              </w:rPr>
            </w:pPr>
            <w:r w:rsidRPr="00A94323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323">
            <w:pPr>
              <w:pStyle w:val="BodyText"/>
              <w:rPr>
                <w:lang w:val="en-NZ"/>
              </w:rPr>
            </w:pPr>
            <w:r w:rsidRPr="00A94323">
              <w:t>Follow standard operating procedures (SOPs)</w:t>
            </w:r>
          </w:p>
        </w:tc>
      </w:tr>
      <w:tr w:rsidTr="00A943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323">
            <w:pPr>
              <w:pStyle w:val="BodyText"/>
              <w:rPr>
                <w:lang w:val="en-NZ"/>
              </w:rPr>
            </w:pPr>
            <w:r w:rsidRPr="00A94323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323">
            <w:pPr>
              <w:pStyle w:val="BodyText"/>
              <w:rPr>
                <w:lang w:val="en-NZ"/>
              </w:rPr>
            </w:pPr>
            <w:r w:rsidRPr="00A94323">
              <w:t>Comply with work health and safety (WHS) requirements at all times</w:t>
            </w:r>
          </w:p>
        </w:tc>
      </w:tr>
      <w:tr w:rsidTr="00A943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323">
            <w:pPr>
              <w:pStyle w:val="BodyText"/>
              <w:rPr>
                <w:lang w:val="en-NZ"/>
              </w:rPr>
            </w:pPr>
            <w:r w:rsidRPr="00A94323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323">
            <w:pPr>
              <w:pStyle w:val="BodyText"/>
              <w:rPr>
                <w:lang w:val="en-NZ"/>
              </w:rPr>
            </w:pPr>
            <w:r w:rsidRPr="00A94323">
              <w:t>Use appropriate personal protective equipment (</w:t>
            </w:r>
            <w:r w:rsidRPr="00A94323">
              <w:t>PPE) in accordance with SOPS</w:t>
            </w:r>
          </w:p>
        </w:tc>
      </w:tr>
      <w:tr w:rsidTr="00A943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323">
            <w:pPr>
              <w:pStyle w:val="BodyText"/>
              <w:rPr>
                <w:lang w:val="en-NZ"/>
              </w:rPr>
            </w:pPr>
            <w:r w:rsidRPr="00A94323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323">
            <w:pPr>
              <w:pStyle w:val="BodyText"/>
              <w:rPr>
                <w:lang w:val="en-NZ"/>
              </w:rPr>
            </w:pPr>
            <w:r w:rsidRPr="00A94323">
              <w:t>Identify job requirements from specifications, job sheets or work instructions</w:t>
            </w:r>
          </w:p>
        </w:tc>
      </w:tr>
      <w:tr w:rsidTr="00A943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323">
            <w:pPr>
              <w:pStyle w:val="BodyText"/>
              <w:rPr>
                <w:lang w:val="en-NZ"/>
              </w:rPr>
            </w:pPr>
          </w:p>
        </w:tc>
      </w:tr>
      <w:tr w:rsidTr="00A943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4323" w:rsidP="00A94323">
            <w:pPr>
              <w:pStyle w:val="BodyText"/>
            </w:pPr>
            <w:r w:rsidRPr="00A94323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323">
            <w:pPr>
              <w:pStyle w:val="BodyText"/>
              <w:rPr>
                <w:lang w:val="en-NZ"/>
              </w:rPr>
            </w:pPr>
            <w:r w:rsidRPr="00A94323">
              <w:rPr>
                <w:rStyle w:val="SpecialBold"/>
              </w:rPr>
              <w:t>Load barrels for mass finishing processes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323">
            <w:pPr>
              <w:pStyle w:val="BodyText"/>
              <w:rPr>
                <w:lang w:val="en-NZ"/>
              </w:rPr>
            </w:pPr>
            <w:r w:rsidRPr="00A94323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323">
            <w:pPr>
              <w:pStyle w:val="BodyText"/>
              <w:rPr>
                <w:lang w:val="en-NZ"/>
              </w:rPr>
            </w:pPr>
            <w:r w:rsidRPr="00A94323">
              <w:t>Load machinery taking into account load mass</w:t>
            </w:r>
          </w:p>
        </w:tc>
      </w:tr>
      <w:tr w:rsidTr="00A943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323">
            <w:pPr>
              <w:pStyle w:val="BodyText"/>
              <w:rPr>
                <w:lang w:val="en-NZ"/>
              </w:rPr>
            </w:pPr>
            <w:r w:rsidRPr="00A94323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323">
            <w:pPr>
              <w:pStyle w:val="BodyText"/>
              <w:rPr>
                <w:lang w:val="en-NZ"/>
              </w:rPr>
            </w:pPr>
            <w:r w:rsidRPr="00A94323">
              <w:t>Secure machine access openings in accordance with SOPs</w:t>
            </w:r>
          </w:p>
        </w:tc>
      </w:tr>
      <w:tr w:rsidTr="00A943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323">
            <w:pPr>
              <w:pStyle w:val="BodyText"/>
              <w:rPr>
                <w:lang w:val="en-NZ"/>
              </w:rPr>
            </w:pPr>
          </w:p>
        </w:tc>
      </w:tr>
      <w:tr w:rsidTr="00A943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4323" w:rsidP="00A94323">
            <w:pPr>
              <w:pStyle w:val="BodyText"/>
            </w:pPr>
            <w:r w:rsidRPr="00A94323">
              <w:t>3</w:t>
            </w: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323">
            <w:pPr>
              <w:pStyle w:val="BodyText"/>
              <w:rPr>
                <w:lang w:val="en-NZ"/>
              </w:rPr>
            </w:pPr>
            <w:r w:rsidRPr="00A94323">
              <w:rPr>
                <w:rStyle w:val="SpecialBold"/>
              </w:rPr>
              <w:t>Undertake jig work for non-electrolytic processes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323">
            <w:pPr>
              <w:pStyle w:val="BodyText"/>
              <w:rPr>
                <w:lang w:val="en-NZ"/>
              </w:rPr>
            </w:pPr>
            <w:r w:rsidRPr="00A94323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323">
            <w:pPr>
              <w:pStyle w:val="BodyText"/>
              <w:rPr>
                <w:lang w:val="en-NZ"/>
              </w:rPr>
            </w:pPr>
            <w:r w:rsidRPr="00A94323">
              <w:t>Secure components appropriately using SOPs</w:t>
            </w:r>
          </w:p>
        </w:tc>
      </w:tr>
      <w:tr w:rsidTr="00A943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323">
            <w:pPr>
              <w:pStyle w:val="BodyText"/>
              <w:rPr>
                <w:lang w:val="en-NZ"/>
              </w:rPr>
            </w:pPr>
          </w:p>
        </w:tc>
      </w:tr>
      <w:tr w:rsidTr="00A943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4323" w:rsidP="00A94323">
            <w:pPr>
              <w:pStyle w:val="BodyText"/>
            </w:pPr>
            <w:r w:rsidRPr="00A94323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323">
            <w:pPr>
              <w:pStyle w:val="BodyText"/>
              <w:rPr>
                <w:lang w:val="en-NZ"/>
              </w:rPr>
            </w:pPr>
            <w:r w:rsidRPr="00A94323">
              <w:rPr>
                <w:rStyle w:val="SpecialBold"/>
              </w:rPr>
              <w:t>Undertake wire jig and rack work for electrolytic processes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323">
            <w:pPr>
              <w:pStyle w:val="BodyText"/>
              <w:rPr>
                <w:lang w:val="en-NZ"/>
              </w:rPr>
            </w:pPr>
            <w:r w:rsidRPr="00A94323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323">
            <w:pPr>
              <w:pStyle w:val="BodyText"/>
              <w:rPr>
                <w:lang w:val="en-NZ"/>
              </w:rPr>
            </w:pPr>
            <w:r w:rsidRPr="00A94323">
              <w:t xml:space="preserve">Select type and size of wire or rack and inspect for conformance to specification </w:t>
            </w:r>
          </w:p>
        </w:tc>
      </w:tr>
      <w:tr w:rsidTr="00A943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323">
            <w:pPr>
              <w:pStyle w:val="BodyText"/>
              <w:rPr>
                <w:lang w:val="en-NZ"/>
              </w:rPr>
            </w:pPr>
            <w:r w:rsidRPr="00A94323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323">
            <w:pPr>
              <w:pStyle w:val="BodyText"/>
              <w:rPr>
                <w:lang w:val="en-NZ"/>
              </w:rPr>
            </w:pPr>
            <w:r w:rsidRPr="00A94323">
              <w:t>Identify damaged racks for repair or replacement</w:t>
            </w:r>
          </w:p>
        </w:tc>
      </w:tr>
      <w:tr w:rsidTr="00A943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323">
            <w:pPr>
              <w:pStyle w:val="BodyText"/>
              <w:rPr>
                <w:lang w:val="en-NZ"/>
              </w:rPr>
            </w:pPr>
            <w:r w:rsidRPr="00A94323">
              <w:t>4.3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323">
            <w:pPr>
              <w:pStyle w:val="BodyText"/>
              <w:rPr>
                <w:lang w:val="en-NZ"/>
              </w:rPr>
            </w:pPr>
            <w:r w:rsidRPr="00A94323">
              <w:t>Secure components presenting appropriate faces according to procedures</w:t>
            </w:r>
          </w:p>
        </w:tc>
      </w:tr>
      <w:tr w:rsidTr="00A943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323">
            <w:pPr>
              <w:pStyle w:val="BodyText"/>
              <w:rPr>
                <w:lang w:val="en-NZ"/>
              </w:rPr>
            </w:pPr>
          </w:p>
        </w:tc>
      </w:tr>
      <w:tr w:rsidTr="00A943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4323" w:rsidP="00A94323">
            <w:pPr>
              <w:pStyle w:val="BodyText"/>
            </w:pPr>
            <w:r w:rsidRPr="00A94323">
              <w:t>5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323">
            <w:pPr>
              <w:pStyle w:val="BodyText"/>
              <w:rPr>
                <w:lang w:val="en-NZ"/>
              </w:rPr>
            </w:pPr>
            <w:r w:rsidRPr="00A94323">
              <w:rPr>
                <w:rStyle w:val="SpecialBold"/>
              </w:rPr>
              <w:t>Unload and remove jigs after finishing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323">
            <w:pPr>
              <w:pStyle w:val="BodyText"/>
              <w:rPr>
                <w:lang w:val="en-NZ"/>
              </w:rPr>
            </w:pPr>
            <w:r w:rsidRPr="00A94323">
              <w:t>5.1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323">
            <w:pPr>
              <w:pStyle w:val="BodyText"/>
              <w:rPr>
                <w:lang w:val="en-NZ"/>
              </w:rPr>
            </w:pPr>
            <w:r w:rsidRPr="00A94323">
              <w:t>Unload and stack components without causing damage to the finish following SOPs</w:t>
            </w:r>
          </w:p>
        </w:tc>
      </w:tr>
      <w:tr w:rsidTr="00A943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323">
            <w:pPr>
              <w:pStyle w:val="BodyText"/>
              <w:rPr>
                <w:lang w:val="en-NZ"/>
              </w:rPr>
            </w:pPr>
            <w:r w:rsidRPr="00A94323">
              <w:t>5.2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4323" w:rsidP="00A94323">
            <w:pPr>
              <w:pStyle w:val="BodyText"/>
            </w:pPr>
            <w:r w:rsidRPr="00A94323">
              <w:t>Remove and store jigs following SOPs</w:t>
            </w:r>
          </w:p>
        </w:tc>
      </w:tr>
    </w:tbl>
    <w:p w:rsidR="00000000" w:rsidRPr="00A94323" w:rsidP="00A94323">
      <w:pPr>
        <w:pStyle w:val="BodyText"/>
      </w:pPr>
    </w:p>
    <w:p w:rsidR="00000000" w:rsidRPr="00A94323" w:rsidP="00A94323">
      <w:pPr>
        <w:pStyle w:val="AllowPageBreak"/>
      </w:pPr>
    </w:p>
    <w:p w:rsidR="00000000" w:rsidRPr="00A94323" w:rsidP="00A94323">
      <w:pPr>
        <w:pStyle w:val="Heading1"/>
      </w:pPr>
      <w:bookmarkStart w:id="6" w:name="O_947915"/>
      <w:bookmarkEnd w:id="6"/>
      <w:r w:rsidRPr="00A94323">
        <w:t>Foundation Skills</w:t>
      </w:r>
    </w:p>
    <w:p w:rsidR="00000000" w:rsidRPr="00A94323" w:rsidP="00BA73F6">
      <w:pPr>
        <w:pStyle w:val="BodyText"/>
      </w:pPr>
      <w:r w:rsidRPr="00A94323">
        <w:t xml:space="preserve">This section describes those required skills (reading, writing, oral communication and numeracy) that are essential to workplace performance in this unit of competency.  </w:t>
      </w:r>
    </w:p>
    <w:p w:rsidR="00000000" w:rsidRPr="00A94323" w:rsidP="00BA73F6">
      <w:pPr>
        <w:pStyle w:val="BodyText"/>
      </w:pPr>
      <w:r w:rsidRPr="00A94323">
        <w:t xml:space="preserve">Foundation skills essential to performance are explicit in the performance criteria </w:t>
      </w:r>
      <w:r w:rsidRPr="00A94323">
        <w:t>of this unit of competency.</w:t>
      </w:r>
    </w:p>
    <w:p w:rsidR="00000000" w:rsidRPr="00A94323" w:rsidP="00A94323">
      <w:pPr>
        <w:pStyle w:val="Heading1"/>
      </w:pPr>
      <w:bookmarkStart w:id="7" w:name="O_947914"/>
      <w:bookmarkEnd w:id="7"/>
      <w:r w:rsidRPr="00A94323">
        <w:t>Range of Conditions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554"/>
      </w:tblGrid>
      <w:tr w:rsidTr="00A94323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28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323">
            <w:pPr>
              <w:pStyle w:val="BodyText"/>
              <w:rPr>
                <w:lang w:val="en-NZ"/>
              </w:rPr>
            </w:pPr>
            <w:r w:rsidRPr="00A94323">
              <w:t>This field allows for different work environments and conditions that may affect performance. Essential operating conditions that may be present (depending on the work situation, accessibilit</w:t>
            </w:r>
            <w:r w:rsidRPr="00A94323">
              <w:t>y of the item, and local industry and regional contexts) are included.</w:t>
            </w:r>
          </w:p>
        </w:tc>
      </w:tr>
      <w:tr w:rsidTr="00A94323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323">
            <w:pPr>
              <w:pStyle w:val="BodyText"/>
              <w:rPr>
                <w:lang w:val="en-NZ"/>
              </w:rPr>
            </w:pPr>
            <w:r w:rsidRPr="00A94323">
              <w:rPr>
                <w:rStyle w:val="SpecialBold"/>
              </w:rPr>
              <w:t>Non-electrolytic processes include one (1) or more of the following:</w:t>
            </w:r>
          </w:p>
        </w:tc>
        <w:tc>
          <w:tcPr>
            <w:tcW w:w="6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4323" w:rsidP="00A94323">
            <w:pPr>
              <w:pStyle w:val="ListBullet"/>
            </w:pPr>
            <w:r w:rsidRPr="00A94323">
              <w:t>degreasing</w:t>
            </w:r>
          </w:p>
          <w:p w:rsidR="00000000" w:rsidRPr="00A94323" w:rsidP="00A94323">
            <w:pPr>
              <w:pStyle w:val="ListBullet"/>
            </w:pPr>
            <w:r w:rsidRPr="00A94323">
              <w:t>de-scaling</w:t>
            </w:r>
          </w:p>
          <w:p w:rsidR="00000000" w:rsidRPr="00A94323" w:rsidP="00A94323">
            <w:pPr>
              <w:pStyle w:val="ListBullet"/>
            </w:pPr>
            <w:r w:rsidRPr="00A94323">
              <w:t>surface blasting</w:t>
            </w:r>
          </w:p>
          <w:p w:rsidR="00000000" w:rsidRPr="00A94323" w:rsidP="00A94323">
            <w:pPr>
              <w:pStyle w:val="ListBullet"/>
            </w:pPr>
            <w:r w:rsidRPr="00A94323">
              <w:t>flame cleaning</w:t>
            </w:r>
          </w:p>
          <w:p w:rsidR="00000000" w:rsidRPr="00A94323" w:rsidP="00A94323">
            <w:pPr>
              <w:pStyle w:val="ListBullet"/>
            </w:pPr>
            <w:r w:rsidRPr="00A94323">
              <w:t>wet blasting</w:t>
            </w:r>
          </w:p>
          <w:p w:rsidR="00000000" w:rsidRPr="00A94323" w:rsidP="00A94323">
            <w:pPr>
              <w:pStyle w:val="ListBullet"/>
            </w:pPr>
            <w:r w:rsidRPr="00A94323">
              <w:t>grinding</w:t>
            </w:r>
          </w:p>
          <w:p w:rsidR="00000000" w:rsidRPr="00A94323" w:rsidP="00A94323">
            <w:pPr>
              <w:pStyle w:val="ListBullet"/>
            </w:pPr>
            <w:r w:rsidRPr="00A94323">
              <w:t>polishing</w:t>
            </w:r>
          </w:p>
          <w:p w:rsidR="00000000" w:rsidRPr="00A94323" w:rsidP="00A94323">
            <w:pPr>
              <w:pStyle w:val="ListBullet"/>
            </w:pPr>
            <w:r w:rsidRPr="00A94323">
              <w:t>wet coating</w:t>
            </w:r>
          </w:p>
          <w:p w:rsidR="00000000" w:rsidRPr="00A94323" w:rsidP="00A94323">
            <w:pPr>
              <w:pStyle w:val="ListBullet"/>
            </w:pPr>
            <w:r w:rsidRPr="00A94323">
              <w:t>powder coating</w:t>
            </w:r>
          </w:p>
          <w:p w:rsidR="00000000" w:rsidRPr="00A94323" w:rsidP="00A94323">
            <w:pPr>
              <w:pStyle w:val="ListBullet"/>
            </w:pPr>
            <w:r w:rsidRPr="00A94323">
              <w:t>electroplating</w:t>
            </w:r>
          </w:p>
          <w:p w:rsidR="00000000" w:rsidRPr="00A94323" w:rsidP="00A94323">
            <w:pPr>
              <w:pStyle w:val="ListBullet"/>
            </w:pPr>
            <w:r w:rsidRPr="00A94323">
              <w:t>anodising</w:t>
            </w:r>
          </w:p>
          <w:p w:rsidR="00000000" w:rsidRPr="00A94323" w:rsidP="00A94323">
            <w:pPr>
              <w:pStyle w:val="ListBullet"/>
            </w:pPr>
            <w:r w:rsidRPr="00A94323">
              <w:t>electroless plating</w:t>
            </w:r>
          </w:p>
          <w:p w:rsidR="00000000" w:rsidRPr="00A94323" w:rsidP="00A94323">
            <w:pPr>
              <w:pStyle w:val="ListBullet"/>
            </w:pPr>
            <w:r w:rsidRPr="00A94323">
              <w:t xml:space="preserve">electrophoretic coating </w:t>
            </w:r>
          </w:p>
          <w:p w:rsidR="00000000" w:rsidRPr="00A94323" w:rsidP="00A94323">
            <w:pPr>
              <w:pStyle w:val="ListBullet"/>
            </w:pPr>
            <w:r w:rsidRPr="00A94323">
              <w:t>hot dip metallising</w:t>
            </w:r>
          </w:p>
          <w:p w:rsidR="00000000" w:rsidP="00A94323">
            <w:pPr>
              <w:pStyle w:val="BodyText"/>
              <w:rPr>
                <w:lang w:val="en-NZ"/>
              </w:rPr>
            </w:pPr>
          </w:p>
        </w:tc>
      </w:tr>
      <w:tr w:rsidTr="00A94323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323">
            <w:pPr>
              <w:pStyle w:val="BodyText"/>
              <w:rPr>
                <w:lang w:val="en-NZ"/>
              </w:rPr>
            </w:pPr>
            <w:r w:rsidRPr="00A94323">
              <w:rPr>
                <w:rStyle w:val="SpecialBold"/>
              </w:rPr>
              <w:t>Damaged racks include one (1) or more of the following:</w:t>
            </w:r>
            <w:r w:rsidRPr="00A94323">
              <w:t xml:space="preserve"> </w:t>
            </w:r>
          </w:p>
        </w:tc>
        <w:tc>
          <w:tcPr>
            <w:tcW w:w="6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4323" w:rsidP="00A94323">
            <w:pPr>
              <w:pStyle w:val="ListBullet"/>
            </w:pPr>
            <w:r w:rsidRPr="00A94323">
              <w:t>damage to plastic coating or contact points</w:t>
            </w:r>
          </w:p>
          <w:p w:rsidR="00000000" w:rsidRPr="00A94323" w:rsidP="00A94323">
            <w:pPr>
              <w:pStyle w:val="ListBullet"/>
            </w:pPr>
            <w:r w:rsidRPr="00A94323">
              <w:t>ensuring good electrical contact</w:t>
            </w:r>
          </w:p>
          <w:p w:rsidR="00000000" w:rsidRPr="00A94323" w:rsidP="00A94323">
            <w:pPr>
              <w:pStyle w:val="ListBullet"/>
            </w:pPr>
            <w:r w:rsidRPr="00A94323">
              <w:t>positioning to facilitate optimum thickness on significant surfaces</w:t>
            </w:r>
          </w:p>
          <w:p w:rsidR="00000000" w:rsidRPr="00A94323" w:rsidP="00A94323">
            <w:pPr>
              <w:pStyle w:val="ListBullet"/>
            </w:pPr>
            <w:r w:rsidRPr="00A94323">
              <w:t>avoidance of gas entrapment</w:t>
            </w:r>
          </w:p>
          <w:p w:rsidR="00000000" w:rsidRPr="00A94323" w:rsidP="00A94323">
            <w:pPr>
              <w:pStyle w:val="ListBullet"/>
            </w:pPr>
            <w:r w:rsidRPr="00A94323">
              <w:t>position of contact marks</w:t>
            </w:r>
          </w:p>
        </w:tc>
      </w:tr>
    </w:tbl>
    <w:p w:rsidR="00000000" w:rsidRPr="00A94323" w:rsidP="00A94323">
      <w:pPr>
        <w:pStyle w:val="BodyText"/>
      </w:pPr>
    </w:p>
    <w:p w:rsidR="00000000" w:rsidRPr="00A94323" w:rsidP="00A94323">
      <w:pPr>
        <w:pStyle w:val="AllowPageBreak"/>
      </w:pPr>
    </w:p>
    <w:p w:rsidR="00000000" w:rsidRPr="00A94323" w:rsidP="00A94323">
      <w:pPr>
        <w:pStyle w:val="Heading1"/>
      </w:pPr>
      <w:bookmarkStart w:id="8" w:name="O_947913"/>
      <w:bookmarkEnd w:id="8"/>
      <w:r w:rsidRPr="00A94323">
        <w:t>Unit Mapping Information</w:t>
      </w:r>
    </w:p>
    <w:p w:rsidR="00000000" w:rsidRPr="00A94323" w:rsidP="00BA73F6">
      <w:pPr>
        <w:pStyle w:val="BodyText"/>
      </w:pPr>
      <w:r w:rsidRPr="00A94323">
        <w:t>Release 1. Supersedes and is equivalent to MEM08001B Perform wire, jig and barrel load/unl</w:t>
      </w:r>
      <w:r w:rsidRPr="00A94323">
        <w:t xml:space="preserve">oad work </w:t>
      </w:r>
    </w:p>
    <w:p w:rsidR="00000000" w:rsidRPr="00A94323" w:rsidP="00A94323">
      <w:pPr>
        <w:pStyle w:val="Heading1"/>
      </w:pPr>
      <w:bookmarkStart w:id="9" w:name="O_947906"/>
      <w:bookmarkEnd w:id="9"/>
      <w:r w:rsidRPr="00A94323">
        <w:t>Links</w:t>
      </w:r>
    </w:p>
    <w:p w:rsidR="00000000" w:rsidRPr="00A94323" w:rsidP="00BA73F6">
      <w:pPr>
        <w:pStyle w:val="BodyText"/>
      </w:pPr>
      <w:r w:rsidRPr="00A9432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950AD3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A94323" w:rsidP="00A94323"/>
    <w:sectPr w:rsidSect="00A9432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432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4323" w:rsidRPr="00BA73F6" w:rsidP="00BA73F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432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3F6" w:rsidP="00A943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A73F6" w:rsidP="00A943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A73F6" w:rsidP="00A9432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432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3F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94323" w:rsidRPr="00BA73F6" w:rsidP="00BA73F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432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3F6" w:rsidRPr="002D2AF8" w:rsidP="00A943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MEM08001 Perform wire, jig and barrel load/unload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BA73F6" w:rsidP="00A9432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848B5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96C25E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432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9432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9432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9432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9432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9432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9432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9432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9432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9432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9432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94323"/>
  </w:style>
  <w:style w:type="character" w:customStyle="1" w:styleId="Heading1Char">
    <w:name w:val="Heading 1 Char"/>
    <w:basedOn w:val="DefaultParagraphFont"/>
    <w:link w:val="Heading1"/>
    <w:rsid w:val="00A9432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9432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9432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9432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94323"/>
    <w:rPr>
      <w:b/>
      <w:spacing w:val="0"/>
    </w:rPr>
  </w:style>
  <w:style w:type="paragraph" w:customStyle="1" w:styleId="SuperHeading">
    <w:name w:val="SuperHeading"/>
    <w:basedOn w:val="Normal"/>
    <w:rsid w:val="00A9432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9432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9432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9432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9432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943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943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943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943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9432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9432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9432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9432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9432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9432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9432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9432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9432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9432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9432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9432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9432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9432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9432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9432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9432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9432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9432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9432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9432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9432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9432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9432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9432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9432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94323"/>
    <w:rPr>
      <w:i/>
    </w:rPr>
  </w:style>
  <w:style w:type="paragraph" w:styleId="Caption">
    <w:name w:val="caption"/>
    <w:basedOn w:val="BodyText"/>
    <w:next w:val="Normal"/>
    <w:qFormat/>
    <w:rsid w:val="00A9432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9432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9432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94323"/>
  </w:style>
  <w:style w:type="paragraph" w:styleId="TableofFigures">
    <w:name w:val="table of figures"/>
    <w:basedOn w:val="Normal"/>
    <w:next w:val="Normal"/>
    <w:semiHidden/>
    <w:rsid w:val="00A9432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9432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94323"/>
    <w:rPr>
      <w:rFonts w:ascii="Wingdings" w:hAnsi="Wingdings"/>
    </w:rPr>
  </w:style>
  <w:style w:type="paragraph" w:customStyle="1" w:styleId="TableHeading">
    <w:name w:val="Table Heading"/>
    <w:basedOn w:val="HeadingBase"/>
    <w:rsid w:val="00A9432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94323"/>
    <w:rPr>
      <w:color w:val="0033CC"/>
      <w:u w:val="none"/>
    </w:rPr>
  </w:style>
  <w:style w:type="paragraph" w:customStyle="1" w:styleId="BodyTextRight">
    <w:name w:val="Body Text Right"/>
    <w:basedOn w:val="BodyText"/>
    <w:rsid w:val="00A9432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9432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9432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9432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9432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9432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94323"/>
    <w:rPr>
      <w:sz w:val="32"/>
    </w:rPr>
  </w:style>
  <w:style w:type="paragraph" w:customStyle="1" w:styleId="HeadingProcedure">
    <w:name w:val="Heading Procedure"/>
    <w:basedOn w:val="HeadingBase"/>
    <w:next w:val="Normal"/>
    <w:rsid w:val="00A9432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94323"/>
    <w:pPr>
      <w:spacing w:before="60" w:after="60"/>
    </w:pPr>
  </w:style>
  <w:style w:type="paragraph" w:styleId="ListContinue">
    <w:name w:val="List Continue"/>
    <w:basedOn w:val="List"/>
    <w:rsid w:val="00A94323"/>
    <w:pPr>
      <w:ind w:firstLine="0"/>
    </w:pPr>
  </w:style>
  <w:style w:type="paragraph" w:customStyle="1" w:styleId="ListNote">
    <w:name w:val="List Note"/>
    <w:basedOn w:val="List"/>
    <w:rsid w:val="00A9432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9432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9432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94323"/>
    <w:rPr>
      <w:rFonts w:ascii="Courier New" w:hAnsi="Courier New"/>
    </w:rPr>
  </w:style>
  <w:style w:type="paragraph" w:customStyle="1" w:styleId="NoteBullet">
    <w:name w:val="Note Bullet"/>
    <w:basedOn w:val="Note"/>
    <w:rsid w:val="00A9432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9432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9432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9432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9432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9432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9432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94323"/>
    <w:rPr>
      <w:b/>
      <w:smallCaps/>
    </w:rPr>
  </w:style>
  <w:style w:type="paragraph" w:customStyle="1" w:styleId="TableListNumber">
    <w:name w:val="Table List Number"/>
    <w:basedOn w:val="ListNumber"/>
    <w:rsid w:val="00A9432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9432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94323"/>
    <w:pPr>
      <w:numPr>
        <w:numId w:val="8"/>
      </w:numPr>
    </w:pPr>
  </w:style>
  <w:style w:type="paragraph" w:customStyle="1" w:styleId="ListAlpha2">
    <w:name w:val="List Alpha 2"/>
    <w:basedOn w:val="List2"/>
    <w:rsid w:val="00A94323"/>
    <w:pPr>
      <w:numPr>
        <w:numId w:val="7"/>
      </w:numPr>
    </w:pPr>
  </w:style>
  <w:style w:type="paragraph" w:styleId="List2">
    <w:name w:val="List 2"/>
    <w:basedOn w:val="BodyText"/>
    <w:rsid w:val="00A9432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9432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9432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9432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9432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9432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94323"/>
    <w:pPr>
      <w:numPr>
        <w:numId w:val="3"/>
      </w:numPr>
    </w:pPr>
  </w:style>
  <w:style w:type="paragraph" w:styleId="ListContinue2">
    <w:name w:val="List Continue 2"/>
    <w:basedOn w:val="List2"/>
    <w:rsid w:val="00A94323"/>
    <w:pPr>
      <w:ind w:firstLine="0"/>
    </w:pPr>
  </w:style>
  <w:style w:type="paragraph" w:styleId="ListContinue3">
    <w:name w:val="List Continue 3"/>
    <w:basedOn w:val="List3"/>
    <w:rsid w:val="00A94323"/>
    <w:pPr>
      <w:ind w:left="1021" w:firstLine="0"/>
    </w:pPr>
  </w:style>
  <w:style w:type="paragraph" w:styleId="ListContinue4">
    <w:name w:val="List Continue 4"/>
    <w:basedOn w:val="List4"/>
    <w:rsid w:val="00A94323"/>
    <w:pPr>
      <w:ind w:firstLine="0"/>
    </w:pPr>
  </w:style>
  <w:style w:type="paragraph" w:styleId="ListContinue5">
    <w:name w:val="List Continue 5"/>
    <w:basedOn w:val="List5"/>
    <w:rsid w:val="00A94323"/>
    <w:pPr>
      <w:ind w:firstLine="0"/>
    </w:pPr>
  </w:style>
  <w:style w:type="paragraph" w:styleId="ListNumber3">
    <w:name w:val="List Number 3"/>
    <w:basedOn w:val="List3"/>
    <w:rsid w:val="00A94323"/>
    <w:pPr>
      <w:numPr>
        <w:numId w:val="4"/>
      </w:numPr>
    </w:pPr>
  </w:style>
  <w:style w:type="paragraph" w:styleId="ListNumber4">
    <w:name w:val="List Number 4"/>
    <w:basedOn w:val="List4"/>
    <w:rsid w:val="00A94323"/>
    <w:pPr>
      <w:numPr>
        <w:numId w:val="5"/>
      </w:numPr>
    </w:pPr>
  </w:style>
  <w:style w:type="paragraph" w:styleId="ListNumber5">
    <w:name w:val="List Number 5"/>
    <w:basedOn w:val="List5"/>
    <w:rsid w:val="00A94323"/>
    <w:pPr>
      <w:numPr>
        <w:numId w:val="6"/>
      </w:numPr>
    </w:pPr>
  </w:style>
  <w:style w:type="paragraph" w:styleId="BlockText">
    <w:name w:val="Block Text"/>
    <w:basedOn w:val="Normal"/>
    <w:rsid w:val="00A9432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9432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94323"/>
    <w:rPr>
      <w:sz w:val="16"/>
      <w:vertAlign w:val="superscript"/>
    </w:rPr>
  </w:style>
  <w:style w:type="character" w:customStyle="1" w:styleId="Symbols">
    <w:name w:val="Symbols"/>
    <w:basedOn w:val="DefaultParagraphFont"/>
    <w:rsid w:val="00A94323"/>
    <w:rPr>
      <w:rFonts w:ascii="Symbol" w:hAnsi="Symbol"/>
    </w:rPr>
  </w:style>
  <w:style w:type="character" w:customStyle="1" w:styleId="MenuOptions">
    <w:name w:val="Menu Options"/>
    <w:basedOn w:val="DefaultParagraphFont"/>
    <w:rsid w:val="00A9432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94323"/>
    <w:rPr>
      <w:b/>
    </w:rPr>
  </w:style>
  <w:style w:type="character" w:customStyle="1" w:styleId="Underlined">
    <w:name w:val="Underlined"/>
    <w:basedOn w:val="DefaultParagraphFont"/>
    <w:rsid w:val="00A94323"/>
    <w:rPr>
      <w:u w:val="single"/>
    </w:rPr>
  </w:style>
  <w:style w:type="paragraph" w:customStyle="1" w:styleId="TableBodyTextRight">
    <w:name w:val="Table Body Text Right"/>
    <w:basedOn w:val="TableBodyText"/>
    <w:rsid w:val="00A9432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94323"/>
    <w:rPr>
      <w:sz w:val="18"/>
    </w:rPr>
  </w:style>
  <w:style w:type="paragraph" w:customStyle="1" w:styleId="BodySmallRight">
    <w:name w:val="Body Small Right"/>
    <w:basedOn w:val="BodyTextRight"/>
    <w:rsid w:val="00A94323"/>
    <w:rPr>
      <w:sz w:val="18"/>
      <w:szCs w:val="18"/>
    </w:rPr>
  </w:style>
  <w:style w:type="paragraph" w:customStyle="1" w:styleId="MarginEdition">
    <w:name w:val="Margin Edition"/>
    <w:basedOn w:val="MarginNote"/>
    <w:rsid w:val="00A9432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94323"/>
    <w:rPr>
      <w:sz w:val="2"/>
      <w:szCs w:val="2"/>
    </w:rPr>
  </w:style>
  <w:style w:type="character" w:customStyle="1" w:styleId="Small">
    <w:name w:val="Small"/>
    <w:basedOn w:val="DefaultParagraphFont"/>
    <w:rsid w:val="00A94323"/>
    <w:rPr>
      <w:sz w:val="16"/>
    </w:rPr>
  </w:style>
  <w:style w:type="paragraph" w:customStyle="1" w:styleId="WideTable">
    <w:name w:val="Wide Table"/>
    <w:basedOn w:val="Normal"/>
    <w:rsid w:val="00A9432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94323"/>
  </w:style>
  <w:style w:type="paragraph" w:styleId="Quote">
    <w:name w:val="Quote"/>
    <w:basedOn w:val="Heading1"/>
    <w:link w:val="QuoteChar"/>
    <w:qFormat/>
    <w:rsid w:val="00A9432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9432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94323"/>
    <w:pPr>
      <w:pageBreakBefore/>
    </w:pPr>
  </w:style>
  <w:style w:type="paragraph" w:customStyle="1" w:styleId="Border">
    <w:name w:val="Border"/>
    <w:basedOn w:val="Normal"/>
    <w:qFormat/>
    <w:rsid w:val="00A9432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9432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432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432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9432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9432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9432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9432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9432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94323"/>
    <w:rPr>
      <w:u w:val="single"/>
    </w:rPr>
  </w:style>
  <w:style w:type="character" w:customStyle="1" w:styleId="BoldandItalics">
    <w:name w:val="Bold and Italics"/>
    <w:qFormat/>
    <w:rsid w:val="00A94323"/>
    <w:rPr>
      <w:b/>
      <w:i/>
      <w:u w:val="none"/>
    </w:rPr>
  </w:style>
  <w:style w:type="paragraph" w:styleId="BalloonText">
    <w:name w:val="Balloon Text"/>
    <w:basedOn w:val="Normal"/>
    <w:link w:val="BalloonTextChar"/>
    <w:rsid w:val="00A943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9432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9432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9432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9432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9432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94323"/>
    <w:pPr>
      <w:spacing w:before="0" w:after="0"/>
    </w:pPr>
  </w:style>
  <w:style w:type="paragraph" w:customStyle="1" w:styleId="BodyTextBold">
    <w:name w:val="Body Text Bold"/>
    <w:basedOn w:val="BodyText"/>
    <w:qFormat/>
    <w:rsid w:val="00A94323"/>
    <w:rPr>
      <w:b/>
    </w:rPr>
  </w:style>
  <w:style w:type="character" w:styleId="Hyperlink">
    <w:name w:val="Hyperlink"/>
    <w:basedOn w:val="DefaultParagraphFont"/>
    <w:uiPriority w:val="99"/>
    <w:unhideWhenUsed/>
    <w:rsid w:val="00BA73F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546</Words>
  <Characters>3407</Characters>
  <Application>Microsoft Office Word</Application>
  <DocSecurity>0</DocSecurity>
  <Lines>179</Lines>
  <Paragraphs>106</Paragraphs>
  <ScaleCrop>false</ScaleCrop>
  <Company>Author-it Software Corporation Ltd.</Company>
  <LinksUpToDate>false</LinksUpToDate>
  <CharactersWithSpaces>3847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MEM08001 Perform wire, jig and barrel load/unload work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2023-02-03T06:20:00Z</dcterms:created>
  <dcterms:modified xsi:type="dcterms:W3CDTF">2023-02-03T06:20:00Z</dcterms:modified>
</cp:coreProperties>
</file>