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7E1" w:rsidP="00F23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MEM08001 Perform wire, jig and barrel load/unload work</w:t>
      </w:r>
      <w:r>
        <w:fldChar w:fldCharType="end"/>
      </w:r>
    </w:p>
    <w:p w:rsidR="00F237E1" w:rsidP="00F237E1">
      <w:pPr>
        <w:pStyle w:val="Version"/>
        <w:sectPr w:rsidSect="005B4E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EDB" w:rsidP="005B4EDB">
      <w:pPr>
        <w:pStyle w:val="SuperHeading"/>
      </w:pPr>
      <w:r w:rsidRPr="005B4EDB">
        <w:t>MEM08001 Perform wire, jig and barrel load/unload work</w:t>
      </w:r>
    </w:p>
    <w:p w:rsidR="00000000" w:rsidRPr="005B4EDB" w:rsidP="005B4EDB">
      <w:pPr>
        <w:pStyle w:val="Heading1"/>
      </w:pPr>
      <w:bookmarkStart w:id="1" w:name="O_947912"/>
      <w:bookmarkEnd w:id="1"/>
      <w:r w:rsidRPr="005B4EDB">
        <w:t>Modification History</w:t>
      </w:r>
    </w:p>
    <w:p w:rsidR="00000000" w:rsidRPr="005B4EDB" w:rsidP="00F237E1">
      <w:pPr>
        <w:pStyle w:val="BodyText"/>
      </w:pPr>
      <w:r w:rsidRPr="005B4EDB">
        <w:t xml:space="preserve">Release 1. Supersedes and is equivalent to MEM08001B Perform wire, jig and barrel load/unload work </w:t>
      </w:r>
    </w:p>
    <w:p w:rsidR="00000000" w:rsidRPr="005B4EDB" w:rsidP="005B4EDB">
      <w:pPr>
        <w:pStyle w:val="Heading1"/>
      </w:pPr>
      <w:bookmarkStart w:id="2" w:name="O_947920"/>
      <w:bookmarkEnd w:id="2"/>
      <w:r w:rsidRPr="005B4EDB">
        <w:t>Application</w:t>
      </w:r>
    </w:p>
    <w:p w:rsidR="00000000" w:rsidRPr="005B4EDB" w:rsidP="00F237E1">
      <w:pPr>
        <w:pStyle w:val="BodyText"/>
      </w:pPr>
      <w:r w:rsidRPr="005B4EDB">
        <w:t>This unit of competency defines the skills and knowledge required to load barrels for mass</w:t>
      </w:r>
      <w:r w:rsidRPr="005B4EDB">
        <w:t xml:space="preserve"> finishing processes, undertake jig work for non-electrolytic processes, undertake wire jig and rack work for electrolytic processes, and unload and remove jigs after finishing.</w:t>
      </w:r>
    </w:p>
    <w:p w:rsidR="00000000" w:rsidRPr="005B4EDB" w:rsidP="00F237E1">
      <w:pPr>
        <w:pStyle w:val="BodyText"/>
      </w:pPr>
      <w:r w:rsidRPr="005B4EDB">
        <w:t>Where the selection and use of engineering measurement is required unit MEM12</w:t>
      </w:r>
      <w:r w:rsidRPr="005B4EDB">
        <w:t>023 Perform engineering measurements should also be selected.</w:t>
      </w:r>
    </w:p>
    <w:p w:rsidR="00000000" w:rsidRPr="005B4EDB" w:rsidP="00F237E1">
      <w:pPr>
        <w:pStyle w:val="BodyText"/>
      </w:pPr>
      <w:r w:rsidRPr="005B4EDB">
        <w:t>Where the selection and use of tools is required unit MEM18001 Use hand tools and unit MEM18002 Use power tools/hand held operations, as appropriate should also be selected.</w:t>
      </w:r>
    </w:p>
    <w:p w:rsidR="00000000" w:rsidRPr="005B4EDB" w:rsidP="00F237E1">
      <w:pPr>
        <w:pStyle w:val="BodyText"/>
      </w:pPr>
      <w:r w:rsidRPr="005B4EDB">
        <w:t>No licensing, legi</w:t>
      </w:r>
      <w:r w:rsidRPr="005B4EDB">
        <w:t xml:space="preserve">slative or certification requirements apply to this unit at the time of publication.  </w:t>
      </w:r>
    </w:p>
    <w:p w:rsidR="00000000" w:rsidRPr="005B4EDB" w:rsidP="005B4EDB">
      <w:pPr>
        <w:pStyle w:val="BodyText"/>
      </w:pPr>
      <w:r w:rsidRPr="005B4EDB">
        <w:rPr>
          <w:rStyle w:val="SpecialBold"/>
        </w:rPr>
        <w:t>Band:</w:t>
      </w:r>
      <w:r w:rsidRPr="005B4EDB">
        <w:rPr>
          <w:rStyle w:val="SpecialBold"/>
        </w:rPr>
        <w:tab/>
        <w:t>A</w:t>
      </w:r>
    </w:p>
    <w:p w:rsidR="00000000" w:rsidRPr="005B4EDB" w:rsidP="005B4EDB">
      <w:pPr>
        <w:pStyle w:val="BodyText"/>
      </w:pPr>
      <w:r w:rsidRPr="005B4EDB">
        <w:rPr>
          <w:rStyle w:val="SpecialBold"/>
        </w:rPr>
        <w:t>Unit Weight:</w:t>
      </w:r>
      <w:r w:rsidRPr="005B4EDB">
        <w:rPr>
          <w:rStyle w:val="SpecialBold"/>
        </w:rPr>
        <w:tab/>
        <w:t>4</w:t>
      </w:r>
    </w:p>
    <w:p w:rsidR="00000000" w:rsidRPr="005B4EDB" w:rsidP="005B4EDB">
      <w:pPr>
        <w:pStyle w:val="AllowPageBreak"/>
      </w:pPr>
    </w:p>
    <w:p w:rsidR="00000000" w:rsidRPr="005B4EDB" w:rsidP="005B4EDB">
      <w:pPr>
        <w:pStyle w:val="Heading1"/>
      </w:pPr>
      <w:bookmarkStart w:id="3" w:name="O_947919"/>
      <w:bookmarkEnd w:id="3"/>
      <w:r w:rsidRPr="005B4ED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Undertake manual handling</w:t>
            </w:r>
          </w:p>
        </w:tc>
      </w:tr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Work safely and effectively in manufacturing and engineering</w:t>
            </w:r>
          </w:p>
        </w:tc>
      </w:tr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DB" w:rsidP="005B4EDB">
            <w:pPr>
              <w:pStyle w:val="BodyText"/>
            </w:pPr>
            <w:r w:rsidRPr="005B4EDB">
              <w:t>Organise and communicate information</w:t>
            </w:r>
          </w:p>
        </w:tc>
      </w:tr>
    </w:tbl>
    <w:p w:rsidR="00000000" w:rsidRPr="005B4EDB" w:rsidP="005B4EDB">
      <w:pPr>
        <w:pStyle w:val="BodyText"/>
      </w:pPr>
    </w:p>
    <w:p w:rsidR="00000000" w:rsidRPr="005B4EDB" w:rsidP="005B4EDB">
      <w:pPr>
        <w:pStyle w:val="AllowPageBreak"/>
      </w:pPr>
    </w:p>
    <w:p w:rsidR="00000000" w:rsidRPr="005B4EDB" w:rsidP="005B4EDB">
      <w:pPr>
        <w:pStyle w:val="Heading1"/>
      </w:pPr>
      <w:bookmarkStart w:id="4" w:name="O_947918"/>
      <w:bookmarkEnd w:id="4"/>
      <w:r w:rsidRPr="005B4EDB">
        <w:t>Competency Field</w:t>
      </w:r>
    </w:p>
    <w:p w:rsidR="00000000" w:rsidRPr="005B4EDB" w:rsidP="00F237E1">
      <w:pPr>
        <w:pStyle w:val="BodyText"/>
      </w:pPr>
      <w:r w:rsidRPr="005B4EDB">
        <w:t>Surface finishing</w:t>
      </w:r>
    </w:p>
    <w:p w:rsidR="00000000" w:rsidRPr="005B4EDB" w:rsidP="005B4EDB">
      <w:pPr>
        <w:pStyle w:val="Heading1"/>
      </w:pPr>
      <w:bookmarkStart w:id="5" w:name="O_947916"/>
      <w:bookmarkEnd w:id="5"/>
      <w:r w:rsidRPr="005B4E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Performance criteria describe the performance needed to demons</w:t>
            </w:r>
            <w:r w:rsidRPr="005B4EDB">
              <w:t>trate achievement of the element.</w:t>
            </w:r>
          </w:p>
        </w:tc>
      </w:tr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DB" w:rsidP="005B4EDB">
            <w:pPr>
              <w:pStyle w:val="BodyText"/>
            </w:pPr>
            <w:r w:rsidRPr="005B4ED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Follow standard operating procedures (SOPs)</w:t>
            </w:r>
          </w:p>
        </w:tc>
      </w:tr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Comply with work health and safety (WHS) requirements at all times</w:t>
            </w:r>
          </w:p>
        </w:tc>
      </w:tr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Use appropriate personal protective equipment (PPE) in accordance with SOPS</w:t>
            </w:r>
          </w:p>
        </w:tc>
      </w:tr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Identify job requirements from specifications, job sheets or work instructions</w:t>
            </w:r>
          </w:p>
        </w:tc>
      </w:tr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</w:p>
        </w:tc>
      </w:tr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DB" w:rsidP="005B4EDB">
            <w:pPr>
              <w:pStyle w:val="BodyText"/>
            </w:pPr>
            <w:r w:rsidRPr="005B4ED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rPr>
                <w:rStyle w:val="SpecialBold"/>
              </w:rPr>
              <w:t>Load barrels for mass finishing processes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Load machinery taking into account load mass</w:t>
            </w:r>
          </w:p>
        </w:tc>
      </w:tr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Secure machine access openings in accordance with SOPs</w:t>
            </w:r>
          </w:p>
        </w:tc>
      </w:tr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</w:p>
        </w:tc>
      </w:tr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DB" w:rsidP="005B4EDB">
            <w:pPr>
              <w:pStyle w:val="BodyText"/>
            </w:pPr>
            <w:r w:rsidRPr="005B4EDB">
              <w:t>3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rPr>
                <w:rStyle w:val="SpecialBold"/>
              </w:rPr>
              <w:t>Undertake jig work for non-electrolytic processes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Secure components appropriately using SOPs</w:t>
            </w:r>
          </w:p>
        </w:tc>
      </w:tr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</w:p>
        </w:tc>
      </w:tr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DB" w:rsidP="005B4EDB">
            <w:pPr>
              <w:pStyle w:val="BodyText"/>
            </w:pPr>
            <w:r w:rsidRPr="005B4EDB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rPr>
                <w:rStyle w:val="SpecialBold"/>
              </w:rPr>
              <w:t>Undertake wire jig and rack work for electrolytic processes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 xml:space="preserve">Select type and size of wire or rack and inspect for conformance to specification </w:t>
            </w:r>
          </w:p>
        </w:tc>
      </w:tr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Identify damaged racks for repair or replacement</w:t>
            </w:r>
          </w:p>
        </w:tc>
      </w:tr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Secure components presenting appropriate faces according to procedures</w:t>
            </w:r>
          </w:p>
        </w:tc>
      </w:tr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</w:p>
        </w:tc>
      </w:tr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DB" w:rsidP="005B4EDB">
            <w:pPr>
              <w:pStyle w:val="BodyText"/>
            </w:pPr>
            <w:r w:rsidRPr="005B4EDB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rPr>
                <w:rStyle w:val="SpecialBold"/>
              </w:rPr>
              <w:t>Unload and remove jigs after finishing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Unload and stack components without causing damage to the finish following SOPs</w:t>
            </w:r>
          </w:p>
        </w:tc>
      </w:tr>
      <w:tr w:rsidTr="005B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DB" w:rsidP="005B4EDB">
            <w:pPr>
              <w:pStyle w:val="BodyText"/>
            </w:pPr>
            <w:r w:rsidRPr="005B4EDB">
              <w:t>Remove and store jigs following SOPs</w:t>
            </w:r>
          </w:p>
        </w:tc>
      </w:tr>
    </w:tbl>
    <w:p w:rsidR="00000000" w:rsidRPr="005B4EDB" w:rsidP="005B4EDB">
      <w:pPr>
        <w:pStyle w:val="BodyText"/>
      </w:pPr>
    </w:p>
    <w:p w:rsidR="00000000" w:rsidRPr="005B4EDB" w:rsidP="005B4EDB">
      <w:pPr>
        <w:pStyle w:val="AllowPageBreak"/>
      </w:pPr>
    </w:p>
    <w:p w:rsidR="00000000" w:rsidRPr="005B4EDB" w:rsidP="005B4EDB">
      <w:pPr>
        <w:pStyle w:val="Heading1"/>
      </w:pPr>
      <w:bookmarkStart w:id="6" w:name="O_947915"/>
      <w:bookmarkEnd w:id="6"/>
      <w:r w:rsidRPr="005B4EDB">
        <w:t>Foundation Skills</w:t>
      </w:r>
    </w:p>
    <w:p w:rsidR="00000000" w:rsidRPr="005B4EDB" w:rsidP="00F237E1">
      <w:pPr>
        <w:pStyle w:val="BodyText"/>
      </w:pPr>
      <w:r w:rsidRPr="005B4ED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B4EDB" w:rsidP="00F237E1">
      <w:pPr>
        <w:pStyle w:val="BodyText"/>
      </w:pPr>
      <w:r w:rsidRPr="005B4EDB">
        <w:t>Foundation skills essential to performance are exp</w:t>
      </w:r>
      <w:r w:rsidRPr="005B4EDB">
        <w:t>licit in the performance criteria of this unit of competency.</w:t>
      </w:r>
    </w:p>
    <w:p w:rsidR="00000000" w:rsidRPr="005B4EDB" w:rsidP="005B4EDB">
      <w:pPr>
        <w:pStyle w:val="Heading1"/>
      </w:pPr>
      <w:bookmarkStart w:id="7" w:name="O_947914"/>
      <w:bookmarkEnd w:id="7"/>
      <w:r w:rsidRPr="005B4EDB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5B4ED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t>This field allows for different work environments and conditions that may affect performance. Essential operating conditions that may be present (depending o</w:t>
            </w:r>
            <w:r w:rsidRPr="005B4EDB">
              <w:t>n the work situation, accessibility of the item, and local industry and regional contexts) are included.</w:t>
            </w:r>
          </w:p>
        </w:tc>
      </w:tr>
      <w:tr w:rsidTr="005B4ED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rPr>
                <w:rStyle w:val="SpecialBold"/>
              </w:rPr>
              <w:t>Non-electrolytic processes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DB" w:rsidP="005B4EDB">
            <w:pPr>
              <w:pStyle w:val="ListBullet"/>
            </w:pPr>
            <w:r w:rsidRPr="005B4EDB">
              <w:t>degreasing</w:t>
            </w:r>
          </w:p>
          <w:p w:rsidR="00000000" w:rsidRPr="005B4EDB" w:rsidP="005B4EDB">
            <w:pPr>
              <w:pStyle w:val="ListBullet"/>
            </w:pPr>
            <w:r w:rsidRPr="005B4EDB">
              <w:t>de-scaling</w:t>
            </w:r>
          </w:p>
          <w:p w:rsidR="00000000" w:rsidRPr="005B4EDB" w:rsidP="005B4EDB">
            <w:pPr>
              <w:pStyle w:val="ListBullet"/>
            </w:pPr>
            <w:r w:rsidRPr="005B4EDB">
              <w:t>surface blasting</w:t>
            </w:r>
          </w:p>
          <w:p w:rsidR="00000000" w:rsidRPr="005B4EDB" w:rsidP="005B4EDB">
            <w:pPr>
              <w:pStyle w:val="ListBullet"/>
            </w:pPr>
            <w:r w:rsidRPr="005B4EDB">
              <w:t>flame cleaning</w:t>
            </w:r>
          </w:p>
          <w:p w:rsidR="00000000" w:rsidRPr="005B4EDB" w:rsidP="005B4EDB">
            <w:pPr>
              <w:pStyle w:val="ListBullet"/>
            </w:pPr>
            <w:r w:rsidRPr="005B4EDB">
              <w:t>wet blasting</w:t>
            </w:r>
          </w:p>
          <w:p w:rsidR="00000000" w:rsidRPr="005B4EDB" w:rsidP="005B4EDB">
            <w:pPr>
              <w:pStyle w:val="ListBullet"/>
            </w:pPr>
            <w:r w:rsidRPr="005B4EDB">
              <w:t>grinding</w:t>
            </w:r>
          </w:p>
          <w:p w:rsidR="00000000" w:rsidRPr="005B4EDB" w:rsidP="005B4EDB">
            <w:pPr>
              <w:pStyle w:val="ListBullet"/>
            </w:pPr>
            <w:r w:rsidRPr="005B4EDB">
              <w:t>polishing</w:t>
            </w:r>
          </w:p>
          <w:p w:rsidR="00000000" w:rsidRPr="005B4EDB" w:rsidP="005B4EDB">
            <w:pPr>
              <w:pStyle w:val="ListBullet"/>
            </w:pPr>
            <w:r w:rsidRPr="005B4EDB">
              <w:t>wet coating</w:t>
            </w:r>
          </w:p>
          <w:p w:rsidR="00000000" w:rsidRPr="005B4EDB" w:rsidP="005B4EDB">
            <w:pPr>
              <w:pStyle w:val="ListBullet"/>
            </w:pPr>
            <w:r w:rsidRPr="005B4EDB">
              <w:t>powder coating</w:t>
            </w:r>
          </w:p>
          <w:p w:rsidR="00000000" w:rsidRPr="005B4EDB" w:rsidP="005B4EDB">
            <w:pPr>
              <w:pStyle w:val="ListBullet"/>
            </w:pPr>
            <w:r w:rsidRPr="005B4EDB">
              <w:t>electroplating</w:t>
            </w:r>
          </w:p>
          <w:p w:rsidR="00000000" w:rsidRPr="005B4EDB" w:rsidP="005B4EDB">
            <w:pPr>
              <w:pStyle w:val="ListBullet"/>
            </w:pPr>
            <w:r w:rsidRPr="005B4EDB">
              <w:t>anodising</w:t>
            </w:r>
          </w:p>
          <w:p w:rsidR="00000000" w:rsidRPr="005B4EDB" w:rsidP="005B4EDB">
            <w:pPr>
              <w:pStyle w:val="ListBullet"/>
            </w:pPr>
            <w:r w:rsidRPr="005B4EDB">
              <w:t>electroless plating</w:t>
            </w:r>
          </w:p>
          <w:p w:rsidR="00000000" w:rsidRPr="005B4EDB" w:rsidP="005B4EDB">
            <w:pPr>
              <w:pStyle w:val="ListBullet"/>
            </w:pPr>
            <w:r w:rsidRPr="005B4EDB">
              <w:t xml:space="preserve">electrophoretic coating </w:t>
            </w:r>
          </w:p>
          <w:p w:rsidR="00000000" w:rsidRPr="005B4EDB" w:rsidP="005B4EDB">
            <w:pPr>
              <w:pStyle w:val="ListBullet"/>
            </w:pPr>
            <w:r w:rsidRPr="005B4EDB">
              <w:t>hot dip metallising</w:t>
            </w:r>
          </w:p>
          <w:p w:rsidR="00000000" w:rsidP="005B4EDB">
            <w:pPr>
              <w:pStyle w:val="BodyText"/>
              <w:rPr>
                <w:lang w:val="en-NZ"/>
              </w:rPr>
            </w:pPr>
          </w:p>
        </w:tc>
      </w:tr>
      <w:tr w:rsidTr="005B4ED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DB">
            <w:pPr>
              <w:pStyle w:val="BodyText"/>
              <w:rPr>
                <w:lang w:val="en-NZ"/>
              </w:rPr>
            </w:pPr>
            <w:r w:rsidRPr="005B4EDB">
              <w:rPr>
                <w:rStyle w:val="SpecialBold"/>
              </w:rPr>
              <w:t>Damaged racks include one (1) or more of the following:</w:t>
            </w:r>
            <w:r w:rsidRPr="005B4EDB"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DB" w:rsidP="005B4EDB">
            <w:pPr>
              <w:pStyle w:val="ListBullet"/>
            </w:pPr>
            <w:r w:rsidRPr="005B4EDB">
              <w:t>damage to plastic coating or contact points</w:t>
            </w:r>
          </w:p>
          <w:p w:rsidR="00000000" w:rsidRPr="005B4EDB" w:rsidP="005B4EDB">
            <w:pPr>
              <w:pStyle w:val="ListBullet"/>
            </w:pPr>
            <w:r w:rsidRPr="005B4EDB">
              <w:t>ensuring good electrical contact</w:t>
            </w:r>
          </w:p>
          <w:p w:rsidR="00000000" w:rsidRPr="005B4EDB" w:rsidP="005B4EDB">
            <w:pPr>
              <w:pStyle w:val="ListBullet"/>
            </w:pPr>
            <w:r w:rsidRPr="005B4EDB">
              <w:t>positioning to facilitate optimum thickness on significant surfaces</w:t>
            </w:r>
          </w:p>
          <w:p w:rsidR="00000000" w:rsidRPr="005B4EDB" w:rsidP="005B4EDB">
            <w:pPr>
              <w:pStyle w:val="ListBullet"/>
            </w:pPr>
            <w:r w:rsidRPr="005B4EDB">
              <w:t>avoidance of gas entrapment</w:t>
            </w:r>
          </w:p>
          <w:p w:rsidR="00000000" w:rsidRPr="005B4EDB" w:rsidP="005B4EDB">
            <w:pPr>
              <w:pStyle w:val="ListBullet"/>
            </w:pPr>
            <w:r w:rsidRPr="005B4EDB">
              <w:t>position of contact marks</w:t>
            </w:r>
          </w:p>
        </w:tc>
      </w:tr>
    </w:tbl>
    <w:p w:rsidR="00000000" w:rsidRPr="005B4EDB" w:rsidP="005B4EDB">
      <w:pPr>
        <w:pStyle w:val="BodyText"/>
      </w:pPr>
    </w:p>
    <w:p w:rsidR="00000000" w:rsidRPr="005B4EDB" w:rsidP="005B4EDB">
      <w:pPr>
        <w:pStyle w:val="AllowPageBreak"/>
      </w:pPr>
    </w:p>
    <w:p w:rsidR="00000000" w:rsidRPr="005B4EDB" w:rsidP="005B4EDB">
      <w:pPr>
        <w:pStyle w:val="Heading1"/>
      </w:pPr>
      <w:bookmarkStart w:id="8" w:name="O_947913"/>
      <w:bookmarkEnd w:id="8"/>
      <w:r w:rsidRPr="005B4EDB">
        <w:t>Unit Mapping Information</w:t>
      </w:r>
    </w:p>
    <w:p w:rsidR="00000000" w:rsidRPr="005B4EDB" w:rsidP="00F237E1">
      <w:pPr>
        <w:pStyle w:val="BodyText"/>
      </w:pPr>
      <w:r w:rsidRPr="005B4EDB">
        <w:t>Release 1. Supersedes and is equivalent to MEM08001B Perf</w:t>
      </w:r>
      <w:r w:rsidRPr="005B4EDB">
        <w:t xml:space="preserve">orm wire, jig and barrel load/unload work </w:t>
      </w:r>
    </w:p>
    <w:p w:rsidR="00000000" w:rsidRPr="005B4EDB" w:rsidP="005B4EDB">
      <w:pPr>
        <w:pStyle w:val="Heading1"/>
      </w:pPr>
      <w:bookmarkStart w:id="9" w:name="O_947906"/>
      <w:bookmarkEnd w:id="9"/>
      <w:r w:rsidRPr="005B4EDB">
        <w:t>Links</w:t>
      </w:r>
    </w:p>
    <w:p w:rsidR="00000000" w:rsidRPr="005B4EDB" w:rsidP="00F237E1">
      <w:pPr>
        <w:pStyle w:val="BodyText"/>
      </w:pPr>
      <w:r w:rsidRPr="005B4E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E726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B4EDB" w:rsidP="00F237E1">
      <w:pPr>
        <w:pStyle w:val="BodyText"/>
        <w:sectPr w:rsidSect="005B4E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4EDB" w:rsidP="005B4EDB">
      <w:pPr>
        <w:pStyle w:val="SuperHeading"/>
      </w:pPr>
      <w:r w:rsidRPr="005B4EDB">
        <w:t>Assessment Requirements for MEM08001 Perform wire, jig and barrel load/unload work</w:t>
      </w:r>
    </w:p>
    <w:p w:rsidR="00000000" w:rsidRPr="005B4EDB" w:rsidP="005B4EDB">
      <w:pPr>
        <w:pStyle w:val="Heading1"/>
      </w:pPr>
      <w:bookmarkStart w:id="10" w:name="O_947908"/>
      <w:bookmarkEnd w:id="10"/>
      <w:r w:rsidRPr="005B4EDB">
        <w:t>Modification History</w:t>
      </w:r>
    </w:p>
    <w:p w:rsidR="00000000" w:rsidRPr="005B4EDB" w:rsidP="00F237E1">
      <w:pPr>
        <w:pStyle w:val="BodyText"/>
      </w:pPr>
      <w:r w:rsidRPr="005B4EDB">
        <w:t xml:space="preserve">Release 1. Supersedes and is equivalent to MEM08001B Perform wire, jig and barrel load/unload work </w:t>
      </w:r>
    </w:p>
    <w:p w:rsidR="00000000" w:rsidRPr="005B4EDB" w:rsidP="005B4EDB">
      <w:pPr>
        <w:pStyle w:val="Heading1"/>
      </w:pPr>
      <w:bookmarkStart w:id="11" w:name="O_947911"/>
      <w:bookmarkEnd w:id="11"/>
      <w:r w:rsidRPr="005B4EDB">
        <w:t>Performance Evidence</w:t>
      </w:r>
    </w:p>
    <w:p w:rsidR="00000000" w:rsidRPr="005B4EDB" w:rsidP="00F237E1">
      <w:pPr>
        <w:pStyle w:val="BodyText"/>
      </w:pPr>
      <w:r w:rsidRPr="005B4EDB">
        <w:t>Evidence required to demonstrate competence in this unit must be relevant to and satisfy the requirements of the elements and performance criteria on at least two (2) occasions and include:</w:t>
      </w:r>
    </w:p>
    <w:p w:rsidR="00000000" w:rsidRPr="005B4EDB" w:rsidP="005B4EDB">
      <w:pPr>
        <w:pStyle w:val="ListBullet"/>
      </w:pPr>
      <w:r w:rsidRPr="005B4EDB">
        <w:t>following work instructions, standard operat</w:t>
      </w:r>
      <w:r w:rsidRPr="005B4EDB">
        <w:t xml:space="preserve">ing procedures (SOPs) and safe work practices </w:t>
      </w:r>
    </w:p>
    <w:p w:rsidR="00000000" w:rsidRPr="005B4EDB" w:rsidP="005B4EDB">
      <w:pPr>
        <w:pStyle w:val="ListBullet"/>
      </w:pPr>
      <w:r w:rsidRPr="005B4EDB">
        <w:t>loading into surface finishing machinery safely and with correct material load mass</w:t>
      </w:r>
    </w:p>
    <w:p w:rsidR="00000000" w:rsidRPr="005B4EDB" w:rsidP="005B4EDB">
      <w:pPr>
        <w:pStyle w:val="ListBullet"/>
      </w:pPr>
      <w:r w:rsidRPr="005B4EDB">
        <w:t>securing and positioning components to minimise damage and securing machine access openings</w:t>
      </w:r>
    </w:p>
    <w:p w:rsidR="00000000" w:rsidRPr="005B4EDB" w:rsidP="005B4EDB">
      <w:pPr>
        <w:pStyle w:val="ListBullet"/>
      </w:pPr>
      <w:r w:rsidRPr="005B4EDB">
        <w:t>unloading and stacking components</w:t>
      </w:r>
      <w:r w:rsidRPr="005B4EDB">
        <w:t xml:space="preserve"> to minimise damage</w:t>
      </w:r>
    </w:p>
    <w:p w:rsidR="00000000" w:rsidRPr="005B4EDB" w:rsidP="005B4EDB">
      <w:pPr>
        <w:pStyle w:val="ListBullet"/>
      </w:pPr>
      <w:r w:rsidRPr="005B4EDB">
        <w:t>selecting the correct type and size of wire or rack</w:t>
      </w:r>
    </w:p>
    <w:p w:rsidR="00000000" w:rsidRPr="005B4EDB" w:rsidP="005B4EDB">
      <w:pPr>
        <w:pStyle w:val="ListBullet"/>
      </w:pPr>
      <w:r w:rsidRPr="005B4EDB">
        <w:t>identifying damaged racks for repair or replacement</w:t>
      </w:r>
    </w:p>
    <w:p w:rsidR="00000000" w:rsidRPr="005B4EDB" w:rsidP="005B4EDB">
      <w:pPr>
        <w:pStyle w:val="ListBullet"/>
      </w:pPr>
      <w:r w:rsidRPr="005B4EDB">
        <w:t xml:space="preserve">undertaking jig work for non-electrolytic processes in conformance to specifications </w:t>
      </w:r>
    </w:p>
    <w:p w:rsidR="00000000" w:rsidRPr="005B4EDB" w:rsidP="005B4EDB">
      <w:pPr>
        <w:pStyle w:val="ListBullet"/>
      </w:pPr>
      <w:r w:rsidRPr="005B4EDB">
        <w:t>undertaking wire jig and rack work for electro</w:t>
      </w:r>
      <w:r w:rsidRPr="005B4EDB">
        <w:t>lytic processes in conformance to specifications.</w:t>
      </w:r>
    </w:p>
    <w:p w:rsidR="00000000" w:rsidRPr="005B4EDB" w:rsidP="005B4EDB">
      <w:pPr>
        <w:pStyle w:val="AllowPageBreak"/>
      </w:pPr>
    </w:p>
    <w:p w:rsidR="00000000" w:rsidRPr="005B4EDB" w:rsidP="005B4EDB">
      <w:pPr>
        <w:pStyle w:val="Heading1"/>
      </w:pPr>
      <w:bookmarkStart w:id="12" w:name="O_947910"/>
      <w:bookmarkEnd w:id="12"/>
      <w:r w:rsidRPr="005B4EDB">
        <w:t>Knowledge Evidence</w:t>
      </w:r>
    </w:p>
    <w:p w:rsidR="00000000" w:rsidRPr="005B4EDB" w:rsidP="00F237E1">
      <w:pPr>
        <w:pStyle w:val="BodyText"/>
      </w:pPr>
      <w:r w:rsidRPr="005B4EDB">
        <w:t xml:space="preserve">Evidence required to demonstrate the required knowledge for this unit must be relevant to and satisfy the requirements of the elements and performance criteria and </w:t>
      </w:r>
      <w:r w:rsidRPr="005B4EDB">
        <w:t>include knowledge of:</w:t>
      </w:r>
    </w:p>
    <w:p w:rsidR="00000000" w:rsidRPr="005B4EDB" w:rsidP="005B4EDB">
      <w:pPr>
        <w:pStyle w:val="ListBullet"/>
      </w:pPr>
      <w:r w:rsidRPr="005B4EDB">
        <w:t>safe work practices and procedures and use of personal protective equipment (PPE)</w:t>
      </w:r>
    </w:p>
    <w:p w:rsidR="00000000" w:rsidRPr="005B4EDB" w:rsidP="005B4EDB">
      <w:pPr>
        <w:pStyle w:val="ListBullet"/>
      </w:pPr>
      <w:r w:rsidRPr="005B4EDB">
        <w:t>procedures for loading machinery for mass finishing processes</w:t>
      </w:r>
    </w:p>
    <w:p w:rsidR="00000000" w:rsidRPr="005B4EDB" w:rsidP="005B4EDB">
      <w:pPr>
        <w:pStyle w:val="ListBullet"/>
      </w:pPr>
      <w:r w:rsidRPr="005B4EDB">
        <w:t>distribution of the components in the machinery and reasons for distributing the componen</w:t>
      </w:r>
      <w:r w:rsidRPr="005B4EDB">
        <w:t>ts in a particular manner</w:t>
      </w:r>
    </w:p>
    <w:p w:rsidR="00000000" w:rsidRPr="005B4EDB" w:rsidP="005B4EDB">
      <w:pPr>
        <w:pStyle w:val="ListBullet"/>
      </w:pPr>
      <w:r w:rsidRPr="005B4EDB">
        <w:t>procedures for securing machine access openings and consequences of not securing machine access openings</w:t>
      </w:r>
    </w:p>
    <w:p w:rsidR="00000000" w:rsidRPr="005B4EDB" w:rsidP="005B4EDB">
      <w:pPr>
        <w:pStyle w:val="ListBullet"/>
      </w:pPr>
      <w:r w:rsidRPr="005B4EDB">
        <w:t>procedures for jigging work for non-electrolytic processes</w:t>
      </w:r>
    </w:p>
    <w:p w:rsidR="00000000" w:rsidRPr="005B4EDB" w:rsidP="005B4EDB">
      <w:pPr>
        <w:pStyle w:val="ListBullet"/>
      </w:pPr>
      <w:r w:rsidRPr="005B4EDB">
        <w:t>precautions to be taken when jigging work for non-electrolytic fin</w:t>
      </w:r>
      <w:r w:rsidRPr="005B4EDB">
        <w:t>ishing processes</w:t>
      </w:r>
    </w:p>
    <w:p w:rsidR="00000000" w:rsidRPr="005B4EDB" w:rsidP="005B4EDB">
      <w:pPr>
        <w:pStyle w:val="ListBullet"/>
      </w:pPr>
      <w:r w:rsidRPr="005B4EDB">
        <w:t>appropriate types and sizes of wire or racks used in conjunction with surface finishing using electrolytic processes</w:t>
      </w:r>
    </w:p>
    <w:p w:rsidR="00000000" w:rsidRPr="005B4EDB" w:rsidP="005B4EDB">
      <w:pPr>
        <w:pStyle w:val="ListBullet"/>
      </w:pPr>
      <w:r w:rsidRPr="005B4EDB">
        <w:t xml:space="preserve">different faces to be surface finished/coated </w:t>
      </w:r>
    </w:p>
    <w:p w:rsidR="00000000" w:rsidRPr="005B4EDB" w:rsidP="005B4EDB">
      <w:pPr>
        <w:pStyle w:val="ListBullet"/>
      </w:pPr>
      <w:r w:rsidRPr="005B4EDB">
        <w:t>procedures for securing the components to be surface finished using electro</w:t>
      </w:r>
      <w:r w:rsidRPr="005B4EDB">
        <w:t>lytic processes</w:t>
      </w:r>
    </w:p>
    <w:p w:rsidR="00000000" w:rsidRPr="005B4EDB" w:rsidP="005B4EDB">
      <w:pPr>
        <w:pStyle w:val="ListBullet"/>
      </w:pPr>
      <w:r w:rsidRPr="005B4EDB">
        <w:t xml:space="preserve">procedures for unloading and stacking surface finished components </w:t>
      </w:r>
    </w:p>
    <w:p w:rsidR="00000000" w:rsidRPr="005B4EDB" w:rsidP="005B4EDB">
      <w:pPr>
        <w:pStyle w:val="ListBullet"/>
      </w:pPr>
      <w:r w:rsidRPr="005B4EDB">
        <w:t>damage that can be caused by inappropriate handling and storing of surface finished components.</w:t>
      </w:r>
    </w:p>
    <w:p w:rsidR="00000000" w:rsidRPr="005B4EDB" w:rsidP="005B4EDB">
      <w:pPr>
        <w:pStyle w:val="AllowPageBreak"/>
      </w:pPr>
    </w:p>
    <w:p w:rsidR="00000000" w:rsidRPr="005B4EDB" w:rsidP="005B4EDB">
      <w:pPr>
        <w:pStyle w:val="Heading1"/>
      </w:pPr>
      <w:bookmarkStart w:id="13" w:name="O_947909"/>
      <w:bookmarkEnd w:id="13"/>
      <w:r w:rsidRPr="005B4EDB">
        <w:t>Assessment Conditions</w:t>
      </w:r>
    </w:p>
    <w:p w:rsidR="00000000" w:rsidRPr="005B4EDB" w:rsidP="005B4EDB">
      <w:pPr>
        <w:pStyle w:val="ListBullet"/>
      </w:pPr>
      <w:r w:rsidRPr="005B4EDB">
        <w:t>Assessors must:</w:t>
      </w:r>
    </w:p>
    <w:p w:rsidR="00000000" w:rsidRPr="005B4EDB" w:rsidP="005B4EDB">
      <w:pPr>
        <w:pStyle w:val="ListBullet2"/>
      </w:pPr>
      <w:r w:rsidRPr="005B4EDB">
        <w:t>have vocational comp</w:t>
      </w:r>
      <w:r w:rsidRPr="005B4EDB">
        <w:t>etency in performing wire, jig and barrel loading and unloading work at least to the level being assessed with relevant industry knowledge and experience</w:t>
      </w:r>
    </w:p>
    <w:p w:rsidR="00000000" w:rsidRPr="005B4EDB" w:rsidP="005B4EDB">
      <w:pPr>
        <w:pStyle w:val="ListBullet2"/>
      </w:pPr>
      <w:r w:rsidRPr="005B4EDB">
        <w:t xml:space="preserve">satisfy the assessor requirements in the </w:t>
      </w:r>
      <w:r w:rsidRPr="005B4EDB">
        <w:rPr>
          <w:rStyle w:val="Emphasis"/>
        </w:rPr>
        <w:t xml:space="preserve">Standards for Registered Training Organisations 2015 </w:t>
      </w:r>
      <w:r w:rsidRPr="005B4EDB">
        <w:t xml:space="preserve">or its </w:t>
      </w:r>
      <w:r w:rsidRPr="005B4EDB">
        <w:t>replacement</w:t>
      </w:r>
      <w:r w:rsidRPr="005B4EDB">
        <w:rPr>
          <w:rStyle w:val="Emphasis"/>
        </w:rPr>
        <w:t xml:space="preserve"> </w:t>
      </w:r>
      <w:r w:rsidRPr="005B4EDB">
        <w:t xml:space="preserve">and comply with the </w:t>
      </w:r>
      <w:r w:rsidRPr="005B4EDB">
        <w:rPr>
          <w:rStyle w:val="Emphasis"/>
        </w:rPr>
        <w:t xml:space="preserve">National Vocational Education and Training Regulator Act 2011, </w:t>
      </w:r>
      <w:r w:rsidRPr="005B4EDB">
        <w:t>its replacement</w:t>
      </w:r>
      <w:r w:rsidRPr="005B4EDB">
        <w:rPr>
          <w:rStyle w:val="Emphasis"/>
        </w:rPr>
        <w:t xml:space="preserve"> </w:t>
      </w:r>
      <w:r w:rsidRPr="005B4EDB">
        <w:t>or equivalent legislation covering VET regulation in a non-referring state/territory as the case requires</w:t>
      </w:r>
    </w:p>
    <w:p w:rsidR="00000000" w:rsidRPr="005B4EDB" w:rsidP="005B4EDB">
      <w:pPr>
        <w:pStyle w:val="ListBullet"/>
      </w:pPr>
      <w:r w:rsidRPr="005B4EDB">
        <w:t xml:space="preserve">Where possible assessment must </w:t>
      </w:r>
      <w:r w:rsidRPr="005B4EDB">
        <w:t>occur in operational workplace situations. Where this is not possible or where personal safety or environmental damage are limiting factors, assessment must occur in a sufficiently rigorous simulated environment that reflects realistic operational workplac</w:t>
      </w:r>
      <w:r w:rsidRPr="005B4EDB">
        <w:t>e conditions. This must cover all aspects of workplace performance, including environment, task skills, task management skills, contingency management skills and job role environment skills</w:t>
      </w:r>
    </w:p>
    <w:p w:rsidR="00000000" w:rsidRPr="005B4EDB" w:rsidP="005B4EDB">
      <w:pPr>
        <w:pStyle w:val="ListBullet"/>
      </w:pPr>
      <w:r w:rsidRPr="005B4EDB">
        <w:t>Conditions for assessment must include access to all tools, equipm</w:t>
      </w:r>
      <w:r w:rsidRPr="005B4EDB">
        <w:t>ent, materials and documentation required, including relevant workplace procedures, product and manufacturing specifications</w:t>
      </w:r>
    </w:p>
    <w:p w:rsidR="00000000" w:rsidRPr="005B4EDB" w:rsidP="005B4EDB">
      <w:pPr>
        <w:pStyle w:val="ListBullet"/>
      </w:pPr>
      <w:r w:rsidRPr="005B4EDB">
        <w:t>Assessment processes and techniques must be appropriate to the language, literacy and numeracy requirements of the work being perfo</w:t>
      </w:r>
      <w:r w:rsidRPr="005B4EDB">
        <w:t>rmed and the needs of the candidate.</w:t>
      </w:r>
    </w:p>
    <w:p w:rsidR="00000000" w:rsidRPr="005B4EDB" w:rsidP="005B4EDB">
      <w:pPr>
        <w:pStyle w:val="AllowPageBreak"/>
      </w:pPr>
    </w:p>
    <w:p w:rsidR="00000000" w:rsidRPr="005B4EDB" w:rsidP="005B4EDB">
      <w:pPr>
        <w:pStyle w:val="Heading1"/>
      </w:pPr>
      <w:bookmarkStart w:id="14" w:name="O_947907"/>
      <w:bookmarkEnd w:id="14"/>
      <w:r w:rsidRPr="005B4EDB">
        <w:t>Links</w:t>
      </w:r>
    </w:p>
    <w:p w:rsidR="00000000" w:rsidRPr="005B4EDB" w:rsidP="00F237E1">
      <w:pPr>
        <w:pStyle w:val="BodyText"/>
      </w:pPr>
      <w:r w:rsidRPr="005B4E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E726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B4EDB" w:rsidP="005B4EDB"/>
    <w:sectPr w:rsidSect="005B4E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DB" w:rsidRPr="00F237E1" w:rsidP="00F23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7E1" w:rsidP="005B4E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237E1" w:rsidP="005B4E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237E1" w:rsidP="005B4E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DB" w:rsidP="005B4E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37E1">
      <w:t>Approved</w:t>
    </w:r>
    <w:r w:rsidR="00F237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37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37E1">
      <w:rPr>
        <w:noProof/>
      </w:rPr>
      <w:t>5</w:t>
    </w:r>
    <w:r>
      <w:rPr>
        <w:noProof/>
      </w:rPr>
      <w:fldChar w:fldCharType="end"/>
    </w:r>
  </w:p>
  <w:p w:rsidR="005B4EDB" w:rsidP="005B4E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37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37E1">
      <w:t>Manufacturing Industry Skills Alliance</w:t>
    </w:r>
    <w:r w:rsidR="00F237E1">
      <w:fldChar w:fldCharType="end"/>
    </w:r>
  </w:p>
  <w:p w:rsidR="005B4EDB" w:rsidP="005B4E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7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EDB" w:rsidRPr="00F237E1" w:rsidP="00F237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7E1" w:rsidRPr="002D2AF8" w:rsidP="005B4E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MEM08001 Perform wire, jig and barrel load/unload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37E1" w:rsidP="005B4E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DB" w:rsidRPr="002D2AF8" w:rsidP="005B4E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37E1">
      <w:t>MEM08001 Perform wire, jig and barrel load/unload work</w:t>
    </w:r>
    <w:r w:rsidR="00F237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37E1">
      <w:rPr>
        <w:noProof/>
      </w:rPr>
      <w:t>2 March 2025</w:t>
    </w:r>
    <w:r>
      <w:fldChar w:fldCharType="end"/>
    </w:r>
  </w:p>
  <w:p w:rsidR="005B4EDB" w:rsidP="005B4E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10E5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92C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C674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E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E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E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E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E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E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E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E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E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E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E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EDB"/>
  </w:style>
  <w:style w:type="character" w:customStyle="1" w:styleId="Heading1Char">
    <w:name w:val="Heading 1 Char"/>
    <w:basedOn w:val="DefaultParagraphFont"/>
    <w:link w:val="Heading1"/>
    <w:rsid w:val="005B4E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E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E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E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EDB"/>
    <w:rPr>
      <w:b/>
      <w:spacing w:val="0"/>
    </w:rPr>
  </w:style>
  <w:style w:type="paragraph" w:styleId="ListBullet2">
    <w:name w:val="List Bullet 2"/>
    <w:basedOn w:val="List2"/>
    <w:rsid w:val="005B4E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4EDB"/>
    <w:rPr>
      <w:i/>
    </w:rPr>
  </w:style>
  <w:style w:type="paragraph" w:customStyle="1" w:styleId="SuperHeading">
    <w:name w:val="SuperHeading"/>
    <w:basedOn w:val="Normal"/>
    <w:rsid w:val="005B4E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E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E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E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E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E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E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E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E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E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E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E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E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E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E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E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E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E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E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E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E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E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E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E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E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E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E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E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E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E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4E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E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E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EDB"/>
  </w:style>
  <w:style w:type="paragraph" w:styleId="TableofFigures">
    <w:name w:val="table of figures"/>
    <w:basedOn w:val="Normal"/>
    <w:next w:val="Normal"/>
    <w:semiHidden/>
    <w:rsid w:val="005B4E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E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4EDB"/>
    <w:rPr>
      <w:rFonts w:ascii="Wingdings" w:hAnsi="Wingdings"/>
    </w:rPr>
  </w:style>
  <w:style w:type="paragraph" w:customStyle="1" w:styleId="TableHeading">
    <w:name w:val="Table Heading"/>
    <w:basedOn w:val="HeadingBase"/>
    <w:rsid w:val="005B4E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EDB"/>
    <w:rPr>
      <w:color w:val="0033CC"/>
      <w:u w:val="none"/>
    </w:rPr>
  </w:style>
  <w:style w:type="paragraph" w:customStyle="1" w:styleId="BodyTextRight">
    <w:name w:val="Body Text Right"/>
    <w:basedOn w:val="BodyText"/>
    <w:rsid w:val="005B4E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E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E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E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E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E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EDB"/>
    <w:rPr>
      <w:sz w:val="32"/>
    </w:rPr>
  </w:style>
  <w:style w:type="paragraph" w:customStyle="1" w:styleId="HeadingProcedure">
    <w:name w:val="Heading Procedure"/>
    <w:basedOn w:val="HeadingBase"/>
    <w:next w:val="Normal"/>
    <w:rsid w:val="005B4E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EDB"/>
    <w:pPr>
      <w:spacing w:before="60" w:after="60"/>
    </w:pPr>
  </w:style>
  <w:style w:type="paragraph" w:styleId="ListContinue">
    <w:name w:val="List Continue"/>
    <w:basedOn w:val="List"/>
    <w:rsid w:val="005B4EDB"/>
    <w:pPr>
      <w:ind w:firstLine="0"/>
    </w:pPr>
  </w:style>
  <w:style w:type="paragraph" w:customStyle="1" w:styleId="ListNote">
    <w:name w:val="List Note"/>
    <w:basedOn w:val="List"/>
    <w:rsid w:val="005B4E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E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E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EDB"/>
    <w:rPr>
      <w:rFonts w:ascii="Courier New" w:hAnsi="Courier New"/>
    </w:rPr>
  </w:style>
  <w:style w:type="paragraph" w:customStyle="1" w:styleId="NoteBullet">
    <w:name w:val="Note Bullet"/>
    <w:basedOn w:val="Note"/>
    <w:rsid w:val="005B4E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E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E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E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E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4E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E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EDB"/>
    <w:rPr>
      <w:b/>
      <w:smallCaps/>
    </w:rPr>
  </w:style>
  <w:style w:type="paragraph" w:customStyle="1" w:styleId="TableListNumber">
    <w:name w:val="Table List Number"/>
    <w:basedOn w:val="ListNumber"/>
    <w:rsid w:val="005B4E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E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EDB"/>
    <w:pPr>
      <w:numPr>
        <w:numId w:val="9"/>
      </w:numPr>
    </w:pPr>
  </w:style>
  <w:style w:type="paragraph" w:customStyle="1" w:styleId="ListAlpha2">
    <w:name w:val="List Alpha 2"/>
    <w:basedOn w:val="List2"/>
    <w:rsid w:val="005B4EDB"/>
    <w:pPr>
      <w:numPr>
        <w:numId w:val="8"/>
      </w:numPr>
    </w:pPr>
  </w:style>
  <w:style w:type="paragraph" w:styleId="List2">
    <w:name w:val="List 2"/>
    <w:basedOn w:val="BodyText"/>
    <w:rsid w:val="005B4E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E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E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E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E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E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4EDB"/>
    <w:pPr>
      <w:numPr>
        <w:numId w:val="4"/>
      </w:numPr>
    </w:pPr>
  </w:style>
  <w:style w:type="paragraph" w:styleId="ListContinue2">
    <w:name w:val="List Continue 2"/>
    <w:basedOn w:val="List2"/>
    <w:rsid w:val="005B4EDB"/>
    <w:pPr>
      <w:ind w:firstLine="0"/>
    </w:pPr>
  </w:style>
  <w:style w:type="paragraph" w:styleId="ListContinue3">
    <w:name w:val="List Continue 3"/>
    <w:basedOn w:val="List3"/>
    <w:rsid w:val="005B4EDB"/>
    <w:pPr>
      <w:ind w:left="1021" w:firstLine="0"/>
    </w:pPr>
  </w:style>
  <w:style w:type="paragraph" w:styleId="ListContinue4">
    <w:name w:val="List Continue 4"/>
    <w:basedOn w:val="List4"/>
    <w:rsid w:val="005B4EDB"/>
    <w:pPr>
      <w:ind w:firstLine="0"/>
    </w:pPr>
  </w:style>
  <w:style w:type="paragraph" w:styleId="ListContinue5">
    <w:name w:val="List Continue 5"/>
    <w:basedOn w:val="List5"/>
    <w:rsid w:val="005B4EDB"/>
    <w:pPr>
      <w:ind w:firstLine="0"/>
    </w:pPr>
  </w:style>
  <w:style w:type="paragraph" w:styleId="ListNumber3">
    <w:name w:val="List Number 3"/>
    <w:basedOn w:val="List3"/>
    <w:rsid w:val="005B4EDB"/>
    <w:pPr>
      <w:numPr>
        <w:numId w:val="5"/>
      </w:numPr>
    </w:pPr>
  </w:style>
  <w:style w:type="paragraph" w:styleId="ListNumber4">
    <w:name w:val="List Number 4"/>
    <w:basedOn w:val="List4"/>
    <w:rsid w:val="005B4EDB"/>
    <w:pPr>
      <w:numPr>
        <w:numId w:val="6"/>
      </w:numPr>
    </w:pPr>
  </w:style>
  <w:style w:type="paragraph" w:styleId="ListNumber5">
    <w:name w:val="List Number 5"/>
    <w:basedOn w:val="List5"/>
    <w:rsid w:val="005B4EDB"/>
    <w:pPr>
      <w:numPr>
        <w:numId w:val="7"/>
      </w:numPr>
    </w:pPr>
  </w:style>
  <w:style w:type="paragraph" w:styleId="BlockText">
    <w:name w:val="Block Text"/>
    <w:basedOn w:val="Normal"/>
    <w:rsid w:val="005B4E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E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EDB"/>
    <w:rPr>
      <w:sz w:val="16"/>
      <w:vertAlign w:val="superscript"/>
    </w:rPr>
  </w:style>
  <w:style w:type="character" w:customStyle="1" w:styleId="Symbols">
    <w:name w:val="Symbols"/>
    <w:basedOn w:val="DefaultParagraphFont"/>
    <w:rsid w:val="005B4EDB"/>
    <w:rPr>
      <w:rFonts w:ascii="Symbol" w:hAnsi="Symbol"/>
    </w:rPr>
  </w:style>
  <w:style w:type="character" w:customStyle="1" w:styleId="MenuOptions">
    <w:name w:val="Menu Options"/>
    <w:basedOn w:val="DefaultParagraphFont"/>
    <w:rsid w:val="005B4E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EDB"/>
    <w:rPr>
      <w:b/>
    </w:rPr>
  </w:style>
  <w:style w:type="character" w:customStyle="1" w:styleId="Underlined">
    <w:name w:val="Underlined"/>
    <w:basedOn w:val="DefaultParagraphFont"/>
    <w:rsid w:val="005B4EDB"/>
    <w:rPr>
      <w:u w:val="single"/>
    </w:rPr>
  </w:style>
  <w:style w:type="paragraph" w:customStyle="1" w:styleId="TableBodyTextRight">
    <w:name w:val="Table Body Text Right"/>
    <w:basedOn w:val="TableBodyText"/>
    <w:rsid w:val="005B4E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EDB"/>
    <w:rPr>
      <w:sz w:val="18"/>
    </w:rPr>
  </w:style>
  <w:style w:type="paragraph" w:customStyle="1" w:styleId="BodySmallRight">
    <w:name w:val="Body Small Right"/>
    <w:basedOn w:val="BodyTextRight"/>
    <w:rsid w:val="005B4EDB"/>
    <w:rPr>
      <w:sz w:val="18"/>
      <w:szCs w:val="18"/>
    </w:rPr>
  </w:style>
  <w:style w:type="paragraph" w:customStyle="1" w:styleId="MarginEdition">
    <w:name w:val="Margin Edition"/>
    <w:basedOn w:val="MarginNote"/>
    <w:rsid w:val="005B4E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EDB"/>
    <w:rPr>
      <w:sz w:val="2"/>
      <w:szCs w:val="2"/>
    </w:rPr>
  </w:style>
  <w:style w:type="character" w:customStyle="1" w:styleId="Small">
    <w:name w:val="Small"/>
    <w:basedOn w:val="DefaultParagraphFont"/>
    <w:rsid w:val="005B4EDB"/>
    <w:rPr>
      <w:sz w:val="16"/>
    </w:rPr>
  </w:style>
  <w:style w:type="paragraph" w:customStyle="1" w:styleId="WideTable">
    <w:name w:val="Wide Table"/>
    <w:basedOn w:val="Normal"/>
    <w:rsid w:val="005B4E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EDB"/>
  </w:style>
  <w:style w:type="paragraph" w:styleId="Quote">
    <w:name w:val="Quote"/>
    <w:basedOn w:val="Heading1"/>
    <w:link w:val="QuoteChar"/>
    <w:qFormat/>
    <w:rsid w:val="005B4E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E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EDB"/>
    <w:pPr>
      <w:pageBreakBefore/>
    </w:pPr>
  </w:style>
  <w:style w:type="paragraph" w:customStyle="1" w:styleId="Border">
    <w:name w:val="Border"/>
    <w:basedOn w:val="Normal"/>
    <w:qFormat/>
    <w:rsid w:val="005B4E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E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E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E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E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E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E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E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E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EDB"/>
    <w:rPr>
      <w:u w:val="single"/>
    </w:rPr>
  </w:style>
  <w:style w:type="character" w:customStyle="1" w:styleId="BoldandItalics">
    <w:name w:val="Bold and Italics"/>
    <w:qFormat/>
    <w:rsid w:val="005B4EDB"/>
    <w:rPr>
      <w:b/>
      <w:i/>
      <w:u w:val="none"/>
    </w:rPr>
  </w:style>
  <w:style w:type="paragraph" w:styleId="BalloonText">
    <w:name w:val="Balloon Text"/>
    <w:basedOn w:val="Normal"/>
    <w:link w:val="BalloonTextChar"/>
    <w:rsid w:val="005B4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E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E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E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E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E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EDB"/>
    <w:pPr>
      <w:spacing w:before="0" w:after="0"/>
    </w:pPr>
  </w:style>
  <w:style w:type="paragraph" w:customStyle="1" w:styleId="BodyTextBold">
    <w:name w:val="Body Text Bold"/>
    <w:basedOn w:val="BodyText"/>
    <w:qFormat/>
    <w:rsid w:val="005B4EDB"/>
    <w:rPr>
      <w:b/>
    </w:rPr>
  </w:style>
  <w:style w:type="character" w:styleId="Hyperlink">
    <w:name w:val="Hyperlink"/>
    <w:basedOn w:val="DefaultParagraphFont"/>
    <w:uiPriority w:val="99"/>
    <w:unhideWhenUsed/>
    <w:rsid w:val="00F237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1048</Words>
  <Characters>6678</Characters>
  <Application>Microsoft Office Word</Application>
  <DocSecurity>0</DocSecurity>
  <Lines>238</Lines>
  <Paragraphs>145</Paragraphs>
  <ScaleCrop>false</ScaleCrop>
  <Company>Author-it Software Corporation Ltd.</Company>
  <LinksUpToDate>false</LinksUpToDate>
  <CharactersWithSpaces>7581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MEM08001 Perform wire, jig and barrel load/unload work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2025-03-01T22:07:00Z</dcterms:created>
  <dcterms:modified xsi:type="dcterms:W3CDTF">2025-03-01T22:07:00Z</dcterms:modified>
</cp:coreProperties>
</file>