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828" w:rsidP="009D1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MEM08001 Perform wire, jig and barrel load/unload work</w:t>
      </w:r>
      <w:r>
        <w:fldChar w:fldCharType="end"/>
      </w:r>
    </w:p>
    <w:p w:rsidR="009D1828" w:rsidP="009D1828">
      <w:pPr>
        <w:pStyle w:val="Version"/>
        <w:sectPr w:rsidSect="00197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392" w:rsidP="00197392">
      <w:pPr>
        <w:pStyle w:val="SuperHeading"/>
      </w:pPr>
      <w:r w:rsidRPr="00197392">
        <w:t>Assessment Requirements for MEM08001 Perform wire, jig and barrel load/unload work</w:t>
      </w:r>
    </w:p>
    <w:p w:rsidR="00000000" w:rsidRPr="00197392" w:rsidP="00197392">
      <w:pPr>
        <w:pStyle w:val="Heading1"/>
      </w:pPr>
      <w:bookmarkStart w:id="1" w:name="O_947908"/>
      <w:bookmarkEnd w:id="1"/>
      <w:r w:rsidRPr="00197392">
        <w:t>Modification History</w:t>
      </w:r>
    </w:p>
    <w:p w:rsidR="00000000" w:rsidRPr="00197392" w:rsidP="009D1828">
      <w:pPr>
        <w:pStyle w:val="BodyText"/>
      </w:pPr>
      <w:r w:rsidRPr="00197392">
        <w:t xml:space="preserve">Release 1. Supersedes and is equivalent to MEM08001B Perform wire, jig and barrel load/unload work </w:t>
      </w:r>
    </w:p>
    <w:p w:rsidR="00000000" w:rsidRPr="00197392" w:rsidP="00197392">
      <w:pPr>
        <w:pStyle w:val="Heading1"/>
      </w:pPr>
      <w:bookmarkStart w:id="2" w:name="O_947911"/>
      <w:bookmarkEnd w:id="2"/>
      <w:r w:rsidRPr="00197392">
        <w:t>Performance Evidence</w:t>
      </w:r>
    </w:p>
    <w:p w:rsidR="00000000" w:rsidRPr="00197392" w:rsidP="009D1828">
      <w:pPr>
        <w:pStyle w:val="BodyText"/>
      </w:pPr>
      <w:r w:rsidRPr="00197392">
        <w:t>Evidence required to demonstrate competence in this unit must be relevant to and satisfy the requirements of the elements and performance criteria on at least two (2) occasions and include:</w:t>
      </w:r>
    </w:p>
    <w:p w:rsidR="00000000" w:rsidRPr="00197392" w:rsidP="00197392">
      <w:pPr>
        <w:pStyle w:val="ListBullet"/>
      </w:pPr>
      <w:r w:rsidRPr="00197392">
        <w:t>following work instructions, standard operat</w:t>
      </w:r>
      <w:r w:rsidRPr="00197392">
        <w:t xml:space="preserve">ing procedures (SOPs) and safe work practices </w:t>
      </w:r>
    </w:p>
    <w:p w:rsidR="00000000" w:rsidRPr="00197392" w:rsidP="00197392">
      <w:pPr>
        <w:pStyle w:val="ListBullet"/>
      </w:pPr>
      <w:r w:rsidRPr="00197392">
        <w:t>loading into surface finishing machinery safely and with correct material load mass</w:t>
      </w:r>
    </w:p>
    <w:p w:rsidR="00000000" w:rsidRPr="00197392" w:rsidP="00197392">
      <w:pPr>
        <w:pStyle w:val="ListBullet"/>
      </w:pPr>
      <w:r w:rsidRPr="00197392">
        <w:t>securing and positioning components to minimise damage and securing machine access openings</w:t>
      </w:r>
    </w:p>
    <w:p w:rsidR="00000000" w:rsidRPr="00197392" w:rsidP="00197392">
      <w:pPr>
        <w:pStyle w:val="ListBullet"/>
      </w:pPr>
      <w:r w:rsidRPr="00197392">
        <w:t>unloading and stacking components</w:t>
      </w:r>
      <w:r w:rsidRPr="00197392">
        <w:t xml:space="preserve"> to minimise damage</w:t>
      </w:r>
    </w:p>
    <w:p w:rsidR="00000000" w:rsidRPr="00197392" w:rsidP="00197392">
      <w:pPr>
        <w:pStyle w:val="ListBullet"/>
      </w:pPr>
      <w:r w:rsidRPr="00197392">
        <w:t>selecting the correct type and size of wire or rack</w:t>
      </w:r>
    </w:p>
    <w:p w:rsidR="00000000" w:rsidRPr="00197392" w:rsidP="00197392">
      <w:pPr>
        <w:pStyle w:val="ListBullet"/>
      </w:pPr>
      <w:r w:rsidRPr="00197392">
        <w:t>identifying damaged racks for repair or replacement</w:t>
      </w:r>
    </w:p>
    <w:p w:rsidR="00000000" w:rsidRPr="00197392" w:rsidP="00197392">
      <w:pPr>
        <w:pStyle w:val="ListBullet"/>
      </w:pPr>
      <w:r w:rsidRPr="00197392">
        <w:t xml:space="preserve">undertaking jig work for non-electrolytic processes in conformance to specifications </w:t>
      </w:r>
    </w:p>
    <w:p w:rsidR="00000000" w:rsidRPr="00197392" w:rsidP="00197392">
      <w:pPr>
        <w:pStyle w:val="ListBullet"/>
      </w:pPr>
      <w:r w:rsidRPr="00197392">
        <w:t>undertaking wire jig and rack work for electro</w:t>
      </w:r>
      <w:r w:rsidRPr="00197392">
        <w:t>lytic processes in conformance to specifications.</w:t>
      </w:r>
    </w:p>
    <w:p w:rsidR="00000000" w:rsidRPr="00197392" w:rsidP="00197392">
      <w:pPr>
        <w:pStyle w:val="AllowPageBreak"/>
      </w:pPr>
    </w:p>
    <w:p w:rsidR="00000000" w:rsidRPr="00197392" w:rsidP="00197392">
      <w:pPr>
        <w:pStyle w:val="Heading1"/>
      </w:pPr>
      <w:bookmarkStart w:id="3" w:name="O_947910"/>
      <w:bookmarkEnd w:id="3"/>
      <w:r w:rsidRPr="00197392">
        <w:t>Knowledge Evidence</w:t>
      </w:r>
    </w:p>
    <w:p w:rsidR="00000000" w:rsidRPr="00197392" w:rsidP="009D1828">
      <w:pPr>
        <w:pStyle w:val="BodyText"/>
      </w:pPr>
      <w:r w:rsidRPr="00197392">
        <w:t>Evidence required to demonstrate the required knowledge for this unit must be relevant to and satisfy the requirements of the elements and performance criteria and includ</w:t>
      </w:r>
      <w:r w:rsidRPr="00197392">
        <w:t>e knowledge of:</w:t>
      </w:r>
    </w:p>
    <w:p w:rsidR="00000000" w:rsidRPr="00197392" w:rsidP="00197392">
      <w:pPr>
        <w:pStyle w:val="ListBullet"/>
      </w:pPr>
      <w:r w:rsidRPr="00197392">
        <w:t>safe work practices and procedures and use of personal protective equipment (PPE)</w:t>
      </w:r>
    </w:p>
    <w:p w:rsidR="00000000" w:rsidRPr="00197392" w:rsidP="00197392">
      <w:pPr>
        <w:pStyle w:val="ListBullet"/>
      </w:pPr>
      <w:r w:rsidRPr="00197392">
        <w:t>procedures for loading machinery for mass finishing processes</w:t>
      </w:r>
    </w:p>
    <w:p w:rsidR="00000000" w:rsidRPr="00197392" w:rsidP="00197392">
      <w:pPr>
        <w:pStyle w:val="ListBullet"/>
      </w:pPr>
      <w:r w:rsidRPr="00197392">
        <w:t xml:space="preserve">distribution of the components in the machinery and reasons for distributing the components in </w:t>
      </w:r>
      <w:r w:rsidRPr="00197392">
        <w:t>a particular manner</w:t>
      </w:r>
    </w:p>
    <w:p w:rsidR="00000000" w:rsidRPr="00197392" w:rsidP="00197392">
      <w:pPr>
        <w:pStyle w:val="ListBullet"/>
      </w:pPr>
      <w:r w:rsidRPr="00197392">
        <w:t>procedures for securing machine access openings and consequences of not securing machine access openings</w:t>
      </w:r>
    </w:p>
    <w:p w:rsidR="00000000" w:rsidRPr="00197392" w:rsidP="00197392">
      <w:pPr>
        <w:pStyle w:val="ListBullet"/>
      </w:pPr>
      <w:r w:rsidRPr="00197392">
        <w:t>procedures for jigging work for non-electrolytic processes</w:t>
      </w:r>
    </w:p>
    <w:p w:rsidR="00000000" w:rsidRPr="00197392" w:rsidP="00197392">
      <w:pPr>
        <w:pStyle w:val="ListBullet"/>
      </w:pPr>
      <w:r w:rsidRPr="00197392">
        <w:t>precautions to be taken when jigging work for non-electrolytic finishing processes</w:t>
      </w:r>
    </w:p>
    <w:p w:rsidR="00000000" w:rsidRPr="00197392" w:rsidP="00197392">
      <w:pPr>
        <w:pStyle w:val="ListBullet"/>
      </w:pPr>
      <w:r w:rsidRPr="00197392">
        <w:t>appropriate types and sizes of wire or racks used in conjunction with surface finishing using electrolytic processes</w:t>
      </w:r>
    </w:p>
    <w:p w:rsidR="00000000" w:rsidRPr="00197392" w:rsidP="00197392">
      <w:pPr>
        <w:pStyle w:val="ListBullet"/>
      </w:pPr>
      <w:r w:rsidRPr="00197392">
        <w:t xml:space="preserve">different faces to be surface finished/coated </w:t>
      </w:r>
    </w:p>
    <w:p w:rsidR="00000000" w:rsidRPr="00197392" w:rsidP="00197392">
      <w:pPr>
        <w:pStyle w:val="ListBullet"/>
      </w:pPr>
      <w:r w:rsidRPr="00197392">
        <w:t>procedure</w:t>
      </w:r>
      <w:r w:rsidRPr="00197392">
        <w:t>s for securing the components to be surface finished using electrolytic processes</w:t>
      </w:r>
    </w:p>
    <w:p w:rsidR="00000000" w:rsidRPr="00197392" w:rsidP="00197392">
      <w:pPr>
        <w:pStyle w:val="ListBullet"/>
      </w:pPr>
      <w:r w:rsidRPr="00197392">
        <w:t xml:space="preserve">procedures for unloading and stacking surface finished components </w:t>
      </w:r>
    </w:p>
    <w:p w:rsidR="00000000" w:rsidRPr="00197392" w:rsidP="00197392">
      <w:pPr>
        <w:pStyle w:val="ListBullet"/>
      </w:pPr>
      <w:r w:rsidRPr="00197392">
        <w:t>damage that can be caused by inappropriate handling and storing of surface finished components.</w:t>
      </w:r>
    </w:p>
    <w:p w:rsidR="00000000" w:rsidRPr="00197392" w:rsidP="00197392">
      <w:pPr>
        <w:pStyle w:val="AllowPageBreak"/>
      </w:pPr>
    </w:p>
    <w:p w:rsidR="00000000" w:rsidRPr="00197392" w:rsidP="00197392">
      <w:pPr>
        <w:pStyle w:val="Heading1"/>
      </w:pPr>
      <w:bookmarkStart w:id="4" w:name="O_947909"/>
      <w:bookmarkEnd w:id="4"/>
      <w:r w:rsidRPr="00197392">
        <w:t>Assessment Conditions</w:t>
      </w:r>
    </w:p>
    <w:p w:rsidR="00000000" w:rsidRPr="00197392" w:rsidP="00197392">
      <w:pPr>
        <w:pStyle w:val="ListBullet"/>
      </w:pPr>
      <w:r w:rsidRPr="00197392">
        <w:t>Assessors must:</w:t>
      </w:r>
    </w:p>
    <w:p w:rsidR="00000000" w:rsidRPr="00197392" w:rsidP="00197392">
      <w:pPr>
        <w:pStyle w:val="ListBullet2"/>
      </w:pPr>
      <w:r w:rsidRPr="00197392">
        <w:t>have vocational competency in performing wire, jig and barrel loading and unloading work at least to the level being assessed with relevant industry knowledge and experience</w:t>
      </w:r>
    </w:p>
    <w:p w:rsidR="00000000" w:rsidRPr="00197392" w:rsidP="00197392">
      <w:pPr>
        <w:pStyle w:val="ListBullet2"/>
      </w:pPr>
      <w:r w:rsidRPr="00197392">
        <w:t>satisfy the assessor requirements in</w:t>
      </w:r>
      <w:r w:rsidRPr="00197392">
        <w:t xml:space="preserve"> the </w:t>
      </w:r>
      <w:r w:rsidRPr="00197392">
        <w:rPr>
          <w:rStyle w:val="Emphasis"/>
        </w:rPr>
        <w:t xml:space="preserve">Standards for Registered Training Organisations 2015 </w:t>
      </w:r>
      <w:r w:rsidRPr="00197392">
        <w:t>or its replacement</w:t>
      </w:r>
      <w:r w:rsidRPr="00197392">
        <w:rPr>
          <w:rStyle w:val="Emphasis"/>
        </w:rPr>
        <w:t xml:space="preserve"> </w:t>
      </w:r>
      <w:r w:rsidRPr="00197392">
        <w:t xml:space="preserve">and comply with the </w:t>
      </w:r>
      <w:r w:rsidRPr="00197392">
        <w:rPr>
          <w:rStyle w:val="Emphasis"/>
        </w:rPr>
        <w:t xml:space="preserve">National Vocational Education and Training Regulator Act 2011, </w:t>
      </w:r>
      <w:r w:rsidRPr="00197392">
        <w:t>its replacement</w:t>
      </w:r>
      <w:r w:rsidRPr="00197392">
        <w:rPr>
          <w:rStyle w:val="Emphasis"/>
        </w:rPr>
        <w:t xml:space="preserve"> </w:t>
      </w:r>
      <w:r w:rsidRPr="00197392">
        <w:t>or equivalent legislation covering VET regulation in a non-referring state/terri</w:t>
      </w:r>
      <w:r w:rsidRPr="00197392">
        <w:t>tory as the case requires</w:t>
      </w:r>
    </w:p>
    <w:p w:rsidR="00000000" w:rsidRPr="00197392" w:rsidP="00197392">
      <w:pPr>
        <w:pStyle w:val="ListBullet"/>
      </w:pPr>
      <w:r w:rsidRPr="00197392">
        <w:t>Where possible assessment must occur in operational workplace situations. Where this is not possible or where personal safety or environmental damage are limiting factors, assessment must occur in a sufficiently rigorous simulate</w:t>
      </w:r>
      <w:r w:rsidRPr="00197392">
        <w:t>d 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97392" w:rsidP="00197392">
      <w:pPr>
        <w:pStyle w:val="ListBullet"/>
      </w:pPr>
      <w:r w:rsidRPr="00197392">
        <w:t>Conditio</w:t>
      </w:r>
      <w:r w:rsidRPr="00197392">
        <w:t>ns for assessment must include access to all tools, equipment, materials and documentation required, including relevant workplace procedures, product and manufacturing specifications</w:t>
      </w:r>
    </w:p>
    <w:p w:rsidR="00000000" w:rsidRPr="00197392" w:rsidP="00197392">
      <w:pPr>
        <w:pStyle w:val="ListBullet"/>
      </w:pPr>
      <w:r w:rsidRPr="00197392">
        <w:t xml:space="preserve">Assessment processes and techniques must be appropriate to the language, </w:t>
      </w:r>
      <w:r w:rsidRPr="00197392">
        <w:t>literacy and numeracy requirements of the work being performed and the needs of the candidate.</w:t>
      </w:r>
    </w:p>
    <w:p w:rsidR="00000000" w:rsidRPr="00197392" w:rsidP="00197392">
      <w:pPr>
        <w:pStyle w:val="AllowPageBreak"/>
      </w:pPr>
    </w:p>
    <w:p w:rsidR="00000000" w:rsidRPr="00197392" w:rsidP="00197392">
      <w:pPr>
        <w:pStyle w:val="Heading1"/>
      </w:pPr>
      <w:bookmarkStart w:id="5" w:name="O_947907"/>
      <w:bookmarkEnd w:id="5"/>
      <w:r w:rsidRPr="00197392">
        <w:t>Links</w:t>
      </w:r>
    </w:p>
    <w:p w:rsidR="00000000" w:rsidRPr="00197392" w:rsidP="009D1828">
      <w:pPr>
        <w:pStyle w:val="BodyText"/>
      </w:pPr>
      <w:r w:rsidRPr="001973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4DF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97392" w:rsidP="00197392"/>
    <w:sectPr w:rsidSect="001973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2" w:rsidRPr="009D1828" w:rsidP="009D1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828" w:rsidP="00197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828" w:rsidP="00197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1828" w:rsidP="00197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392" w:rsidRPr="009D1828" w:rsidP="009D1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828" w:rsidRPr="002D2AF8" w:rsidP="00197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MEM08001 Perform wire, jig and barrel load/unload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D1828" w:rsidP="00197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E8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C5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901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392"/>
  </w:style>
  <w:style w:type="character" w:customStyle="1" w:styleId="Heading1Char">
    <w:name w:val="Heading 1 Char"/>
    <w:basedOn w:val="DefaultParagraphFont"/>
    <w:link w:val="Heading1"/>
    <w:rsid w:val="00197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3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3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3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7392"/>
    <w:rPr>
      <w:i/>
    </w:rPr>
  </w:style>
  <w:style w:type="paragraph" w:customStyle="1" w:styleId="SuperHeading">
    <w:name w:val="SuperHeading"/>
    <w:basedOn w:val="Normal"/>
    <w:rsid w:val="00197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3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392"/>
    <w:rPr>
      <w:b/>
      <w:spacing w:val="0"/>
    </w:rPr>
  </w:style>
  <w:style w:type="paragraph" w:customStyle="1" w:styleId="SuperTitle">
    <w:name w:val="SuperTitle"/>
    <w:basedOn w:val="Title"/>
    <w:rsid w:val="00197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3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392"/>
  </w:style>
  <w:style w:type="paragraph" w:styleId="TableofFigures">
    <w:name w:val="table of figures"/>
    <w:basedOn w:val="Normal"/>
    <w:next w:val="Normal"/>
    <w:semiHidden/>
    <w:rsid w:val="00197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3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392"/>
    <w:rPr>
      <w:rFonts w:ascii="Wingdings" w:hAnsi="Wingdings"/>
    </w:rPr>
  </w:style>
  <w:style w:type="paragraph" w:customStyle="1" w:styleId="TableHeading">
    <w:name w:val="Table Heading"/>
    <w:basedOn w:val="HeadingBase"/>
    <w:rsid w:val="00197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392"/>
    <w:rPr>
      <w:color w:val="0033CC"/>
      <w:u w:val="none"/>
    </w:rPr>
  </w:style>
  <w:style w:type="paragraph" w:customStyle="1" w:styleId="BodyTextRight">
    <w:name w:val="Body Text Right"/>
    <w:basedOn w:val="BodyText"/>
    <w:rsid w:val="00197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3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392"/>
    <w:rPr>
      <w:sz w:val="32"/>
    </w:rPr>
  </w:style>
  <w:style w:type="paragraph" w:customStyle="1" w:styleId="HeadingProcedure">
    <w:name w:val="Heading Procedure"/>
    <w:basedOn w:val="HeadingBase"/>
    <w:next w:val="Normal"/>
    <w:rsid w:val="00197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392"/>
    <w:pPr>
      <w:spacing w:before="60" w:after="60"/>
    </w:pPr>
  </w:style>
  <w:style w:type="paragraph" w:styleId="ListContinue">
    <w:name w:val="List Continue"/>
    <w:basedOn w:val="List"/>
    <w:rsid w:val="00197392"/>
    <w:pPr>
      <w:ind w:firstLine="0"/>
    </w:pPr>
  </w:style>
  <w:style w:type="paragraph" w:customStyle="1" w:styleId="ListNote">
    <w:name w:val="List Note"/>
    <w:basedOn w:val="List"/>
    <w:rsid w:val="00197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392"/>
    <w:rPr>
      <w:rFonts w:ascii="Courier New" w:hAnsi="Courier New"/>
    </w:rPr>
  </w:style>
  <w:style w:type="paragraph" w:customStyle="1" w:styleId="NoteBullet">
    <w:name w:val="Note Bullet"/>
    <w:basedOn w:val="Note"/>
    <w:rsid w:val="00197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3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392"/>
    <w:rPr>
      <w:b/>
      <w:smallCaps/>
    </w:rPr>
  </w:style>
  <w:style w:type="paragraph" w:customStyle="1" w:styleId="TableListNumber">
    <w:name w:val="Table List Number"/>
    <w:basedOn w:val="ListNumber"/>
    <w:rsid w:val="00197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392"/>
    <w:pPr>
      <w:numPr>
        <w:numId w:val="9"/>
      </w:numPr>
    </w:pPr>
  </w:style>
  <w:style w:type="paragraph" w:customStyle="1" w:styleId="ListAlpha2">
    <w:name w:val="List Alpha 2"/>
    <w:basedOn w:val="List2"/>
    <w:rsid w:val="00197392"/>
    <w:pPr>
      <w:numPr>
        <w:numId w:val="8"/>
      </w:numPr>
    </w:pPr>
  </w:style>
  <w:style w:type="paragraph" w:styleId="List2">
    <w:name w:val="List 2"/>
    <w:basedOn w:val="BodyText"/>
    <w:rsid w:val="00197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3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3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392"/>
    <w:pPr>
      <w:numPr>
        <w:numId w:val="4"/>
      </w:numPr>
    </w:pPr>
  </w:style>
  <w:style w:type="paragraph" w:styleId="ListContinue2">
    <w:name w:val="List Continue 2"/>
    <w:basedOn w:val="List2"/>
    <w:rsid w:val="00197392"/>
    <w:pPr>
      <w:ind w:firstLine="0"/>
    </w:pPr>
  </w:style>
  <w:style w:type="paragraph" w:styleId="ListContinue3">
    <w:name w:val="List Continue 3"/>
    <w:basedOn w:val="List3"/>
    <w:rsid w:val="00197392"/>
    <w:pPr>
      <w:ind w:left="1021" w:firstLine="0"/>
    </w:pPr>
  </w:style>
  <w:style w:type="paragraph" w:styleId="ListContinue4">
    <w:name w:val="List Continue 4"/>
    <w:basedOn w:val="List4"/>
    <w:rsid w:val="00197392"/>
    <w:pPr>
      <w:ind w:firstLine="0"/>
    </w:pPr>
  </w:style>
  <w:style w:type="paragraph" w:styleId="ListContinue5">
    <w:name w:val="List Continue 5"/>
    <w:basedOn w:val="List5"/>
    <w:rsid w:val="00197392"/>
    <w:pPr>
      <w:ind w:firstLine="0"/>
    </w:pPr>
  </w:style>
  <w:style w:type="paragraph" w:styleId="ListNumber3">
    <w:name w:val="List Number 3"/>
    <w:basedOn w:val="List3"/>
    <w:rsid w:val="00197392"/>
    <w:pPr>
      <w:numPr>
        <w:numId w:val="5"/>
      </w:numPr>
    </w:pPr>
  </w:style>
  <w:style w:type="paragraph" w:styleId="ListNumber4">
    <w:name w:val="List Number 4"/>
    <w:basedOn w:val="List4"/>
    <w:rsid w:val="00197392"/>
    <w:pPr>
      <w:numPr>
        <w:numId w:val="6"/>
      </w:numPr>
    </w:pPr>
  </w:style>
  <w:style w:type="paragraph" w:styleId="ListNumber5">
    <w:name w:val="List Number 5"/>
    <w:basedOn w:val="List5"/>
    <w:rsid w:val="00197392"/>
    <w:pPr>
      <w:numPr>
        <w:numId w:val="7"/>
      </w:numPr>
    </w:pPr>
  </w:style>
  <w:style w:type="paragraph" w:styleId="BlockText">
    <w:name w:val="Block Text"/>
    <w:basedOn w:val="Normal"/>
    <w:rsid w:val="00197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392"/>
    <w:rPr>
      <w:sz w:val="16"/>
      <w:vertAlign w:val="superscript"/>
    </w:rPr>
  </w:style>
  <w:style w:type="character" w:customStyle="1" w:styleId="Symbols">
    <w:name w:val="Symbols"/>
    <w:basedOn w:val="DefaultParagraphFont"/>
    <w:rsid w:val="00197392"/>
    <w:rPr>
      <w:rFonts w:ascii="Symbol" w:hAnsi="Symbol"/>
    </w:rPr>
  </w:style>
  <w:style w:type="character" w:customStyle="1" w:styleId="MenuOptions">
    <w:name w:val="Menu Options"/>
    <w:basedOn w:val="DefaultParagraphFont"/>
    <w:rsid w:val="00197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392"/>
    <w:rPr>
      <w:b/>
    </w:rPr>
  </w:style>
  <w:style w:type="character" w:customStyle="1" w:styleId="Underlined">
    <w:name w:val="Underlined"/>
    <w:basedOn w:val="DefaultParagraphFont"/>
    <w:rsid w:val="00197392"/>
    <w:rPr>
      <w:u w:val="single"/>
    </w:rPr>
  </w:style>
  <w:style w:type="paragraph" w:customStyle="1" w:styleId="TableBodyTextRight">
    <w:name w:val="Table Body Text Right"/>
    <w:basedOn w:val="TableBodyText"/>
    <w:rsid w:val="00197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392"/>
    <w:rPr>
      <w:sz w:val="18"/>
    </w:rPr>
  </w:style>
  <w:style w:type="paragraph" w:customStyle="1" w:styleId="BodySmallRight">
    <w:name w:val="Body Small Right"/>
    <w:basedOn w:val="BodyTextRight"/>
    <w:rsid w:val="00197392"/>
    <w:rPr>
      <w:sz w:val="18"/>
      <w:szCs w:val="18"/>
    </w:rPr>
  </w:style>
  <w:style w:type="paragraph" w:customStyle="1" w:styleId="MarginEdition">
    <w:name w:val="Margin Edition"/>
    <w:basedOn w:val="MarginNote"/>
    <w:rsid w:val="00197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392"/>
    <w:rPr>
      <w:sz w:val="2"/>
      <w:szCs w:val="2"/>
    </w:rPr>
  </w:style>
  <w:style w:type="character" w:customStyle="1" w:styleId="Small">
    <w:name w:val="Small"/>
    <w:basedOn w:val="DefaultParagraphFont"/>
    <w:rsid w:val="00197392"/>
    <w:rPr>
      <w:sz w:val="16"/>
    </w:rPr>
  </w:style>
  <w:style w:type="paragraph" w:customStyle="1" w:styleId="WideTable">
    <w:name w:val="Wide Table"/>
    <w:basedOn w:val="Normal"/>
    <w:rsid w:val="00197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392"/>
  </w:style>
  <w:style w:type="paragraph" w:styleId="Quote">
    <w:name w:val="Quote"/>
    <w:basedOn w:val="Heading1"/>
    <w:link w:val="QuoteChar"/>
    <w:qFormat/>
    <w:rsid w:val="00197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392"/>
    <w:pPr>
      <w:pageBreakBefore/>
    </w:pPr>
  </w:style>
  <w:style w:type="paragraph" w:customStyle="1" w:styleId="Border">
    <w:name w:val="Border"/>
    <w:basedOn w:val="Normal"/>
    <w:qFormat/>
    <w:rsid w:val="00197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392"/>
    <w:rPr>
      <w:u w:val="single"/>
    </w:rPr>
  </w:style>
  <w:style w:type="character" w:customStyle="1" w:styleId="BoldandItalics">
    <w:name w:val="Bold and Italics"/>
    <w:qFormat/>
    <w:rsid w:val="00197392"/>
    <w:rPr>
      <w:b/>
      <w:i/>
      <w:u w:val="none"/>
    </w:rPr>
  </w:style>
  <w:style w:type="paragraph" w:styleId="BalloonText">
    <w:name w:val="Balloon Text"/>
    <w:basedOn w:val="Normal"/>
    <w:link w:val="BalloonTextChar"/>
    <w:rsid w:val="00197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392"/>
    <w:pPr>
      <w:spacing w:before="0" w:after="0"/>
    </w:pPr>
  </w:style>
  <w:style w:type="paragraph" w:customStyle="1" w:styleId="BodyTextBold">
    <w:name w:val="Body Text Bold"/>
    <w:basedOn w:val="BodyText"/>
    <w:qFormat/>
    <w:rsid w:val="00197392"/>
    <w:rPr>
      <w:b/>
    </w:rPr>
  </w:style>
  <w:style w:type="character" w:styleId="Hyperlink">
    <w:name w:val="Hyperlink"/>
    <w:basedOn w:val="DefaultParagraphFont"/>
    <w:uiPriority w:val="99"/>
    <w:unhideWhenUsed/>
    <w:rsid w:val="009D1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3412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MEM08001 Perform wire, jig and barrel load/unload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