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D7A" w:rsidP="00264D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MEM07043 Identify causes of faulty aluminium extrusions</w:t>
      </w:r>
      <w:r>
        <w:fldChar w:fldCharType="end"/>
      </w:r>
    </w:p>
    <w:p w:rsidR="00264D7A" w:rsidP="00264D7A">
      <w:pPr>
        <w:pStyle w:val="Version"/>
        <w:sectPr w:rsidSect="002B4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E56" w:rsidP="002B4E56">
      <w:pPr>
        <w:pStyle w:val="SuperHeading"/>
      </w:pPr>
      <w:r w:rsidRPr="002B4E56">
        <w:t>MEM07043 Identify causes of faulty aluminium extrusions</w:t>
      </w:r>
    </w:p>
    <w:p w:rsidR="00000000" w:rsidRPr="002B4E56" w:rsidP="002B4E56">
      <w:pPr>
        <w:pStyle w:val="Heading1"/>
      </w:pPr>
      <w:bookmarkStart w:id="1" w:name="O_954601"/>
      <w:bookmarkEnd w:id="1"/>
      <w:r w:rsidRPr="002B4E56">
        <w:t>Modification History</w:t>
      </w:r>
    </w:p>
    <w:p w:rsidR="00000000" w:rsidRPr="002B4E56" w:rsidP="00264D7A">
      <w:pPr>
        <w:pStyle w:val="BodyText"/>
      </w:pPr>
      <w:r w:rsidRPr="002B4E56">
        <w:t xml:space="preserve">Release 1. Supersedes and is equivalent to MEM07043A Identify causes of faulty aluminium extrusions </w:t>
      </w:r>
    </w:p>
    <w:p w:rsidR="00000000" w:rsidRPr="002B4E56" w:rsidP="002B4E56">
      <w:pPr>
        <w:pStyle w:val="Heading1"/>
      </w:pPr>
      <w:bookmarkStart w:id="2" w:name="O_954609"/>
      <w:bookmarkEnd w:id="2"/>
      <w:r w:rsidRPr="002B4E56">
        <w:t>Application</w:t>
      </w:r>
    </w:p>
    <w:p w:rsidR="00000000" w:rsidRPr="002B4E56" w:rsidP="00264D7A">
      <w:pPr>
        <w:pStyle w:val="BodyText"/>
      </w:pPr>
      <w:r w:rsidRPr="002B4E56">
        <w:t>This unit of competency defines the skills and knowledge required to systematically exami</w:t>
      </w:r>
      <w:r w:rsidRPr="002B4E56">
        <w:t>ne aluminium extrusions produced on solid and hollow dies for faults that are both die, and non-die related and tracing the reasons for the faults.</w:t>
      </w:r>
    </w:p>
    <w:p w:rsidR="00000000" w:rsidRPr="002B4E56" w:rsidP="00264D7A">
      <w:pPr>
        <w:pStyle w:val="BodyText"/>
      </w:pPr>
      <w:r w:rsidRPr="002B4E56">
        <w:t>It includes determining the most appropriate corrective action for the fault and, where appropriate, provid</w:t>
      </w:r>
      <w:r w:rsidRPr="002B4E56">
        <w:t>ing recommendations to extruder operators, die designers and die manufacturers.</w:t>
      </w:r>
    </w:p>
    <w:p w:rsidR="00000000" w:rsidRPr="002B4E56" w:rsidP="00264D7A">
      <w:pPr>
        <w:pStyle w:val="BodyText"/>
      </w:pPr>
      <w:r w:rsidRPr="002B4E56">
        <w:t>Where the selection and use of power tools/hand held operations is required Unit MEM18002 Use power tools/hand held operations should also be selected.</w:t>
      </w:r>
    </w:p>
    <w:p w:rsidR="00000000" w:rsidRPr="002B4E56" w:rsidP="00264D7A">
      <w:pPr>
        <w:pStyle w:val="BodyText"/>
      </w:pPr>
      <w:r w:rsidRPr="002B4E56">
        <w:t>No licensing, legislat</w:t>
      </w:r>
      <w:r w:rsidRPr="002B4E56">
        <w:t xml:space="preserve">ive or certification requirements apply to this unit at the time of publication. </w:t>
      </w:r>
    </w:p>
    <w:p w:rsidR="00000000" w:rsidRPr="002B4E56" w:rsidP="002B4E56">
      <w:pPr>
        <w:pStyle w:val="BodyText"/>
      </w:pPr>
      <w:r w:rsidRPr="002B4E56">
        <w:rPr>
          <w:rStyle w:val="SpecialBold"/>
        </w:rPr>
        <w:t>Band:</w:t>
      </w:r>
      <w:r w:rsidRPr="002B4E56">
        <w:rPr>
          <w:rStyle w:val="SpecialBold"/>
        </w:rPr>
        <w:tab/>
        <w:t>A</w:t>
      </w:r>
    </w:p>
    <w:p w:rsidR="00000000" w:rsidRPr="002B4E56" w:rsidP="002B4E56">
      <w:pPr>
        <w:pStyle w:val="BodyText"/>
      </w:pPr>
      <w:r w:rsidRPr="002B4E56">
        <w:rPr>
          <w:rStyle w:val="SpecialBold"/>
        </w:rPr>
        <w:t>Unit Weight:</w:t>
      </w:r>
      <w:r w:rsidRPr="002B4E56">
        <w:rPr>
          <w:rStyle w:val="SpecialBold"/>
        </w:rPr>
        <w:tab/>
        <w:t>6</w:t>
      </w:r>
    </w:p>
    <w:p w:rsidR="00000000" w:rsidRPr="002B4E56" w:rsidP="002B4E56">
      <w:pPr>
        <w:pStyle w:val="AllowPageBreak"/>
      </w:pPr>
    </w:p>
    <w:p w:rsidR="00000000" w:rsidRPr="002B4E56" w:rsidP="002B4E56">
      <w:pPr>
        <w:pStyle w:val="Heading1"/>
      </w:pPr>
      <w:bookmarkStart w:id="3" w:name="O_954608"/>
      <w:bookmarkEnd w:id="3"/>
      <w:r w:rsidRPr="002B4E5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 xml:space="preserve">Interpret technical drawing 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Undertake manual handling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 xml:space="preserve">Perform engineering measurements 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Perform computations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Work safely and effectively in manufacturing and engineering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Organise and communicate information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E56" w:rsidP="002B4E56">
            <w:pPr>
              <w:pStyle w:val="BodyText"/>
            </w:pPr>
            <w:r w:rsidRPr="002B4E56">
              <w:t xml:space="preserve">Use hand tools </w:t>
            </w:r>
          </w:p>
        </w:tc>
      </w:tr>
    </w:tbl>
    <w:p w:rsidR="00000000" w:rsidRPr="002B4E56" w:rsidP="002B4E56">
      <w:pPr>
        <w:pStyle w:val="BodyText"/>
      </w:pPr>
    </w:p>
    <w:p w:rsidR="00000000" w:rsidRPr="002B4E56" w:rsidP="002B4E56">
      <w:pPr>
        <w:pStyle w:val="AllowPageBreak"/>
      </w:pPr>
    </w:p>
    <w:p w:rsidR="00000000" w:rsidRPr="002B4E56" w:rsidP="002B4E56">
      <w:pPr>
        <w:pStyle w:val="Heading1"/>
      </w:pPr>
      <w:bookmarkStart w:id="4" w:name="O_954607"/>
      <w:bookmarkEnd w:id="4"/>
      <w:r w:rsidRPr="002B4E56">
        <w:t>Competency Field</w:t>
      </w:r>
    </w:p>
    <w:p w:rsidR="00000000" w:rsidRPr="002B4E56" w:rsidP="00264D7A">
      <w:pPr>
        <w:pStyle w:val="BodyText"/>
      </w:pPr>
      <w:r w:rsidRPr="002B4E56">
        <w:t>Machine and</w:t>
      </w:r>
      <w:r w:rsidRPr="002B4E56">
        <w:t xml:space="preserve"> process operations</w:t>
      </w:r>
    </w:p>
    <w:p w:rsidR="00000000" w:rsidRPr="002B4E56" w:rsidP="002B4E56">
      <w:pPr>
        <w:pStyle w:val="Heading1"/>
      </w:pPr>
      <w:bookmarkStart w:id="5" w:name="O_954605"/>
      <w:bookmarkEnd w:id="5"/>
      <w:r w:rsidRPr="002B4E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Performance criteria describe the performance needed to demonstrate achievement of the element.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E56" w:rsidP="002B4E56">
            <w:pPr>
              <w:pStyle w:val="BodyText"/>
            </w:pPr>
            <w:r w:rsidRPr="002B4E5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Follow standard operating procedures (SOPs)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Comply with work health and safety (WHS) requirements at all times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Use appropriate personal protective equipment (PPE) in accordance with SOPs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Identify job</w:t>
            </w:r>
            <w:r w:rsidRPr="002B4E56">
              <w:t xml:space="preserve"> requirements from specifications, drawings, job sheets or work instructions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E56" w:rsidP="002B4E56">
            <w:pPr>
              <w:pStyle w:val="BodyText"/>
            </w:pPr>
            <w:r w:rsidRPr="002B4E5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rPr>
                <w:rStyle w:val="SpecialBold"/>
              </w:rPr>
              <w:t>Collect information on faulty extrusion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 xml:space="preserve">Liaise with extruder operator on die service or fault correction requests 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Access and examine die in accordance with procedures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Examine extruder records and identify any previous die corrections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Consult with die designer on faults, where required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Examine extru</w:t>
            </w:r>
            <w:r w:rsidRPr="002B4E56">
              <w:t>der maintenance records and liaise with maintenance department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E56" w:rsidP="002B4E56">
            <w:pPr>
              <w:pStyle w:val="BodyText"/>
            </w:pPr>
            <w:r w:rsidRPr="002B4E5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rPr>
                <w:rStyle w:val="SpecialBold"/>
              </w:rPr>
              <w:t>Interpret die drawing and specifications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Identify layout and pre-forming of die apertures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Identify bearing and pocket design/specification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Identify measurements and tolerances for bearings, die components and die support system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Identify bolster and spacer specification for die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Identify press specifications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 xml:space="preserve">Identify speed estimate for die 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Identify ports and bridges for hollow dies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E56" w:rsidP="002B4E56">
            <w:pPr>
              <w:pStyle w:val="BodyText"/>
            </w:pPr>
            <w:r w:rsidRPr="002B4E5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rPr>
                <w:rStyle w:val="SpecialBold"/>
              </w:rPr>
              <w:t>Examine faulty extrusions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Check extrusions for shape distortion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Check extrusion measurements are to specification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Inspect surface finish of extrusions for defects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Identify whether faults apply from the start to the end of extrusion runouts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 xml:space="preserve">Make a preliminary assessment as to whether faults are related to die or die support system or other factors  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E56" w:rsidP="002B4E56">
            <w:pPr>
              <w:pStyle w:val="BodyText"/>
            </w:pPr>
            <w:r w:rsidRPr="002B4E56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rPr>
                <w:rStyle w:val="SpecialBold"/>
              </w:rPr>
              <w:t>Check for faults not related to die or die support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Examine die and billet heating and temperature records and confirm heating and temperature was to specification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Confirm extruder was run at correct speed and other settings were to specif</w:t>
            </w:r>
            <w:r w:rsidRPr="002B4E56">
              <w:t>ication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Examine billet history and determine if billet was recycled or faulty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Confirm with maintenance department that extruder is free of mechanical, electrical, control or structural faults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E56" w:rsidP="002B4E56">
            <w:pPr>
              <w:pStyle w:val="BodyText"/>
            </w:pPr>
            <w:r w:rsidRPr="002B4E56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rPr>
                <w:rStyle w:val="SpecialBold"/>
              </w:rPr>
              <w:t>Identify die and die support related faults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Access die and die support system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Inspect die for overall wear, dishing, damage and other defects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Inspect bearings for shortening, surface defects, loss of specified angle and clearances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Determine if die can be corrected, scrapped or returned to manufacturer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6.5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Inspect die support system and components for defects and die slide misalignment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E56" w:rsidP="002B4E56">
            <w:pPr>
              <w:pStyle w:val="BodyText"/>
            </w:pPr>
            <w:r w:rsidRPr="002B4E56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rPr>
                <w:rStyle w:val="SpecialBold"/>
              </w:rPr>
              <w:t xml:space="preserve">Record cause of fault and communicate as required 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 xml:space="preserve">Prepare recommendations for die </w:t>
            </w:r>
            <w:r w:rsidRPr="002B4E56">
              <w:t>correction and obtain any required approvals</w:t>
            </w:r>
          </w:p>
        </w:tc>
      </w:tr>
      <w:tr w:rsidTr="002B4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E56">
            <w:pPr>
              <w:pStyle w:val="BodyText"/>
              <w:rPr>
                <w:lang w:val="en-NZ"/>
              </w:rPr>
            </w:pPr>
            <w:r w:rsidRPr="002B4E56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E56" w:rsidP="002B4E56">
            <w:pPr>
              <w:pStyle w:val="BodyText"/>
            </w:pPr>
            <w:r w:rsidRPr="002B4E56">
              <w:t>Prepare recommendations for any changes to process or temperature settings and distribute, as appropriate</w:t>
            </w:r>
          </w:p>
        </w:tc>
      </w:tr>
    </w:tbl>
    <w:p w:rsidR="00000000" w:rsidRPr="002B4E56" w:rsidP="002B4E56">
      <w:pPr>
        <w:pStyle w:val="BodyText"/>
      </w:pPr>
    </w:p>
    <w:p w:rsidR="00000000" w:rsidRPr="002B4E56" w:rsidP="002B4E56">
      <w:pPr>
        <w:pStyle w:val="AllowPageBreak"/>
      </w:pPr>
    </w:p>
    <w:p w:rsidR="00000000" w:rsidRPr="002B4E56" w:rsidP="002B4E56">
      <w:pPr>
        <w:pStyle w:val="Heading1"/>
      </w:pPr>
      <w:bookmarkStart w:id="6" w:name="O_954604"/>
      <w:bookmarkEnd w:id="6"/>
      <w:r w:rsidRPr="002B4E56">
        <w:t>Foundation Skills</w:t>
      </w:r>
    </w:p>
    <w:p w:rsidR="00000000" w:rsidRPr="002B4E56" w:rsidP="00264D7A">
      <w:pPr>
        <w:pStyle w:val="BodyText"/>
      </w:pPr>
      <w:r w:rsidRPr="002B4E5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B4E56" w:rsidP="00264D7A">
      <w:pPr>
        <w:pStyle w:val="BodyText"/>
      </w:pPr>
      <w:r w:rsidRPr="002B4E56">
        <w:t xml:space="preserve">Foundation skills essential to performance are explicit in the performance criteria </w:t>
      </w:r>
      <w:r w:rsidRPr="002B4E56">
        <w:t>of this unit of competency.</w:t>
      </w:r>
    </w:p>
    <w:p w:rsidR="00000000" w:rsidRPr="002B4E56" w:rsidP="002B4E56">
      <w:pPr>
        <w:pStyle w:val="Heading1"/>
      </w:pPr>
      <w:bookmarkStart w:id="7" w:name="O_954602"/>
      <w:bookmarkEnd w:id="7"/>
      <w:r w:rsidRPr="002B4E56">
        <w:t>Unit Mapping Information</w:t>
      </w:r>
    </w:p>
    <w:p w:rsidR="00000000" w:rsidRPr="002B4E56" w:rsidP="00264D7A">
      <w:pPr>
        <w:pStyle w:val="BodyText"/>
      </w:pPr>
      <w:r w:rsidRPr="002B4E56">
        <w:t xml:space="preserve">Release 1. Supersedes and is equivalent to MEM07043A Identify causes of faulty aluminium extrusions </w:t>
      </w:r>
    </w:p>
    <w:p w:rsidR="00000000" w:rsidRPr="002B4E56" w:rsidP="002B4E56">
      <w:pPr>
        <w:pStyle w:val="Heading1"/>
      </w:pPr>
      <w:bookmarkStart w:id="8" w:name="O_954595"/>
      <w:bookmarkEnd w:id="8"/>
      <w:r w:rsidRPr="002B4E56">
        <w:t>Links</w:t>
      </w:r>
    </w:p>
    <w:p w:rsidR="00000000" w:rsidRPr="002B4E56" w:rsidP="00264D7A">
      <w:pPr>
        <w:pStyle w:val="BodyText"/>
      </w:pPr>
      <w:r w:rsidRPr="002B4E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C6EC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B4E56" w:rsidP="002B4E56"/>
    <w:sectPr w:rsidSect="002B4E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E56" w:rsidRPr="00264D7A" w:rsidP="00264D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D7A" w:rsidP="002B4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D7A" w:rsidP="002B4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4D7A" w:rsidP="002B4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D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E56" w:rsidRPr="00264D7A" w:rsidP="00264D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D7A" w:rsidRPr="002D2AF8" w:rsidP="002B4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MEM07043 Identify causes of faulty aluminium extrusions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64D7A" w:rsidP="002B4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E56"/>
  </w:style>
  <w:style w:type="character" w:customStyle="1" w:styleId="Heading1Char">
    <w:name w:val="Heading 1 Char"/>
    <w:basedOn w:val="DefaultParagraphFont"/>
    <w:link w:val="Heading1"/>
    <w:rsid w:val="002B4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E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E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4E56"/>
    <w:rPr>
      <w:b/>
      <w:spacing w:val="0"/>
    </w:rPr>
  </w:style>
  <w:style w:type="paragraph" w:customStyle="1" w:styleId="SuperHeading">
    <w:name w:val="SuperHeading"/>
    <w:basedOn w:val="Normal"/>
    <w:rsid w:val="002B4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E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E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4E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4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E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E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E56"/>
    <w:rPr>
      <w:i/>
    </w:rPr>
  </w:style>
  <w:style w:type="paragraph" w:styleId="Caption">
    <w:name w:val="caption"/>
    <w:basedOn w:val="BodyText"/>
    <w:next w:val="Normal"/>
    <w:qFormat/>
    <w:rsid w:val="002B4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E56"/>
  </w:style>
  <w:style w:type="paragraph" w:styleId="TableofFigures">
    <w:name w:val="table of figures"/>
    <w:basedOn w:val="Normal"/>
    <w:next w:val="Normal"/>
    <w:semiHidden/>
    <w:rsid w:val="002B4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E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4E56"/>
    <w:rPr>
      <w:rFonts w:ascii="Wingdings" w:hAnsi="Wingdings"/>
    </w:rPr>
  </w:style>
  <w:style w:type="paragraph" w:customStyle="1" w:styleId="TableHeading">
    <w:name w:val="Table Heading"/>
    <w:basedOn w:val="HeadingBase"/>
    <w:rsid w:val="002B4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E56"/>
    <w:rPr>
      <w:color w:val="0033CC"/>
      <w:u w:val="none"/>
    </w:rPr>
  </w:style>
  <w:style w:type="paragraph" w:customStyle="1" w:styleId="BodyTextRight">
    <w:name w:val="Body Text Right"/>
    <w:basedOn w:val="BodyText"/>
    <w:rsid w:val="002B4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E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E56"/>
    <w:rPr>
      <w:sz w:val="32"/>
    </w:rPr>
  </w:style>
  <w:style w:type="paragraph" w:customStyle="1" w:styleId="HeadingProcedure">
    <w:name w:val="Heading Procedure"/>
    <w:basedOn w:val="HeadingBase"/>
    <w:next w:val="Normal"/>
    <w:rsid w:val="002B4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E56"/>
    <w:pPr>
      <w:spacing w:before="60" w:after="60"/>
    </w:pPr>
  </w:style>
  <w:style w:type="paragraph" w:styleId="ListContinue">
    <w:name w:val="List Continue"/>
    <w:basedOn w:val="List"/>
    <w:rsid w:val="002B4E56"/>
    <w:pPr>
      <w:ind w:firstLine="0"/>
    </w:pPr>
  </w:style>
  <w:style w:type="paragraph" w:customStyle="1" w:styleId="ListNote">
    <w:name w:val="List Note"/>
    <w:basedOn w:val="List"/>
    <w:rsid w:val="002B4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E56"/>
    <w:rPr>
      <w:rFonts w:ascii="Courier New" w:hAnsi="Courier New"/>
    </w:rPr>
  </w:style>
  <w:style w:type="paragraph" w:customStyle="1" w:styleId="NoteBullet">
    <w:name w:val="Note Bullet"/>
    <w:basedOn w:val="Note"/>
    <w:rsid w:val="002B4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E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4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E56"/>
    <w:rPr>
      <w:b/>
      <w:smallCaps/>
    </w:rPr>
  </w:style>
  <w:style w:type="paragraph" w:customStyle="1" w:styleId="TableListNumber">
    <w:name w:val="Table List Number"/>
    <w:basedOn w:val="ListNumber"/>
    <w:rsid w:val="002B4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E56"/>
    <w:pPr>
      <w:numPr>
        <w:numId w:val="7"/>
      </w:numPr>
    </w:pPr>
  </w:style>
  <w:style w:type="paragraph" w:customStyle="1" w:styleId="ListAlpha2">
    <w:name w:val="List Alpha 2"/>
    <w:basedOn w:val="List2"/>
    <w:rsid w:val="002B4E56"/>
    <w:pPr>
      <w:numPr>
        <w:numId w:val="6"/>
      </w:numPr>
    </w:pPr>
  </w:style>
  <w:style w:type="paragraph" w:styleId="List2">
    <w:name w:val="List 2"/>
    <w:basedOn w:val="BodyText"/>
    <w:rsid w:val="002B4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E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E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4E56"/>
    <w:pPr>
      <w:numPr>
        <w:numId w:val="2"/>
      </w:numPr>
    </w:pPr>
  </w:style>
  <w:style w:type="paragraph" w:styleId="ListContinue2">
    <w:name w:val="List Continue 2"/>
    <w:basedOn w:val="List2"/>
    <w:rsid w:val="002B4E56"/>
    <w:pPr>
      <w:ind w:firstLine="0"/>
    </w:pPr>
  </w:style>
  <w:style w:type="paragraph" w:styleId="ListContinue3">
    <w:name w:val="List Continue 3"/>
    <w:basedOn w:val="List3"/>
    <w:rsid w:val="002B4E56"/>
    <w:pPr>
      <w:ind w:left="1021" w:firstLine="0"/>
    </w:pPr>
  </w:style>
  <w:style w:type="paragraph" w:styleId="ListContinue4">
    <w:name w:val="List Continue 4"/>
    <w:basedOn w:val="List4"/>
    <w:rsid w:val="002B4E56"/>
    <w:pPr>
      <w:ind w:firstLine="0"/>
    </w:pPr>
  </w:style>
  <w:style w:type="paragraph" w:styleId="ListContinue5">
    <w:name w:val="List Continue 5"/>
    <w:basedOn w:val="List5"/>
    <w:rsid w:val="002B4E56"/>
    <w:pPr>
      <w:ind w:firstLine="0"/>
    </w:pPr>
  </w:style>
  <w:style w:type="paragraph" w:styleId="ListNumber3">
    <w:name w:val="List Number 3"/>
    <w:basedOn w:val="List3"/>
    <w:rsid w:val="002B4E56"/>
    <w:pPr>
      <w:numPr>
        <w:numId w:val="3"/>
      </w:numPr>
    </w:pPr>
  </w:style>
  <w:style w:type="paragraph" w:styleId="ListNumber4">
    <w:name w:val="List Number 4"/>
    <w:basedOn w:val="List4"/>
    <w:rsid w:val="002B4E56"/>
    <w:pPr>
      <w:numPr>
        <w:numId w:val="4"/>
      </w:numPr>
    </w:pPr>
  </w:style>
  <w:style w:type="paragraph" w:styleId="ListNumber5">
    <w:name w:val="List Number 5"/>
    <w:basedOn w:val="List5"/>
    <w:rsid w:val="002B4E56"/>
    <w:pPr>
      <w:numPr>
        <w:numId w:val="5"/>
      </w:numPr>
    </w:pPr>
  </w:style>
  <w:style w:type="paragraph" w:styleId="BlockText">
    <w:name w:val="Block Text"/>
    <w:basedOn w:val="Normal"/>
    <w:rsid w:val="002B4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E56"/>
    <w:rPr>
      <w:sz w:val="16"/>
      <w:vertAlign w:val="superscript"/>
    </w:rPr>
  </w:style>
  <w:style w:type="character" w:customStyle="1" w:styleId="Symbols">
    <w:name w:val="Symbols"/>
    <w:basedOn w:val="DefaultParagraphFont"/>
    <w:rsid w:val="002B4E56"/>
    <w:rPr>
      <w:rFonts w:ascii="Symbol" w:hAnsi="Symbol"/>
    </w:rPr>
  </w:style>
  <w:style w:type="character" w:customStyle="1" w:styleId="MenuOptions">
    <w:name w:val="Menu Options"/>
    <w:basedOn w:val="DefaultParagraphFont"/>
    <w:rsid w:val="002B4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E56"/>
    <w:rPr>
      <w:b/>
    </w:rPr>
  </w:style>
  <w:style w:type="character" w:customStyle="1" w:styleId="Underlined">
    <w:name w:val="Underlined"/>
    <w:basedOn w:val="DefaultParagraphFont"/>
    <w:rsid w:val="002B4E56"/>
    <w:rPr>
      <w:u w:val="single"/>
    </w:rPr>
  </w:style>
  <w:style w:type="paragraph" w:customStyle="1" w:styleId="TableBodyTextRight">
    <w:name w:val="Table Body Text Right"/>
    <w:basedOn w:val="TableBodyText"/>
    <w:rsid w:val="002B4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E56"/>
    <w:rPr>
      <w:sz w:val="18"/>
    </w:rPr>
  </w:style>
  <w:style w:type="paragraph" w:customStyle="1" w:styleId="BodySmallRight">
    <w:name w:val="Body Small Right"/>
    <w:basedOn w:val="BodyTextRight"/>
    <w:rsid w:val="002B4E56"/>
    <w:rPr>
      <w:sz w:val="18"/>
      <w:szCs w:val="18"/>
    </w:rPr>
  </w:style>
  <w:style w:type="paragraph" w:customStyle="1" w:styleId="MarginEdition">
    <w:name w:val="Margin Edition"/>
    <w:basedOn w:val="MarginNote"/>
    <w:rsid w:val="002B4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E56"/>
    <w:rPr>
      <w:sz w:val="2"/>
      <w:szCs w:val="2"/>
    </w:rPr>
  </w:style>
  <w:style w:type="character" w:customStyle="1" w:styleId="Small">
    <w:name w:val="Small"/>
    <w:basedOn w:val="DefaultParagraphFont"/>
    <w:rsid w:val="002B4E56"/>
    <w:rPr>
      <w:sz w:val="16"/>
    </w:rPr>
  </w:style>
  <w:style w:type="paragraph" w:customStyle="1" w:styleId="WideTable">
    <w:name w:val="Wide Table"/>
    <w:basedOn w:val="Normal"/>
    <w:rsid w:val="002B4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E56"/>
  </w:style>
  <w:style w:type="paragraph" w:styleId="Quote">
    <w:name w:val="Quote"/>
    <w:basedOn w:val="Heading1"/>
    <w:link w:val="QuoteChar"/>
    <w:qFormat/>
    <w:rsid w:val="002B4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E56"/>
    <w:pPr>
      <w:pageBreakBefore/>
    </w:pPr>
  </w:style>
  <w:style w:type="paragraph" w:customStyle="1" w:styleId="Border">
    <w:name w:val="Border"/>
    <w:basedOn w:val="Normal"/>
    <w:qFormat/>
    <w:rsid w:val="002B4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E56"/>
    <w:rPr>
      <w:u w:val="single"/>
    </w:rPr>
  </w:style>
  <w:style w:type="character" w:customStyle="1" w:styleId="BoldandItalics">
    <w:name w:val="Bold and Italics"/>
    <w:qFormat/>
    <w:rsid w:val="002B4E56"/>
    <w:rPr>
      <w:b/>
      <w:i/>
      <w:u w:val="none"/>
    </w:rPr>
  </w:style>
  <w:style w:type="paragraph" w:styleId="BalloonText">
    <w:name w:val="Balloon Text"/>
    <w:basedOn w:val="Normal"/>
    <w:link w:val="BalloonTextChar"/>
    <w:rsid w:val="002B4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E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E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E56"/>
    <w:pPr>
      <w:spacing w:before="0" w:after="0"/>
    </w:pPr>
  </w:style>
  <w:style w:type="paragraph" w:customStyle="1" w:styleId="BodyTextBold">
    <w:name w:val="Body Text Bold"/>
    <w:basedOn w:val="BodyText"/>
    <w:qFormat/>
    <w:rsid w:val="002B4E56"/>
    <w:rPr>
      <w:b/>
    </w:rPr>
  </w:style>
  <w:style w:type="character" w:styleId="Hyperlink">
    <w:name w:val="Hyperlink"/>
    <w:basedOn w:val="DefaultParagraphFont"/>
    <w:uiPriority w:val="99"/>
    <w:unhideWhenUsed/>
    <w:rsid w:val="00264D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4243</Characters>
  <Application>Microsoft Office Word</Application>
  <DocSecurity>0</DocSecurity>
  <Lines>265</Lines>
  <Paragraphs>141</Paragraphs>
  <ScaleCrop>false</ScaleCrop>
  <Company>Author-it Software Corporation Ltd.</Company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MEM07043 Identify causes of faulty aluminium extrusions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2023-02-03T08:11:00Z</dcterms:created>
  <dcterms:modified xsi:type="dcterms:W3CDTF">2023-02-03T08:11:00Z</dcterms:modified>
</cp:coreProperties>
</file>