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8DC" w:rsidP="00043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MEM07043 Identify causes of faulty aluminium extrusions</w:t>
      </w:r>
      <w:r>
        <w:fldChar w:fldCharType="end"/>
      </w:r>
    </w:p>
    <w:p w:rsidR="000438DC" w:rsidP="000438DC">
      <w:pPr>
        <w:pStyle w:val="Version"/>
        <w:sectPr w:rsidSect="00AC5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9AA" w:rsidP="00AC59AA">
      <w:pPr>
        <w:pStyle w:val="SuperHeading"/>
      </w:pPr>
      <w:r w:rsidRPr="00AC59AA">
        <w:t>Assessment Requirements for MEM07043 Identify causes of faulty aluminium extrusions</w:t>
      </w:r>
    </w:p>
    <w:p w:rsidR="00000000" w:rsidRPr="00AC59AA" w:rsidP="00AC59AA">
      <w:pPr>
        <w:pStyle w:val="Heading1"/>
      </w:pPr>
      <w:bookmarkStart w:id="1" w:name="O_954597"/>
      <w:bookmarkEnd w:id="1"/>
      <w:r w:rsidRPr="00AC59AA">
        <w:t>Modification History</w:t>
      </w:r>
    </w:p>
    <w:p w:rsidR="00000000" w:rsidRPr="00AC59AA" w:rsidP="000438DC">
      <w:pPr>
        <w:pStyle w:val="BodyText"/>
      </w:pPr>
      <w:r w:rsidRPr="00AC59AA">
        <w:t xml:space="preserve">Release 1. Supersedes and is equivalent to MEM07043A Identify causes of faulty aluminium extrusions </w:t>
      </w:r>
    </w:p>
    <w:p w:rsidR="00000000" w:rsidRPr="00AC59AA" w:rsidP="00AC59AA">
      <w:pPr>
        <w:pStyle w:val="Heading1"/>
      </w:pPr>
      <w:bookmarkStart w:id="2" w:name="O_954600"/>
      <w:bookmarkEnd w:id="2"/>
      <w:r w:rsidRPr="00AC59AA">
        <w:t>Performance Evidence</w:t>
      </w:r>
    </w:p>
    <w:p w:rsidR="00000000" w:rsidRPr="00AC59AA" w:rsidP="000438DC">
      <w:pPr>
        <w:pStyle w:val="BodyText"/>
      </w:pPr>
      <w:r w:rsidRPr="00AC59AA">
        <w:t>Evidence required to demonstrate competence in this unit must be relevant to and satisfy the requirements of the elements and performance criteria on at least two (2) occasions and include:</w:t>
      </w:r>
    </w:p>
    <w:p w:rsidR="00000000" w:rsidRPr="00AC59AA" w:rsidP="00AC59AA">
      <w:pPr>
        <w:pStyle w:val="ListBullet"/>
      </w:pPr>
      <w:r w:rsidRPr="00AC59AA">
        <w:t>following work instructions, standard operat</w:t>
      </w:r>
      <w:r w:rsidRPr="00AC59AA">
        <w:t xml:space="preserve">ing procedures (SOPs) and safe work practices </w:t>
      </w:r>
    </w:p>
    <w:p w:rsidR="00000000" w:rsidRPr="00AC59AA" w:rsidP="00AC59AA">
      <w:pPr>
        <w:pStyle w:val="ListBullet"/>
      </w:pPr>
      <w:r w:rsidRPr="00AC59AA">
        <w:t>complying with work health and safety (WHS), regulatory requirements and risk management procedures</w:t>
      </w:r>
    </w:p>
    <w:p w:rsidR="00000000" w:rsidRPr="00AC59AA" w:rsidP="00AC59AA">
      <w:pPr>
        <w:pStyle w:val="ListBullet"/>
      </w:pPr>
      <w:r w:rsidRPr="00AC59AA">
        <w:t>identifying bearings, apertures, components, and critical measurements and tolerances on die drawing</w:t>
      </w:r>
    </w:p>
    <w:p w:rsidR="00000000" w:rsidRPr="00AC59AA" w:rsidP="00AC59AA">
      <w:pPr>
        <w:pStyle w:val="ListBullet"/>
      </w:pPr>
      <w:r w:rsidRPr="00AC59AA">
        <w:t>liaising</w:t>
      </w:r>
      <w:r w:rsidRPr="00AC59AA">
        <w:t xml:space="preserve"> with extruder operators, die designers die makers and maintenance personnel to obtain information to assist in the identification of causes of faults</w:t>
      </w:r>
    </w:p>
    <w:p w:rsidR="00000000" w:rsidRPr="00AC59AA" w:rsidP="00AC59AA">
      <w:pPr>
        <w:pStyle w:val="ListBullet"/>
      </w:pPr>
      <w:r w:rsidRPr="00AC59AA">
        <w:t xml:space="preserve">identifying root cause of faults in both hollow and solid die extrusions </w:t>
      </w:r>
    </w:p>
    <w:p w:rsidR="00000000" w:rsidRPr="00AC59AA" w:rsidP="00AC59AA">
      <w:pPr>
        <w:pStyle w:val="ListBullet"/>
      </w:pPr>
      <w:r w:rsidRPr="00AC59AA">
        <w:t>identifying die, die support, p</w:t>
      </w:r>
      <w:r w:rsidRPr="00AC59AA">
        <w:t>rocess and temperature-related shape and surface faults</w:t>
      </w:r>
    </w:p>
    <w:p w:rsidR="00000000" w:rsidRPr="00AC59AA" w:rsidP="00AC59AA">
      <w:pPr>
        <w:pStyle w:val="ListBullet"/>
      </w:pPr>
      <w:r w:rsidRPr="00AC59AA">
        <w:t>identifying appropriate action to take to remedy extrusion faults</w:t>
      </w:r>
    </w:p>
    <w:p w:rsidR="00000000" w:rsidRPr="00AC59AA" w:rsidP="00AC59AA">
      <w:pPr>
        <w:pStyle w:val="ListBullet"/>
      </w:pPr>
      <w:r w:rsidRPr="00AC59AA">
        <w:t>accessing, analysing and adding to die history records.</w:t>
      </w:r>
    </w:p>
    <w:p w:rsidR="00000000" w:rsidRPr="00AC59AA" w:rsidP="00AC59AA">
      <w:pPr>
        <w:pStyle w:val="AllowPageBreak"/>
      </w:pPr>
    </w:p>
    <w:p w:rsidR="00000000" w:rsidRPr="00AC59AA" w:rsidP="00AC59AA">
      <w:pPr>
        <w:pStyle w:val="Heading1"/>
      </w:pPr>
      <w:bookmarkStart w:id="3" w:name="O_954599"/>
      <w:bookmarkEnd w:id="3"/>
      <w:r w:rsidRPr="00AC59AA">
        <w:t>Knowledge Evidence</w:t>
      </w:r>
    </w:p>
    <w:p w:rsidR="00000000" w:rsidRPr="00AC59AA" w:rsidP="000438DC">
      <w:pPr>
        <w:pStyle w:val="BodyText"/>
      </w:pPr>
      <w:r w:rsidRPr="00AC59AA">
        <w:t>Evidence required to demonstrate the requi</w:t>
      </w:r>
      <w:r w:rsidRPr="00AC59AA">
        <w:t>red knowledge for this unit must be relevant to and satisfy the requirements of the elements and performance criteria and include knowledge of:</w:t>
      </w:r>
    </w:p>
    <w:p w:rsidR="00000000" w:rsidRPr="00AC59AA" w:rsidP="00AC59AA">
      <w:pPr>
        <w:pStyle w:val="ListBullet"/>
      </w:pPr>
      <w:r w:rsidRPr="00AC59AA">
        <w:t>safe work practices and procedures and use of personal protective equipment (PPE)</w:t>
      </w:r>
    </w:p>
    <w:p w:rsidR="00000000" w:rsidRPr="00AC59AA" w:rsidP="00AC59AA">
      <w:pPr>
        <w:pStyle w:val="ListBullet"/>
      </w:pPr>
      <w:r w:rsidRPr="00AC59AA">
        <w:t>die components in an extrusio</w:t>
      </w:r>
      <w:r w:rsidRPr="00AC59AA">
        <w:t>n machine:</w:t>
      </w:r>
    </w:p>
    <w:p w:rsidR="00000000" w:rsidRPr="00AC59AA" w:rsidP="00AC59AA">
      <w:pPr>
        <w:pStyle w:val="ListBullet2"/>
      </w:pPr>
      <w:r w:rsidRPr="00AC59AA">
        <w:t>die</w:t>
      </w:r>
    </w:p>
    <w:p w:rsidR="00000000" w:rsidRPr="00AC59AA" w:rsidP="00AC59AA">
      <w:pPr>
        <w:pStyle w:val="ListBullet2"/>
      </w:pPr>
      <w:r w:rsidRPr="00AC59AA">
        <w:t>die support</w:t>
      </w:r>
    </w:p>
    <w:p w:rsidR="00000000" w:rsidRPr="00AC59AA" w:rsidP="00AC59AA">
      <w:pPr>
        <w:pStyle w:val="ListBullet2"/>
      </w:pPr>
      <w:r w:rsidRPr="00AC59AA">
        <w:t>container</w:t>
      </w:r>
    </w:p>
    <w:p w:rsidR="00000000" w:rsidRPr="00AC59AA" w:rsidP="00AC59AA">
      <w:pPr>
        <w:pStyle w:val="ListBullet2"/>
      </w:pPr>
      <w:r w:rsidRPr="00AC59AA">
        <w:t>support tooling</w:t>
      </w:r>
    </w:p>
    <w:p w:rsidR="00000000" w:rsidRPr="00AC59AA" w:rsidP="00AC59AA">
      <w:pPr>
        <w:pStyle w:val="ListBullet2"/>
      </w:pPr>
      <w:r w:rsidRPr="00AC59AA">
        <w:t>die holder</w:t>
      </w:r>
    </w:p>
    <w:p w:rsidR="00000000" w:rsidRPr="00AC59AA" w:rsidP="00AC59AA">
      <w:pPr>
        <w:pStyle w:val="ListBullet2"/>
      </w:pPr>
      <w:r w:rsidRPr="00AC59AA">
        <w:t>bolsters – single and split systems</w:t>
      </w:r>
    </w:p>
    <w:p w:rsidR="00000000" w:rsidRPr="00AC59AA" w:rsidP="00AC59AA">
      <w:pPr>
        <w:pStyle w:val="ListBullet2"/>
      </w:pPr>
      <w:r w:rsidRPr="00AC59AA">
        <w:t>die slide</w:t>
      </w:r>
    </w:p>
    <w:p w:rsidR="00000000" w:rsidRPr="00AC59AA" w:rsidP="00AC59AA">
      <w:pPr>
        <w:pStyle w:val="ListBullet2"/>
      </w:pPr>
      <w:r w:rsidRPr="00AC59AA">
        <w:t xml:space="preserve">tool stack </w:t>
      </w:r>
    </w:p>
    <w:p w:rsidR="00000000" w:rsidRPr="00AC59AA" w:rsidP="00AC59AA">
      <w:pPr>
        <w:pStyle w:val="ListBullet2"/>
      </w:pPr>
      <w:r w:rsidRPr="00AC59AA">
        <w:t>bearing</w:t>
      </w:r>
    </w:p>
    <w:p w:rsidR="00000000" w:rsidRPr="00AC59AA" w:rsidP="00AC59AA">
      <w:pPr>
        <w:pStyle w:val="ListBullet2"/>
      </w:pPr>
      <w:r w:rsidRPr="00AC59AA">
        <w:t>feeder plate</w:t>
      </w:r>
    </w:p>
    <w:p w:rsidR="00000000" w:rsidRPr="00AC59AA" w:rsidP="00AC59AA">
      <w:pPr>
        <w:pStyle w:val="ListBullet2"/>
      </w:pPr>
      <w:r w:rsidRPr="00AC59AA">
        <w:t>backer</w:t>
      </w:r>
    </w:p>
    <w:p w:rsidR="00000000" w:rsidRPr="00AC59AA" w:rsidP="00AC59AA">
      <w:pPr>
        <w:pStyle w:val="ListBullet2"/>
      </w:pPr>
      <w:r w:rsidRPr="00AC59AA">
        <w:t>platen plate</w:t>
      </w:r>
    </w:p>
    <w:p w:rsidR="00000000" w:rsidRPr="00AC59AA" w:rsidP="00AC59AA">
      <w:pPr>
        <w:pStyle w:val="ListBullet"/>
      </w:pPr>
      <w:r w:rsidRPr="00AC59AA">
        <w:t>aluminium extrusion process, including:</w:t>
      </w:r>
    </w:p>
    <w:p w:rsidR="00000000" w:rsidRPr="00AC59AA" w:rsidP="00AC59AA">
      <w:pPr>
        <w:pStyle w:val="ListBullet2"/>
      </w:pPr>
      <w:r w:rsidRPr="00AC59AA">
        <w:t>die heating</w:t>
      </w:r>
    </w:p>
    <w:p w:rsidR="00000000" w:rsidRPr="00AC59AA" w:rsidP="00AC59AA">
      <w:pPr>
        <w:pStyle w:val="ListBullet2"/>
      </w:pPr>
      <w:r w:rsidRPr="00AC59AA">
        <w:t>billet heating</w:t>
      </w:r>
    </w:p>
    <w:p w:rsidR="00000000" w:rsidRPr="00AC59AA" w:rsidP="00AC59AA">
      <w:pPr>
        <w:pStyle w:val="ListBullet2"/>
      </w:pPr>
      <w:r w:rsidRPr="00AC59AA">
        <w:t>loading of dies and billets</w:t>
      </w:r>
    </w:p>
    <w:p w:rsidR="00000000" w:rsidRPr="00AC59AA" w:rsidP="00AC59AA">
      <w:pPr>
        <w:pStyle w:val="ListBullet2"/>
      </w:pPr>
      <w:r w:rsidRPr="00AC59AA">
        <w:t>breakthrough control</w:t>
      </w:r>
    </w:p>
    <w:p w:rsidR="00000000" w:rsidRPr="00AC59AA" w:rsidP="00AC59AA">
      <w:pPr>
        <w:pStyle w:val="ListBullet2"/>
      </w:pPr>
      <w:r w:rsidRPr="00AC59AA">
        <w:t>flow speed</w:t>
      </w:r>
    </w:p>
    <w:p w:rsidR="00000000" w:rsidRPr="00AC59AA" w:rsidP="00AC59AA">
      <w:pPr>
        <w:pStyle w:val="ListBullet2"/>
      </w:pPr>
      <w:r w:rsidRPr="00AC59AA">
        <w:t>rolling</w:t>
      </w:r>
    </w:p>
    <w:p w:rsidR="00000000" w:rsidRPr="00AC59AA" w:rsidP="00AC59AA">
      <w:pPr>
        <w:pStyle w:val="ListBullet2"/>
      </w:pPr>
      <w:r w:rsidRPr="00AC59AA">
        <w:t>quenching</w:t>
      </w:r>
    </w:p>
    <w:p w:rsidR="00000000" w:rsidRPr="00AC59AA" w:rsidP="00AC59AA">
      <w:pPr>
        <w:pStyle w:val="ListBullet2"/>
      </w:pPr>
      <w:r w:rsidRPr="00AC59AA">
        <w:t>stretching</w:t>
      </w:r>
    </w:p>
    <w:p w:rsidR="00000000" w:rsidRPr="00AC59AA" w:rsidP="00AC59AA">
      <w:pPr>
        <w:pStyle w:val="ListBullet"/>
      </w:pPr>
      <w:r w:rsidRPr="00AC59AA">
        <w:t xml:space="preserve">aluminium extrusion alloys and their extrusion performance </w:t>
      </w:r>
    </w:p>
    <w:p w:rsidR="00000000" w:rsidRPr="00AC59AA" w:rsidP="00AC59AA">
      <w:pPr>
        <w:pStyle w:val="ListBullet"/>
      </w:pPr>
      <w:r w:rsidRPr="00AC59AA">
        <w:t xml:space="preserve">extruder components and controls </w:t>
      </w:r>
    </w:p>
    <w:p w:rsidR="00000000" w:rsidRPr="00AC59AA" w:rsidP="00AC59AA">
      <w:pPr>
        <w:pStyle w:val="ListBullet"/>
      </w:pPr>
      <w:r w:rsidRPr="00AC59AA">
        <w:t>requirements of AS/NZS 1866:1997 Aluminium and aluminium alloys –</w:t>
      </w:r>
      <w:r w:rsidRPr="00AC59AA">
        <w:t xml:space="preserve"> Extruded rod, bar, solid and hollow shapes for extruded products </w:t>
      </w:r>
    </w:p>
    <w:p w:rsidR="00000000" w:rsidRPr="00AC59AA" w:rsidP="00AC59AA">
      <w:pPr>
        <w:pStyle w:val="ListBullet"/>
      </w:pPr>
      <w:r w:rsidRPr="00AC59AA">
        <w:t>causes of die deformation, including:</w:t>
      </w:r>
    </w:p>
    <w:p w:rsidR="00000000" w:rsidRPr="00AC59AA" w:rsidP="00AC59AA">
      <w:pPr>
        <w:pStyle w:val="ListBullet2"/>
      </w:pPr>
      <w:r w:rsidRPr="00AC59AA">
        <w:t xml:space="preserve">damaged or die </w:t>
      </w:r>
    </w:p>
    <w:p w:rsidR="00000000" w:rsidRPr="00AC59AA" w:rsidP="00AC59AA">
      <w:pPr>
        <w:pStyle w:val="ListBullet2"/>
      </w:pPr>
      <w:r w:rsidRPr="00AC59AA">
        <w:t xml:space="preserve">poor or incorrect die support due to: </w:t>
      </w:r>
    </w:p>
    <w:p w:rsidR="00000000" w:rsidRPr="00AC59AA" w:rsidP="00AC59AA">
      <w:pPr>
        <w:pStyle w:val="ListBullet3"/>
      </w:pPr>
      <w:r w:rsidRPr="00AC59AA">
        <w:t>poor manufacture</w:t>
      </w:r>
    </w:p>
    <w:p w:rsidR="00000000" w:rsidRPr="00AC59AA" w:rsidP="00AC59AA">
      <w:pPr>
        <w:pStyle w:val="ListBullet3"/>
      </w:pPr>
      <w:r w:rsidRPr="00AC59AA">
        <w:t>wear</w:t>
      </w:r>
    </w:p>
    <w:p w:rsidR="00000000" w:rsidRPr="00AC59AA" w:rsidP="00AC59AA">
      <w:pPr>
        <w:pStyle w:val="ListBullet3"/>
      </w:pPr>
      <w:r w:rsidRPr="00AC59AA">
        <w:t>incorrect component placement/selection</w:t>
      </w:r>
    </w:p>
    <w:p w:rsidR="00000000" w:rsidRPr="00AC59AA" w:rsidP="00AC59AA">
      <w:pPr>
        <w:pStyle w:val="ListBullet"/>
      </w:pPr>
      <w:r w:rsidRPr="00AC59AA">
        <w:t>die and d</w:t>
      </w:r>
      <w:r w:rsidRPr="00AC59AA">
        <w:t>ie support design and die manufacturing related faults, including:</w:t>
      </w:r>
    </w:p>
    <w:p w:rsidR="00000000" w:rsidRPr="00AC59AA" w:rsidP="00AC59AA">
      <w:pPr>
        <w:pStyle w:val="ListBullet2"/>
      </w:pPr>
      <w:r w:rsidRPr="00AC59AA">
        <w:t xml:space="preserve">tolerances and clearances too tight and beyond range of realistic correction by die corrector </w:t>
      </w:r>
    </w:p>
    <w:p w:rsidR="00000000" w:rsidRPr="00AC59AA" w:rsidP="00AC59AA">
      <w:pPr>
        <w:pStyle w:val="ListBullet2"/>
      </w:pPr>
      <w:r w:rsidRPr="00AC59AA">
        <w:t>tolerances and clearances too great causing components to move out of position during extrusi</w:t>
      </w:r>
      <w:r w:rsidRPr="00AC59AA">
        <w:t>on leading to flow blockage</w:t>
      </w:r>
    </w:p>
    <w:p w:rsidR="00000000" w:rsidRPr="00AC59AA" w:rsidP="00AC59AA">
      <w:pPr>
        <w:pStyle w:val="ListBullet"/>
      </w:pPr>
      <w:r w:rsidRPr="00AC59AA">
        <w:t>reasons for die blockage, including:</w:t>
      </w:r>
    </w:p>
    <w:p w:rsidR="00000000" w:rsidRPr="00AC59AA" w:rsidP="00AC59AA">
      <w:pPr>
        <w:pStyle w:val="ListBullet2"/>
      </w:pPr>
      <w:r w:rsidRPr="00AC59AA">
        <w:t>die damage</w:t>
      </w:r>
    </w:p>
    <w:p w:rsidR="00000000" w:rsidRPr="00AC59AA" w:rsidP="00AC59AA">
      <w:pPr>
        <w:pStyle w:val="ListBullet2"/>
      </w:pPr>
      <w:r w:rsidRPr="00AC59AA">
        <w:t xml:space="preserve">over polishing or incorrect die polishing </w:t>
      </w:r>
    </w:p>
    <w:p w:rsidR="00000000" w:rsidRPr="00AC59AA" w:rsidP="00AC59AA">
      <w:pPr>
        <w:pStyle w:val="ListBullet2"/>
      </w:pPr>
      <w:r w:rsidRPr="00AC59AA">
        <w:t xml:space="preserve">tongue bending </w:t>
      </w:r>
    </w:p>
    <w:p w:rsidR="00000000" w:rsidRPr="00AC59AA" w:rsidP="00AC59AA">
      <w:pPr>
        <w:pStyle w:val="ListBullet2"/>
      </w:pPr>
      <w:r w:rsidRPr="00AC59AA">
        <w:t xml:space="preserve">bearing clearances too tight </w:t>
      </w:r>
    </w:p>
    <w:p w:rsidR="00000000" w:rsidRPr="00AC59AA" w:rsidP="00AC59AA">
      <w:pPr>
        <w:pStyle w:val="ListBullet2"/>
      </w:pPr>
      <w:r w:rsidRPr="00AC59AA">
        <w:t>overheating of billet</w:t>
      </w:r>
    </w:p>
    <w:p w:rsidR="00000000" w:rsidRPr="00AC59AA" w:rsidP="00AC59AA">
      <w:pPr>
        <w:pStyle w:val="ListBullet"/>
      </w:pPr>
      <w:r w:rsidRPr="00AC59AA">
        <w:t>indicators of die support faults, including:</w:t>
      </w:r>
    </w:p>
    <w:p w:rsidR="00000000" w:rsidRPr="00AC59AA" w:rsidP="00AC59AA">
      <w:pPr>
        <w:pStyle w:val="ListBullet2"/>
      </w:pPr>
      <w:r w:rsidRPr="00AC59AA">
        <w:t>deflecting mandrels</w:t>
      </w:r>
    </w:p>
    <w:p w:rsidR="00000000" w:rsidRPr="00AC59AA" w:rsidP="00AC59AA">
      <w:pPr>
        <w:pStyle w:val="ListBullet2"/>
      </w:pPr>
      <w:r w:rsidRPr="00AC59AA">
        <w:t>die dishing</w:t>
      </w:r>
    </w:p>
    <w:p w:rsidR="00000000" w:rsidRPr="00AC59AA" w:rsidP="00AC59AA">
      <w:pPr>
        <w:pStyle w:val="ListBullet2"/>
      </w:pPr>
      <w:r w:rsidRPr="00AC59AA">
        <w:t xml:space="preserve">die movement during extrusion </w:t>
      </w:r>
    </w:p>
    <w:p w:rsidR="00000000" w:rsidRPr="00AC59AA" w:rsidP="00AC59AA">
      <w:pPr>
        <w:pStyle w:val="ListBullet"/>
      </w:pPr>
      <w:r w:rsidRPr="00AC59AA">
        <w:t>check for metal extruding inwards or outwards</w:t>
      </w:r>
    </w:p>
    <w:p w:rsidR="00000000" w:rsidRPr="00AC59AA" w:rsidP="00AC59AA">
      <w:pPr>
        <w:pStyle w:val="ListBullet"/>
      </w:pPr>
      <w:r w:rsidRPr="00AC59AA">
        <w:t>effects of nitriding and re-nitriding on die performance</w:t>
      </w:r>
    </w:p>
    <w:p w:rsidR="00000000" w:rsidRPr="00AC59AA" w:rsidP="00AC59AA">
      <w:pPr>
        <w:pStyle w:val="ListBullet"/>
      </w:pPr>
      <w:r w:rsidRPr="00AC59AA">
        <w:t>billet composition and billet heating procedures</w:t>
      </w:r>
    </w:p>
    <w:p w:rsidR="00000000" w:rsidRPr="00AC59AA" w:rsidP="00AC59AA">
      <w:pPr>
        <w:pStyle w:val="ListBullet"/>
      </w:pPr>
      <w:r w:rsidRPr="00AC59AA">
        <w:t>changes in billet composition caused by re-heating</w:t>
      </w:r>
    </w:p>
    <w:p w:rsidR="00000000" w:rsidRPr="00AC59AA" w:rsidP="00AC59AA">
      <w:pPr>
        <w:pStyle w:val="ListBullet"/>
      </w:pPr>
      <w:r w:rsidRPr="00AC59AA">
        <w:t>process r</w:t>
      </w:r>
      <w:r w:rsidRPr="00AC59AA">
        <w:t>elated faults:</w:t>
      </w:r>
    </w:p>
    <w:p w:rsidR="00000000" w:rsidRPr="00AC59AA" w:rsidP="00AC59AA">
      <w:pPr>
        <w:pStyle w:val="ListBullet2"/>
      </w:pPr>
      <w:r w:rsidRPr="00AC59AA">
        <w:t>incorrect temperature settings for pre-heating of billet</w:t>
      </w:r>
    </w:p>
    <w:p w:rsidR="00000000" w:rsidRPr="00AC59AA" w:rsidP="00AC59AA">
      <w:pPr>
        <w:pStyle w:val="ListBullet2"/>
      </w:pPr>
      <w:r w:rsidRPr="00AC59AA">
        <w:t>bad breakthrough control by operator (setting too fast or too high a pressure):</w:t>
      </w:r>
    </w:p>
    <w:p w:rsidR="00000000" w:rsidRPr="00AC59AA" w:rsidP="00AC59AA">
      <w:pPr>
        <w:pStyle w:val="ListBullet3"/>
      </w:pPr>
      <w:r w:rsidRPr="00AC59AA">
        <w:t>poor extruder settings</w:t>
      </w:r>
    </w:p>
    <w:p w:rsidR="00000000" w:rsidRPr="00AC59AA" w:rsidP="00AC59AA">
      <w:pPr>
        <w:pStyle w:val="ListBullet3"/>
      </w:pPr>
      <w:r w:rsidRPr="00AC59AA">
        <w:t>speed through die too fast/slow</w:t>
      </w:r>
    </w:p>
    <w:p w:rsidR="00000000" w:rsidRPr="00AC59AA" w:rsidP="00AC59AA">
      <w:pPr>
        <w:pStyle w:val="ListBullet3"/>
      </w:pPr>
      <w:r w:rsidRPr="00AC59AA">
        <w:t>fouling of section on relief</w:t>
      </w:r>
    </w:p>
    <w:p w:rsidR="00000000" w:rsidRPr="00AC59AA" w:rsidP="00AC59AA">
      <w:pPr>
        <w:pStyle w:val="ListBullet3"/>
      </w:pPr>
      <w:r w:rsidRPr="00AC59AA">
        <w:t xml:space="preserve">unsuitable support of extrusion after exiting die </w:t>
      </w:r>
    </w:p>
    <w:p w:rsidR="00000000" w:rsidRPr="00AC59AA" w:rsidP="00AC59AA">
      <w:pPr>
        <w:pStyle w:val="ListBullet3"/>
      </w:pPr>
      <w:r w:rsidRPr="00AC59AA">
        <w:t xml:space="preserve">poor/incorrect quenching </w:t>
      </w:r>
    </w:p>
    <w:p w:rsidR="00000000" w:rsidRPr="00AC59AA" w:rsidP="00AC59AA">
      <w:pPr>
        <w:pStyle w:val="ListBullet3"/>
      </w:pPr>
      <w:r w:rsidRPr="00AC59AA">
        <w:t>faults not subject to action by die corrector</w:t>
      </w:r>
    </w:p>
    <w:p w:rsidR="00000000" w:rsidRPr="00AC59AA" w:rsidP="00AC59AA">
      <w:pPr>
        <w:pStyle w:val="ListBullet3"/>
      </w:pPr>
      <w:r w:rsidRPr="00AC59AA">
        <w:t>poor quality billet</w:t>
      </w:r>
    </w:p>
    <w:p w:rsidR="00000000" w:rsidRPr="00AC59AA" w:rsidP="00AC59AA">
      <w:pPr>
        <w:pStyle w:val="ListBullet3"/>
      </w:pPr>
      <w:r w:rsidRPr="00AC59AA">
        <w:t>mechanical/electrical fault with extruder</w:t>
      </w:r>
    </w:p>
    <w:p w:rsidR="00000000" w:rsidRPr="00AC59AA" w:rsidP="00AC59AA">
      <w:pPr>
        <w:pStyle w:val="ListBullet"/>
      </w:pPr>
      <w:r w:rsidRPr="00AC59AA">
        <w:t>types of extrusion faults and their relationship to die correction tec</w:t>
      </w:r>
      <w:r w:rsidRPr="00AC59AA">
        <w:t>hniques and die correction limitations, including:</w:t>
      </w:r>
    </w:p>
    <w:p w:rsidR="00000000" w:rsidRPr="00AC59AA" w:rsidP="00AC59AA">
      <w:pPr>
        <w:pStyle w:val="ListBullet2"/>
      </w:pPr>
      <w:r w:rsidRPr="00AC59AA">
        <w:t>shape distortion:</w:t>
      </w:r>
    </w:p>
    <w:p w:rsidR="00000000" w:rsidRPr="00AC59AA" w:rsidP="00AC59AA">
      <w:pPr>
        <w:pStyle w:val="ListBullet3"/>
      </w:pPr>
      <w:r w:rsidRPr="00AC59AA">
        <w:t>during extrusion</w:t>
      </w:r>
    </w:p>
    <w:p w:rsidR="00000000" w:rsidRPr="00AC59AA" w:rsidP="00AC59AA">
      <w:pPr>
        <w:pStyle w:val="ListBullet3"/>
      </w:pPr>
      <w:r w:rsidRPr="00AC59AA">
        <w:t>on exit from die</w:t>
      </w:r>
    </w:p>
    <w:p w:rsidR="00000000" w:rsidRPr="00AC59AA" w:rsidP="00AC59AA">
      <w:pPr>
        <w:pStyle w:val="ListBullet3"/>
      </w:pPr>
      <w:r w:rsidRPr="00AC59AA">
        <w:t>loss during quenching</w:t>
      </w:r>
    </w:p>
    <w:p w:rsidR="00000000" w:rsidRPr="00AC59AA" w:rsidP="00AC59AA">
      <w:pPr>
        <w:pStyle w:val="ListBullet2"/>
      </w:pPr>
      <w:r w:rsidRPr="00AC59AA">
        <w:t>length overruns</w:t>
      </w:r>
    </w:p>
    <w:p w:rsidR="00000000" w:rsidRPr="00AC59AA" w:rsidP="00AC59AA">
      <w:pPr>
        <w:pStyle w:val="ListBullet2"/>
      </w:pPr>
      <w:r w:rsidRPr="00AC59AA">
        <w:t>section collapse</w:t>
      </w:r>
    </w:p>
    <w:p w:rsidR="00000000" w:rsidRPr="00AC59AA" w:rsidP="00AC59AA">
      <w:pPr>
        <w:pStyle w:val="ListBullet2"/>
      </w:pPr>
      <w:r w:rsidRPr="00AC59AA">
        <w:t>surface faults including:</w:t>
      </w:r>
    </w:p>
    <w:p w:rsidR="00000000" w:rsidRPr="00AC59AA" w:rsidP="00AC59AA">
      <w:pPr>
        <w:pStyle w:val="ListBullet3"/>
      </w:pPr>
      <w:r w:rsidRPr="00AC59AA">
        <w:t>breakdown</w:t>
      </w:r>
    </w:p>
    <w:p w:rsidR="00000000" w:rsidRPr="00AC59AA" w:rsidP="00AC59AA">
      <w:pPr>
        <w:pStyle w:val="ListBullet3"/>
      </w:pPr>
      <w:r w:rsidRPr="00AC59AA">
        <w:t>pickup</w:t>
      </w:r>
    </w:p>
    <w:p w:rsidR="00000000" w:rsidRPr="00AC59AA" w:rsidP="00AC59AA">
      <w:pPr>
        <w:pStyle w:val="ListBullet3"/>
      </w:pPr>
      <w:r w:rsidRPr="00AC59AA">
        <w:t>tearing</w:t>
      </w:r>
    </w:p>
    <w:p w:rsidR="00000000" w:rsidRPr="00AC59AA" w:rsidP="00AC59AA">
      <w:pPr>
        <w:pStyle w:val="ListBullet3"/>
      </w:pPr>
      <w:r w:rsidRPr="00AC59AA">
        <w:t>streaking</w:t>
      </w:r>
    </w:p>
    <w:p w:rsidR="00000000" w:rsidRPr="00AC59AA" w:rsidP="00AC59AA">
      <w:pPr>
        <w:pStyle w:val="ListBullet"/>
      </w:pPr>
      <w:r w:rsidRPr="00AC59AA">
        <w:t>die lines.</w:t>
      </w:r>
    </w:p>
    <w:p w:rsidR="00000000" w:rsidRPr="00AC59AA" w:rsidP="00AC59AA">
      <w:pPr>
        <w:pStyle w:val="AllowPageBreak"/>
      </w:pPr>
    </w:p>
    <w:p w:rsidR="00000000" w:rsidRPr="00AC59AA" w:rsidP="00AC59AA">
      <w:pPr>
        <w:pStyle w:val="Heading1"/>
      </w:pPr>
      <w:bookmarkStart w:id="4" w:name="O_954598"/>
      <w:bookmarkEnd w:id="4"/>
      <w:r w:rsidRPr="00AC59AA">
        <w:t>Assessment Conditions</w:t>
      </w:r>
    </w:p>
    <w:p w:rsidR="00000000" w:rsidRPr="00AC59AA" w:rsidP="00AC59AA">
      <w:pPr>
        <w:pStyle w:val="ListBullet"/>
      </w:pPr>
      <w:r w:rsidRPr="00AC59AA">
        <w:t>Assessors must:</w:t>
      </w:r>
    </w:p>
    <w:p w:rsidR="00000000" w:rsidRPr="00AC59AA" w:rsidP="00AC59AA">
      <w:pPr>
        <w:pStyle w:val="ListBullet2"/>
      </w:pPr>
      <w:r w:rsidRPr="00AC59AA">
        <w:t>have vocational competency in identifying causes of faulty aluminium extrusions at least to the level being assessed with relevant industry knowledge and experience</w:t>
      </w:r>
    </w:p>
    <w:p w:rsidR="00000000" w:rsidRPr="00AC59AA" w:rsidP="00AC59AA">
      <w:pPr>
        <w:pStyle w:val="ListBullet2"/>
      </w:pPr>
      <w:r w:rsidRPr="00AC59AA">
        <w:t xml:space="preserve">satisfy the assessor requirements in the </w:t>
      </w:r>
      <w:r w:rsidRPr="00AC59AA">
        <w:rPr>
          <w:rStyle w:val="Emphasis"/>
        </w:rPr>
        <w:t xml:space="preserve">Standards </w:t>
      </w:r>
      <w:r w:rsidRPr="00AC59AA">
        <w:rPr>
          <w:rStyle w:val="Emphasis"/>
        </w:rPr>
        <w:t xml:space="preserve">for Registered Training Organisations 2015 </w:t>
      </w:r>
      <w:r w:rsidRPr="00AC59AA">
        <w:t xml:space="preserve">or its replacement and comply with the </w:t>
      </w:r>
      <w:r w:rsidRPr="00AC59AA">
        <w:rPr>
          <w:rStyle w:val="Emphasis"/>
        </w:rPr>
        <w:t xml:space="preserve">National Vocational Education and Training Regulator Act 2011, </w:t>
      </w:r>
      <w:r w:rsidRPr="00AC59AA">
        <w:t>its replacement</w:t>
      </w:r>
      <w:r w:rsidRPr="00AC59AA">
        <w:rPr>
          <w:rStyle w:val="Emphasis"/>
        </w:rPr>
        <w:t xml:space="preserve"> </w:t>
      </w:r>
      <w:r w:rsidRPr="00AC59AA">
        <w:t>or equivalent legislation covering VET regulation in a non-referring state/territory as the cas</w:t>
      </w:r>
      <w:r w:rsidRPr="00AC59AA">
        <w:t>e requires</w:t>
      </w:r>
    </w:p>
    <w:p w:rsidR="00000000" w:rsidRPr="00AC59AA" w:rsidP="00AC59AA">
      <w:pPr>
        <w:pStyle w:val="ListBullet"/>
      </w:pPr>
      <w:r w:rsidRPr="00AC59AA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AC59AA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C59AA" w:rsidP="00AC59AA">
      <w:pPr>
        <w:pStyle w:val="ListBullet"/>
      </w:pPr>
      <w:r w:rsidRPr="00AC59AA">
        <w:t>Conditions for assessme</w:t>
      </w:r>
      <w:r w:rsidRPr="00AC59AA">
        <w:t>nt must include access to all tools, equipment, materials and documentation required, including relevant workplace procedures, product and manufacturing specifications</w:t>
      </w:r>
    </w:p>
    <w:p w:rsidR="00000000" w:rsidRPr="00AC59AA" w:rsidP="00AC59AA">
      <w:pPr>
        <w:pStyle w:val="ListBullet"/>
      </w:pPr>
      <w:r w:rsidRPr="00AC59AA">
        <w:t>Assessment processes and techniques must be appropriate to the language, literacy and nu</w:t>
      </w:r>
      <w:r w:rsidRPr="00AC59AA">
        <w:t>meracy requirements of the work being performed and the needs of the candidate.</w:t>
      </w:r>
    </w:p>
    <w:p w:rsidR="00000000" w:rsidRPr="00AC59AA" w:rsidP="00AC59AA">
      <w:pPr>
        <w:pStyle w:val="AllowPageBreak"/>
      </w:pPr>
    </w:p>
    <w:p w:rsidR="00000000" w:rsidRPr="00AC59AA" w:rsidP="00AC59AA">
      <w:pPr>
        <w:pStyle w:val="Heading1"/>
      </w:pPr>
      <w:bookmarkStart w:id="5" w:name="O_954596"/>
      <w:bookmarkEnd w:id="5"/>
      <w:r w:rsidRPr="00AC59AA">
        <w:t>Links</w:t>
      </w:r>
    </w:p>
    <w:p w:rsidR="00000000" w:rsidRPr="00AC59AA" w:rsidP="000438DC">
      <w:pPr>
        <w:pStyle w:val="BodyText"/>
      </w:pPr>
      <w:r w:rsidRPr="00AC5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14C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59AA" w:rsidP="00AC59AA"/>
    <w:sectPr w:rsidSect="00AC59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AA" w:rsidRPr="000438DC" w:rsidP="00043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DC" w:rsidP="00AC5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8DC" w:rsidP="00AC5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38DC" w:rsidP="00AC5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9AA" w:rsidRPr="000438DC" w:rsidP="00043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DC" w:rsidRPr="002D2AF8" w:rsidP="00AC5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MEM07043 Identify causes of faulty aluminium extrusions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438DC" w:rsidP="00AC5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0E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6B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803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9AA"/>
  </w:style>
  <w:style w:type="character" w:customStyle="1" w:styleId="Heading1Char">
    <w:name w:val="Heading 1 Char"/>
    <w:basedOn w:val="DefaultParagraphFont"/>
    <w:link w:val="Heading1"/>
    <w:rsid w:val="00AC5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9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59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59AA"/>
    <w:rPr>
      <w:i/>
    </w:rPr>
  </w:style>
  <w:style w:type="paragraph" w:customStyle="1" w:styleId="SuperHeading">
    <w:name w:val="SuperHeading"/>
    <w:basedOn w:val="Normal"/>
    <w:rsid w:val="00AC5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59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5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9AA"/>
    <w:rPr>
      <w:b/>
      <w:spacing w:val="0"/>
    </w:rPr>
  </w:style>
  <w:style w:type="paragraph" w:customStyle="1" w:styleId="SuperTitle">
    <w:name w:val="SuperTitle"/>
    <w:basedOn w:val="Title"/>
    <w:rsid w:val="00AC5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9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9AA"/>
  </w:style>
  <w:style w:type="paragraph" w:styleId="TableofFigures">
    <w:name w:val="table of figures"/>
    <w:basedOn w:val="Normal"/>
    <w:next w:val="Normal"/>
    <w:semiHidden/>
    <w:rsid w:val="00AC5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9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59AA"/>
    <w:rPr>
      <w:rFonts w:ascii="Wingdings" w:hAnsi="Wingdings"/>
    </w:rPr>
  </w:style>
  <w:style w:type="paragraph" w:customStyle="1" w:styleId="TableHeading">
    <w:name w:val="Table Heading"/>
    <w:basedOn w:val="HeadingBase"/>
    <w:rsid w:val="00AC5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9AA"/>
    <w:rPr>
      <w:color w:val="0033CC"/>
      <w:u w:val="none"/>
    </w:rPr>
  </w:style>
  <w:style w:type="paragraph" w:customStyle="1" w:styleId="BodyTextRight">
    <w:name w:val="Body Text Right"/>
    <w:basedOn w:val="BodyText"/>
    <w:rsid w:val="00AC5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9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9AA"/>
    <w:rPr>
      <w:sz w:val="32"/>
    </w:rPr>
  </w:style>
  <w:style w:type="paragraph" w:customStyle="1" w:styleId="HeadingProcedure">
    <w:name w:val="Heading Procedure"/>
    <w:basedOn w:val="HeadingBase"/>
    <w:next w:val="Normal"/>
    <w:rsid w:val="00AC5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9AA"/>
    <w:pPr>
      <w:spacing w:before="60" w:after="60"/>
    </w:pPr>
  </w:style>
  <w:style w:type="paragraph" w:styleId="ListContinue">
    <w:name w:val="List Continue"/>
    <w:basedOn w:val="List"/>
    <w:rsid w:val="00AC59AA"/>
    <w:pPr>
      <w:ind w:firstLine="0"/>
    </w:pPr>
  </w:style>
  <w:style w:type="paragraph" w:customStyle="1" w:styleId="ListNote">
    <w:name w:val="List Note"/>
    <w:basedOn w:val="List"/>
    <w:rsid w:val="00AC5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9AA"/>
    <w:rPr>
      <w:rFonts w:ascii="Courier New" w:hAnsi="Courier New"/>
    </w:rPr>
  </w:style>
  <w:style w:type="paragraph" w:customStyle="1" w:styleId="NoteBullet">
    <w:name w:val="Note Bullet"/>
    <w:basedOn w:val="Note"/>
    <w:rsid w:val="00AC5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9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5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9AA"/>
    <w:rPr>
      <w:b/>
      <w:smallCaps/>
    </w:rPr>
  </w:style>
  <w:style w:type="paragraph" w:customStyle="1" w:styleId="TableListNumber">
    <w:name w:val="Table List Number"/>
    <w:basedOn w:val="ListNumber"/>
    <w:rsid w:val="00AC5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9AA"/>
    <w:pPr>
      <w:numPr>
        <w:numId w:val="10"/>
      </w:numPr>
    </w:pPr>
  </w:style>
  <w:style w:type="paragraph" w:customStyle="1" w:styleId="ListAlpha2">
    <w:name w:val="List Alpha 2"/>
    <w:basedOn w:val="List2"/>
    <w:rsid w:val="00AC59AA"/>
    <w:pPr>
      <w:numPr>
        <w:numId w:val="9"/>
      </w:numPr>
    </w:pPr>
  </w:style>
  <w:style w:type="paragraph" w:styleId="List2">
    <w:name w:val="List 2"/>
    <w:basedOn w:val="BodyText"/>
    <w:rsid w:val="00AC5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9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59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59AA"/>
    <w:pPr>
      <w:numPr>
        <w:numId w:val="5"/>
      </w:numPr>
    </w:pPr>
  </w:style>
  <w:style w:type="paragraph" w:styleId="ListContinue2">
    <w:name w:val="List Continue 2"/>
    <w:basedOn w:val="List2"/>
    <w:rsid w:val="00AC59AA"/>
    <w:pPr>
      <w:ind w:firstLine="0"/>
    </w:pPr>
  </w:style>
  <w:style w:type="paragraph" w:styleId="ListContinue3">
    <w:name w:val="List Continue 3"/>
    <w:basedOn w:val="List3"/>
    <w:rsid w:val="00AC59AA"/>
    <w:pPr>
      <w:ind w:left="1021" w:firstLine="0"/>
    </w:pPr>
  </w:style>
  <w:style w:type="paragraph" w:styleId="ListContinue4">
    <w:name w:val="List Continue 4"/>
    <w:basedOn w:val="List4"/>
    <w:rsid w:val="00AC59AA"/>
    <w:pPr>
      <w:ind w:firstLine="0"/>
    </w:pPr>
  </w:style>
  <w:style w:type="paragraph" w:styleId="ListContinue5">
    <w:name w:val="List Continue 5"/>
    <w:basedOn w:val="List5"/>
    <w:rsid w:val="00AC59AA"/>
    <w:pPr>
      <w:ind w:firstLine="0"/>
    </w:pPr>
  </w:style>
  <w:style w:type="paragraph" w:styleId="ListNumber3">
    <w:name w:val="List Number 3"/>
    <w:basedOn w:val="List3"/>
    <w:rsid w:val="00AC59AA"/>
    <w:pPr>
      <w:numPr>
        <w:numId w:val="6"/>
      </w:numPr>
    </w:pPr>
  </w:style>
  <w:style w:type="paragraph" w:styleId="ListNumber4">
    <w:name w:val="List Number 4"/>
    <w:basedOn w:val="List4"/>
    <w:rsid w:val="00AC59AA"/>
    <w:pPr>
      <w:numPr>
        <w:numId w:val="7"/>
      </w:numPr>
    </w:pPr>
  </w:style>
  <w:style w:type="paragraph" w:styleId="ListNumber5">
    <w:name w:val="List Number 5"/>
    <w:basedOn w:val="List5"/>
    <w:rsid w:val="00AC59AA"/>
    <w:pPr>
      <w:numPr>
        <w:numId w:val="8"/>
      </w:numPr>
    </w:pPr>
  </w:style>
  <w:style w:type="paragraph" w:styleId="BlockText">
    <w:name w:val="Block Text"/>
    <w:basedOn w:val="Normal"/>
    <w:rsid w:val="00AC5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9AA"/>
    <w:rPr>
      <w:sz w:val="16"/>
      <w:vertAlign w:val="superscript"/>
    </w:rPr>
  </w:style>
  <w:style w:type="character" w:customStyle="1" w:styleId="Symbols">
    <w:name w:val="Symbols"/>
    <w:basedOn w:val="DefaultParagraphFont"/>
    <w:rsid w:val="00AC59AA"/>
    <w:rPr>
      <w:rFonts w:ascii="Symbol" w:hAnsi="Symbol"/>
    </w:rPr>
  </w:style>
  <w:style w:type="character" w:customStyle="1" w:styleId="MenuOptions">
    <w:name w:val="Menu Options"/>
    <w:basedOn w:val="DefaultParagraphFont"/>
    <w:rsid w:val="00AC5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9AA"/>
    <w:rPr>
      <w:b/>
    </w:rPr>
  </w:style>
  <w:style w:type="character" w:customStyle="1" w:styleId="Underlined">
    <w:name w:val="Underlined"/>
    <w:basedOn w:val="DefaultParagraphFont"/>
    <w:rsid w:val="00AC59AA"/>
    <w:rPr>
      <w:u w:val="single"/>
    </w:rPr>
  </w:style>
  <w:style w:type="paragraph" w:customStyle="1" w:styleId="TableBodyTextRight">
    <w:name w:val="Table Body Text Right"/>
    <w:basedOn w:val="TableBodyText"/>
    <w:rsid w:val="00AC5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9AA"/>
    <w:rPr>
      <w:sz w:val="18"/>
    </w:rPr>
  </w:style>
  <w:style w:type="paragraph" w:customStyle="1" w:styleId="BodySmallRight">
    <w:name w:val="Body Small Right"/>
    <w:basedOn w:val="BodyTextRight"/>
    <w:rsid w:val="00AC59AA"/>
    <w:rPr>
      <w:sz w:val="18"/>
      <w:szCs w:val="18"/>
    </w:rPr>
  </w:style>
  <w:style w:type="paragraph" w:customStyle="1" w:styleId="MarginEdition">
    <w:name w:val="Margin Edition"/>
    <w:basedOn w:val="MarginNote"/>
    <w:rsid w:val="00AC5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9AA"/>
    <w:rPr>
      <w:sz w:val="2"/>
      <w:szCs w:val="2"/>
    </w:rPr>
  </w:style>
  <w:style w:type="character" w:customStyle="1" w:styleId="Small">
    <w:name w:val="Small"/>
    <w:basedOn w:val="DefaultParagraphFont"/>
    <w:rsid w:val="00AC59AA"/>
    <w:rPr>
      <w:sz w:val="16"/>
    </w:rPr>
  </w:style>
  <w:style w:type="paragraph" w:customStyle="1" w:styleId="WideTable">
    <w:name w:val="Wide Table"/>
    <w:basedOn w:val="Normal"/>
    <w:rsid w:val="00AC5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9AA"/>
  </w:style>
  <w:style w:type="paragraph" w:styleId="Quote">
    <w:name w:val="Quote"/>
    <w:basedOn w:val="Heading1"/>
    <w:link w:val="QuoteChar"/>
    <w:qFormat/>
    <w:rsid w:val="00AC5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9AA"/>
    <w:pPr>
      <w:pageBreakBefore/>
    </w:pPr>
  </w:style>
  <w:style w:type="paragraph" w:customStyle="1" w:styleId="Border">
    <w:name w:val="Border"/>
    <w:basedOn w:val="Normal"/>
    <w:qFormat/>
    <w:rsid w:val="00AC5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9AA"/>
    <w:rPr>
      <w:u w:val="single"/>
    </w:rPr>
  </w:style>
  <w:style w:type="character" w:customStyle="1" w:styleId="BoldandItalics">
    <w:name w:val="Bold and Italics"/>
    <w:qFormat/>
    <w:rsid w:val="00AC59AA"/>
    <w:rPr>
      <w:b/>
      <w:i/>
      <w:u w:val="none"/>
    </w:rPr>
  </w:style>
  <w:style w:type="paragraph" w:styleId="BalloonText">
    <w:name w:val="Balloon Text"/>
    <w:basedOn w:val="Normal"/>
    <w:link w:val="BalloonTextChar"/>
    <w:rsid w:val="00AC5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9AA"/>
    <w:pPr>
      <w:spacing w:before="0" w:after="0"/>
    </w:pPr>
  </w:style>
  <w:style w:type="paragraph" w:customStyle="1" w:styleId="BodyTextBold">
    <w:name w:val="Body Text Bold"/>
    <w:basedOn w:val="BodyText"/>
    <w:qFormat/>
    <w:rsid w:val="00AC59AA"/>
    <w:rPr>
      <w:b/>
    </w:rPr>
  </w:style>
  <w:style w:type="character" w:styleId="Hyperlink">
    <w:name w:val="Hyperlink"/>
    <w:basedOn w:val="DefaultParagraphFont"/>
    <w:uiPriority w:val="99"/>
    <w:unhideWhenUsed/>
    <w:rsid w:val="00043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4716</Characters>
  <Application>Microsoft Office Word</Application>
  <DocSecurity>0</DocSecurity>
  <Lines>134</Lines>
  <Paragraphs>115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MEM07043 Identify causes of faulty aluminium extrusions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