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895" w:rsidP="00314895">
      <w:pPr>
        <w:pStyle w:val="Title"/>
      </w:pPr>
      <w:r>
        <w:fldChar w:fldCharType="begin"/>
      </w:r>
      <w:r>
        <w:instrText xml:space="preserve"> TITLE   \* MERGEFORMAT </w:instrText>
      </w:r>
      <w:r>
        <w:fldChar w:fldCharType="separate"/>
      </w:r>
      <w:r>
        <w:t>MEM07041 Perform production machining</w:t>
      </w:r>
      <w:r>
        <w:fldChar w:fldCharType="end"/>
      </w:r>
    </w:p>
    <w:p w:rsidR="00314895" w:rsidP="00314895">
      <w:pPr>
        <w:pStyle w:val="Version"/>
        <w:sectPr w:rsidSect="00BA68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681D" w:rsidP="00BA681D">
      <w:pPr>
        <w:pStyle w:val="SuperHeading"/>
      </w:pPr>
      <w:r w:rsidRPr="00BA681D">
        <w:t>MEM07041 Perform production machining</w:t>
      </w:r>
    </w:p>
    <w:p w:rsidR="00000000" w:rsidRPr="00BA681D" w:rsidP="00BA681D">
      <w:pPr>
        <w:pStyle w:val="Heading1"/>
      </w:pPr>
      <w:bookmarkStart w:id="1" w:name="O_954563"/>
      <w:bookmarkEnd w:id="1"/>
      <w:r w:rsidRPr="00BA681D">
        <w:t>Modification History</w:t>
      </w:r>
    </w:p>
    <w:p w:rsidR="00000000" w:rsidRPr="00BA681D" w:rsidP="00314895">
      <w:pPr>
        <w:pStyle w:val="BodyText"/>
      </w:pPr>
      <w:r w:rsidRPr="00BA681D">
        <w:t xml:space="preserve">Release 1. Supersedes and is equivalent to MEM07041A Perform production machining </w:t>
      </w:r>
    </w:p>
    <w:p w:rsidR="00000000" w:rsidRPr="00BA681D" w:rsidP="00BA681D">
      <w:pPr>
        <w:pStyle w:val="Heading1"/>
      </w:pPr>
      <w:bookmarkStart w:id="2" w:name="O_954571"/>
      <w:bookmarkEnd w:id="2"/>
      <w:r w:rsidRPr="00BA681D">
        <w:t>Application</w:t>
      </w:r>
    </w:p>
    <w:p w:rsidR="00000000" w:rsidRPr="00BA681D" w:rsidP="00314895">
      <w:pPr>
        <w:pStyle w:val="BodyText"/>
      </w:pPr>
      <w:r w:rsidRPr="00BA681D">
        <w:t>This unit of competency defines the skills and knowledge required to perform production machining using engineering machine</w:t>
      </w:r>
      <w:r w:rsidRPr="00BA681D">
        <w:t>ry.</w:t>
      </w:r>
    </w:p>
    <w:p w:rsidR="00000000" w:rsidRPr="00BA681D" w:rsidP="00314895">
      <w:pPr>
        <w:pStyle w:val="BodyText"/>
      </w:pPr>
      <w:r w:rsidRPr="00BA681D">
        <w:t>Production machining refers to use of workshop machines for volume production of parts or components made of metal or other machinable materials where the machine operator has responsibility for the setting up of the machine, including tooling, grindi</w:t>
      </w:r>
      <w:r w:rsidRPr="00BA681D">
        <w:t>ng wheels, and other accessories within defined parameters. It does not include one-off jobbing on workshop machines or complex calculations. Tolerances and tool paths will normally have been set in advance.</w:t>
      </w:r>
    </w:p>
    <w:p w:rsidR="00000000" w:rsidRPr="00BA681D" w:rsidP="00314895">
      <w:pPr>
        <w:pStyle w:val="BodyText"/>
      </w:pPr>
      <w:r w:rsidRPr="00BA681D">
        <w:t>Where trade machining applications are undertak</w:t>
      </w:r>
      <w:r w:rsidRPr="00BA681D">
        <w:t>en unit MEM07005 Perform general machining should be selected.</w:t>
      </w:r>
    </w:p>
    <w:p w:rsidR="00000000" w:rsidRPr="00BA681D" w:rsidP="00314895">
      <w:pPr>
        <w:pStyle w:val="BodyText"/>
      </w:pPr>
      <w:r w:rsidRPr="00BA681D">
        <w:t>Where set up and operation of electro-discharge machines (EDM) is required unit MEM07014 Perform electro-discharge machining (EDM) operations should also be selected.</w:t>
      </w:r>
    </w:p>
    <w:p w:rsidR="00000000" w:rsidRPr="00BA681D" w:rsidP="00314895">
      <w:pPr>
        <w:pStyle w:val="BodyText"/>
      </w:pPr>
      <w:r w:rsidRPr="00BA681D">
        <w:t>Where machining is under</w:t>
      </w:r>
      <w:r w:rsidRPr="00BA681D">
        <w:t>taken without the need for any set up, including mounting of tools, setting of speeds, feeds and other operational parameters then unit MEM07024 Operate and monitor machine and process and unit MEM07025 Perform advanced machine and process operation, shoul</w:t>
      </w:r>
      <w:r w:rsidRPr="00BA681D">
        <w:t>d also be selected as appropriate.</w:t>
      </w:r>
    </w:p>
    <w:p w:rsidR="00000000" w:rsidRPr="00BA681D" w:rsidP="00314895">
      <w:pPr>
        <w:pStyle w:val="BodyText"/>
      </w:pPr>
      <w:r w:rsidRPr="00BA681D">
        <w:t>Where the selection and use of power tools/hand held operations is required unit MEM18002 Use power tools/hand held operations should also be selected.</w:t>
      </w:r>
    </w:p>
    <w:p w:rsidR="00000000" w:rsidRPr="00BA681D" w:rsidP="00314895">
      <w:pPr>
        <w:pStyle w:val="BodyText"/>
      </w:pPr>
      <w:r w:rsidRPr="00BA681D">
        <w:t>No licensing, legislative or certification requirements apply to th</w:t>
      </w:r>
      <w:r w:rsidRPr="00BA681D">
        <w:t xml:space="preserve">is unit at the time of publication.  </w:t>
      </w:r>
    </w:p>
    <w:p w:rsidR="00000000" w:rsidRPr="00BA681D" w:rsidP="00BA681D">
      <w:pPr>
        <w:pStyle w:val="BodyText"/>
      </w:pPr>
      <w:r w:rsidRPr="00BA681D">
        <w:rPr>
          <w:rStyle w:val="SpecialBold"/>
        </w:rPr>
        <w:t>Band:</w:t>
      </w:r>
      <w:r w:rsidRPr="00BA681D">
        <w:rPr>
          <w:rStyle w:val="SpecialBold"/>
        </w:rPr>
        <w:tab/>
        <w:t>A</w:t>
      </w:r>
    </w:p>
    <w:p w:rsidR="00000000" w:rsidRPr="00BA681D" w:rsidP="00BA681D">
      <w:pPr>
        <w:pStyle w:val="BodyText"/>
      </w:pPr>
      <w:r w:rsidRPr="00BA681D">
        <w:rPr>
          <w:rStyle w:val="SpecialBold"/>
        </w:rPr>
        <w:t>Unit Weight:</w:t>
      </w:r>
      <w:r w:rsidRPr="00BA681D">
        <w:rPr>
          <w:rStyle w:val="SpecialBold"/>
        </w:rPr>
        <w:tab/>
        <w:t>8</w:t>
      </w:r>
    </w:p>
    <w:p w:rsidR="00000000" w:rsidRPr="00BA681D" w:rsidP="00BA681D">
      <w:pPr>
        <w:pStyle w:val="AllowPageBreak"/>
      </w:pPr>
    </w:p>
    <w:p w:rsidR="00000000" w:rsidRPr="00BA681D" w:rsidP="00BA681D">
      <w:pPr>
        <w:pStyle w:val="Heading1"/>
      </w:pPr>
      <w:bookmarkStart w:id="3" w:name="O_954570"/>
      <w:bookmarkEnd w:id="3"/>
      <w:r w:rsidRPr="00BA681D">
        <w:t>Pre-requisite Unit</w:t>
      </w:r>
    </w:p>
    <w:tbl>
      <w:tblPr>
        <w:tblW w:w="0" w:type="auto"/>
        <w:tblLayout w:type="fixed"/>
        <w:tblCellMar>
          <w:left w:w="62" w:type="dxa"/>
          <w:right w:w="62" w:type="dxa"/>
        </w:tblCellMar>
        <w:tblLook w:val="0000"/>
      </w:tblPr>
      <w:tblGrid>
        <w:gridCol w:w="2186"/>
        <w:gridCol w:w="6886"/>
      </w:tblGrid>
      <w:tr w:rsidTr="00BA681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MEM09002</w:t>
            </w:r>
          </w:p>
        </w:tc>
        <w:tc>
          <w:tcPr>
            <w:tcW w:w="6886"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Interpret technical drawing</w:t>
            </w:r>
          </w:p>
        </w:tc>
      </w:tr>
      <w:tr w:rsidTr="00BA681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MEM11011</w:t>
            </w:r>
          </w:p>
        </w:tc>
        <w:tc>
          <w:tcPr>
            <w:tcW w:w="6886"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Undertake manual handling</w:t>
            </w:r>
          </w:p>
        </w:tc>
      </w:tr>
      <w:tr w:rsidTr="00BA681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MEM12023</w:t>
            </w:r>
          </w:p>
        </w:tc>
        <w:tc>
          <w:tcPr>
            <w:tcW w:w="6886"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 xml:space="preserve">Perform engineering measurements </w:t>
            </w:r>
          </w:p>
        </w:tc>
      </w:tr>
      <w:tr w:rsidTr="00BA681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MEM13015</w:t>
            </w:r>
          </w:p>
        </w:tc>
        <w:tc>
          <w:tcPr>
            <w:tcW w:w="6886"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Work safely and effectively in manufacturing and engineering</w:t>
            </w:r>
          </w:p>
        </w:tc>
      </w:tr>
      <w:tr w:rsidTr="00BA681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MEM16006</w:t>
            </w:r>
          </w:p>
        </w:tc>
        <w:tc>
          <w:tcPr>
            <w:tcW w:w="6886"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Organise and communicate information</w:t>
            </w:r>
          </w:p>
        </w:tc>
      </w:tr>
      <w:tr w:rsidTr="00BA681D">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MEM18001</w:t>
            </w:r>
          </w:p>
        </w:tc>
        <w:tc>
          <w:tcPr>
            <w:tcW w:w="6886" w:type="dxa"/>
            <w:tcBorders>
              <w:top w:val="nil"/>
              <w:left w:val="nil"/>
              <w:bottom w:val="nil"/>
              <w:right w:val="nil"/>
            </w:tcBorders>
            <w:tcMar>
              <w:top w:w="0" w:type="dxa"/>
              <w:left w:w="62" w:type="dxa"/>
              <w:bottom w:w="0" w:type="dxa"/>
              <w:right w:w="62" w:type="dxa"/>
            </w:tcMar>
          </w:tcPr>
          <w:p w:rsidR="00000000" w:rsidRPr="00BA681D" w:rsidP="00BA681D">
            <w:pPr>
              <w:pStyle w:val="BodyText"/>
            </w:pPr>
            <w:r w:rsidRPr="00BA681D">
              <w:t>Use hand tools</w:t>
            </w:r>
          </w:p>
        </w:tc>
      </w:tr>
    </w:tbl>
    <w:p w:rsidR="00000000" w:rsidRPr="00BA681D" w:rsidP="00BA681D">
      <w:pPr>
        <w:pStyle w:val="BodyText"/>
      </w:pPr>
    </w:p>
    <w:p w:rsidR="00000000" w:rsidRPr="00BA681D" w:rsidP="00BA681D">
      <w:pPr>
        <w:pStyle w:val="AllowPageBreak"/>
      </w:pPr>
    </w:p>
    <w:p w:rsidR="00000000" w:rsidRPr="00BA681D" w:rsidP="00BA681D">
      <w:pPr>
        <w:pStyle w:val="Heading1"/>
      </w:pPr>
      <w:bookmarkStart w:id="4" w:name="O_954569"/>
      <w:bookmarkEnd w:id="4"/>
      <w:r w:rsidRPr="00BA681D">
        <w:t>Competency Field</w:t>
      </w:r>
    </w:p>
    <w:p w:rsidR="00000000" w:rsidRPr="00BA681D" w:rsidP="00314895">
      <w:pPr>
        <w:pStyle w:val="BodyText"/>
      </w:pPr>
      <w:r w:rsidRPr="00BA681D">
        <w:t>Machine and process operations</w:t>
      </w:r>
    </w:p>
    <w:p w:rsidR="00000000" w:rsidRPr="00BA681D" w:rsidP="00BA681D">
      <w:pPr>
        <w:pStyle w:val="Heading1"/>
      </w:pPr>
      <w:bookmarkStart w:id="5" w:name="O_954567"/>
      <w:bookmarkEnd w:id="5"/>
      <w:r w:rsidRPr="00BA681D">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A681D">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Performance criteria describe the performance needed to demonstrate achievement of the element.</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A681D" w:rsidP="00BA681D">
            <w:pPr>
              <w:pStyle w:val="BodyText"/>
            </w:pPr>
            <w:r w:rsidRPr="00BA681D">
              <w:t>1</w:t>
            </w:r>
          </w:p>
        </w:tc>
        <w:tc>
          <w:tcPr>
            <w:tcW w:w="1986" w:type="dxa"/>
            <w:vMerge w:val="restart"/>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1.1</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Follow standard operating procedures (SOPs)</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1.2</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Comply with work health and saf</w:t>
            </w:r>
            <w:r w:rsidRPr="00BA681D">
              <w:t>ety (WHS) requirements at all times</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1.3</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Use appropriate personal protective equipment (PPE) in accordance with SOPs</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1.4</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Identify job requirements from specifications, drawings, job sheets or work instructions</w:t>
            </w:r>
          </w:p>
        </w:tc>
      </w:tr>
      <w:tr w:rsidTr="00BA681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A681D">
            <w:pPr>
              <w:pStyle w:val="BodyText"/>
              <w:rPr>
                <w:lang w:val="en-NZ"/>
              </w:rPr>
            </w:pP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A681D" w:rsidP="00BA681D">
            <w:pPr>
              <w:pStyle w:val="BodyText"/>
            </w:pPr>
            <w:r w:rsidRPr="00BA681D">
              <w:t>2</w:t>
            </w:r>
          </w:p>
        </w:tc>
        <w:tc>
          <w:tcPr>
            <w:tcW w:w="1986" w:type="dxa"/>
            <w:vMerge w:val="restart"/>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rPr>
                <w:rStyle w:val="SpecialBold"/>
              </w:rPr>
              <w:t>Follow required sequence of op</w:t>
            </w:r>
            <w:r w:rsidRPr="00BA681D">
              <w:rPr>
                <w:rStyle w:val="SpecialBold"/>
              </w:rPr>
              <w:t>erations</w:t>
            </w: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2.1</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Confirm number of items to be produced</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2.2</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Plan the operation for required run rate, efficiency and minimisation of waste</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2.3</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Select correct material for operation from pre-determined stock range</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2.4</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Establish starting point on stock for operation</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2.5</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 xml:space="preserve">Maintain process and quality logs </w:t>
            </w:r>
          </w:p>
        </w:tc>
      </w:tr>
      <w:tr w:rsidTr="00BA681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A681D">
            <w:pPr>
              <w:pStyle w:val="BodyText"/>
              <w:rPr>
                <w:lang w:val="en-NZ"/>
              </w:rPr>
            </w:pP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A681D" w:rsidP="00BA681D">
            <w:pPr>
              <w:pStyle w:val="BodyText"/>
            </w:pPr>
            <w:r w:rsidRPr="00BA681D">
              <w:t>3</w:t>
            </w:r>
          </w:p>
        </w:tc>
        <w:tc>
          <w:tcPr>
            <w:tcW w:w="1986" w:type="dxa"/>
            <w:vMerge w:val="restart"/>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rPr>
                <w:rStyle w:val="SpecialBold"/>
              </w:rPr>
              <w:t>Select and mount tools</w:t>
            </w: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3.1</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Select appropriate tooling from pre-selected range</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3.2</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Select appropriate stock and grind to required tool shape using pre-set jigs and fixtures to achieve pre-determined angles and clearances</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3.3</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Monitor tooling and sharpen tools and drills to pre-determined specifications, as required</w:t>
            </w:r>
          </w:p>
        </w:tc>
      </w:tr>
      <w:tr w:rsidTr="00BA681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A681D">
            <w:pPr>
              <w:pStyle w:val="BodyText"/>
              <w:rPr>
                <w:lang w:val="en-NZ"/>
              </w:rPr>
            </w:pP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A681D" w:rsidP="00BA681D">
            <w:pPr>
              <w:pStyle w:val="BodyText"/>
            </w:pPr>
            <w:r w:rsidRPr="00BA681D">
              <w:t>4</w:t>
            </w:r>
          </w:p>
        </w:tc>
        <w:tc>
          <w:tcPr>
            <w:tcW w:w="1986" w:type="dxa"/>
            <w:vMerge w:val="restart"/>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rPr>
                <w:rStyle w:val="SpecialBold"/>
              </w:rPr>
              <w:t>Perform production machining operations</w:t>
            </w: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4.1</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Use basic marking out techniques to pre-determined specifications on stock or components</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4.2</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Set machining parameters for job requirements</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4.3</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Monitor tool or cutter performance life</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4.4</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Clamp or hold work without damage to product and ensuring all safety requirements are met</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4.5</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Perform machining utilising all guards and safety procedures</w:t>
            </w:r>
          </w:p>
        </w:tc>
      </w:tr>
      <w:tr w:rsidTr="00BA681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A681D">
            <w:pPr>
              <w:pStyle w:val="BodyText"/>
              <w:rPr>
                <w:lang w:val="en-NZ"/>
              </w:rPr>
            </w:pP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A681D" w:rsidP="00BA681D">
            <w:pPr>
              <w:pStyle w:val="BodyText"/>
            </w:pPr>
            <w:r w:rsidRPr="00BA681D">
              <w:t>5</w:t>
            </w:r>
          </w:p>
        </w:tc>
        <w:tc>
          <w:tcPr>
            <w:tcW w:w="1986" w:type="dxa"/>
            <w:vMerge w:val="restart"/>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rPr>
                <w:rStyle w:val="SpecialBold"/>
              </w:rPr>
              <w:t>Perform production grinding operations</w:t>
            </w: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5.1</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Select appropriate grinding wheel for required operation from pre-selected options</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5.2</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Mount and tighten grinding wheels to required sequence and specification</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5.3</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Dress and true grinding wheel using given range of dressing tools</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5.4</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Check grinding wheel for balance and safety</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5.5</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Adjust coolant flow and position</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5.6</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Undertake grinding operation utilising all guards and safety procedures</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5.7</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Monitor grinding wheel performance and life according to SOP</w:t>
            </w:r>
          </w:p>
        </w:tc>
      </w:tr>
      <w:tr w:rsidTr="00BA681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A681D">
            <w:pPr>
              <w:pStyle w:val="BodyText"/>
              <w:rPr>
                <w:lang w:val="en-NZ"/>
              </w:rPr>
            </w:pP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A681D" w:rsidP="00BA681D">
            <w:pPr>
              <w:pStyle w:val="BodyText"/>
            </w:pPr>
            <w:r w:rsidRPr="00BA681D">
              <w:t>6</w:t>
            </w:r>
          </w:p>
        </w:tc>
        <w:tc>
          <w:tcPr>
            <w:tcW w:w="1986" w:type="dxa"/>
            <w:vMerge w:val="restart"/>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rPr>
                <w:rStyle w:val="SpecialBold"/>
              </w:rPr>
              <w:t>Measure components</w:t>
            </w: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6.1</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Select instruments or gauges appropriate to the measurement requirements</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6.2</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Check machined or ground items for compliance with specifications</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6.3</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Identify out-of-specification items and check if settings or tooling require adjustment</w:t>
            </w:r>
          </w:p>
        </w:tc>
      </w:tr>
      <w:tr w:rsidTr="00BA681D">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A681D">
            <w:pPr>
              <w:pStyle w:val="BodyText"/>
              <w:rPr>
                <w:lang w:val="en-NZ"/>
              </w:rPr>
            </w:pP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A681D" w:rsidP="00BA681D">
            <w:pPr>
              <w:pStyle w:val="BodyText"/>
            </w:pPr>
            <w:r w:rsidRPr="00BA681D">
              <w:t>7</w:t>
            </w:r>
          </w:p>
        </w:tc>
        <w:tc>
          <w:tcPr>
            <w:tcW w:w="1986" w:type="dxa"/>
            <w:vMerge w:val="restart"/>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rPr>
                <w:rStyle w:val="SpecialBold"/>
              </w:rPr>
              <w:t>Adjust and maintain machine</w:t>
            </w: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7.1</w:t>
            </w:r>
          </w:p>
        </w:tc>
        <w:tc>
          <w:tcPr>
            <w:tcW w:w="5678"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Carry out routine maintenance and adjustments, as required</w:t>
            </w:r>
          </w:p>
        </w:tc>
      </w:tr>
      <w:tr w:rsidTr="00BA681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7.2</w:t>
            </w:r>
          </w:p>
        </w:tc>
        <w:tc>
          <w:tcPr>
            <w:tcW w:w="5678" w:type="dxa"/>
            <w:tcBorders>
              <w:top w:val="nil"/>
              <w:left w:val="nil"/>
              <w:bottom w:val="nil"/>
              <w:right w:val="nil"/>
            </w:tcBorders>
            <w:tcMar>
              <w:top w:w="0" w:type="dxa"/>
              <w:left w:w="62" w:type="dxa"/>
              <w:bottom w:w="0" w:type="dxa"/>
              <w:right w:w="62" w:type="dxa"/>
            </w:tcMar>
          </w:tcPr>
          <w:p w:rsidR="00000000" w:rsidRPr="00BA681D" w:rsidP="00BA681D">
            <w:pPr>
              <w:pStyle w:val="BodyText"/>
            </w:pPr>
            <w:r w:rsidRPr="00BA681D">
              <w:t>Report and log malfunctions according to enterprise procedures</w:t>
            </w:r>
          </w:p>
        </w:tc>
      </w:tr>
    </w:tbl>
    <w:p w:rsidR="00000000" w:rsidRPr="00BA681D" w:rsidP="00BA681D">
      <w:pPr>
        <w:pStyle w:val="BodyText"/>
      </w:pPr>
    </w:p>
    <w:p w:rsidR="00000000" w:rsidRPr="00BA681D" w:rsidP="00BA681D">
      <w:pPr>
        <w:pStyle w:val="AllowPageBreak"/>
      </w:pPr>
    </w:p>
    <w:p w:rsidR="00000000" w:rsidRPr="00BA681D" w:rsidP="00BA681D">
      <w:pPr>
        <w:pStyle w:val="Heading1"/>
      </w:pPr>
      <w:bookmarkStart w:id="6" w:name="O_954566"/>
      <w:bookmarkEnd w:id="6"/>
      <w:r w:rsidRPr="00BA681D">
        <w:t>Foundation Skills</w:t>
      </w:r>
    </w:p>
    <w:p w:rsidR="00000000" w:rsidRPr="00BA681D" w:rsidP="00314895">
      <w:pPr>
        <w:pStyle w:val="BodyText"/>
      </w:pPr>
      <w:r w:rsidRPr="00BA681D">
        <w:t xml:space="preserve">This section describes those required skills (reading, writing, oral communication and numeracy) that are essential to workplace performance in this unit of competency.  </w:t>
      </w:r>
    </w:p>
    <w:p w:rsidR="00000000" w:rsidRPr="00BA681D" w:rsidP="00314895">
      <w:pPr>
        <w:pStyle w:val="BodyText"/>
      </w:pPr>
      <w:r w:rsidRPr="00BA681D">
        <w:t>Foundation skills essential to performance are</w:t>
      </w:r>
      <w:r w:rsidRPr="00BA681D">
        <w:t xml:space="preserve"> explicit in the performance criteria of this unit of competency.</w:t>
      </w:r>
    </w:p>
    <w:p w:rsidR="00000000" w:rsidRPr="00BA681D" w:rsidP="00BA681D">
      <w:pPr>
        <w:pStyle w:val="Heading1"/>
      </w:pPr>
      <w:bookmarkStart w:id="7" w:name="O_954565"/>
      <w:bookmarkEnd w:id="7"/>
      <w:r w:rsidRPr="00BA681D">
        <w:t>Range of Conditions</w:t>
      </w:r>
    </w:p>
    <w:tbl>
      <w:tblPr>
        <w:tblW w:w="9286" w:type="dxa"/>
        <w:tblLayout w:type="fixed"/>
        <w:tblCellMar>
          <w:left w:w="62" w:type="dxa"/>
          <w:right w:w="62" w:type="dxa"/>
        </w:tblCellMar>
        <w:tblLook w:val="0000"/>
      </w:tblPr>
      <w:tblGrid>
        <w:gridCol w:w="2732"/>
        <w:gridCol w:w="6554"/>
      </w:tblGrid>
      <w:tr w:rsidTr="00BA681D">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t>This field allows for different work environments and conditions that may affect performance. Essential operating conditions that may be present (dependi</w:t>
            </w:r>
            <w:r w:rsidRPr="00BA681D">
              <w:t>ng on the work situation, accessibility of the item, and local industry and regional contexts) are included.</w:t>
            </w:r>
          </w:p>
        </w:tc>
      </w:tr>
      <w:tr w:rsidTr="00BA681D">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rPr>
                <w:rStyle w:val="SpecialBold"/>
              </w:rPr>
              <w:t>Operations include one (1) or more of the following:</w:t>
            </w:r>
            <w:r w:rsidRPr="00BA681D">
              <w:t> </w:t>
            </w:r>
          </w:p>
        </w:tc>
        <w:tc>
          <w:tcPr>
            <w:tcW w:w="6554" w:type="dxa"/>
            <w:tcBorders>
              <w:top w:val="nil"/>
              <w:left w:val="nil"/>
              <w:bottom w:val="nil"/>
              <w:right w:val="nil"/>
            </w:tcBorders>
            <w:tcMar>
              <w:top w:w="0" w:type="dxa"/>
              <w:left w:w="62" w:type="dxa"/>
              <w:bottom w:w="0" w:type="dxa"/>
              <w:right w:w="62" w:type="dxa"/>
            </w:tcMar>
          </w:tcPr>
          <w:p w:rsidR="00000000" w:rsidRPr="00BA681D" w:rsidP="00BA681D">
            <w:pPr>
              <w:pStyle w:val="ListBullet"/>
            </w:pPr>
            <w:r w:rsidRPr="00BA681D">
              <w:t>parallel cutting</w:t>
            </w:r>
          </w:p>
          <w:p w:rsidR="00000000" w:rsidRPr="00BA681D" w:rsidP="00BA681D">
            <w:pPr>
              <w:pStyle w:val="ListBullet"/>
            </w:pPr>
            <w:r w:rsidRPr="00BA681D">
              <w:t>slotting</w:t>
            </w:r>
          </w:p>
          <w:p w:rsidR="00000000" w:rsidRPr="00BA681D" w:rsidP="00BA681D">
            <w:pPr>
              <w:pStyle w:val="ListBullet"/>
            </w:pPr>
            <w:r w:rsidRPr="00BA681D">
              <w:t>drilling</w:t>
            </w:r>
          </w:p>
          <w:p w:rsidR="00000000" w:rsidRPr="00BA681D" w:rsidP="00BA681D">
            <w:pPr>
              <w:pStyle w:val="ListBullet"/>
            </w:pPr>
            <w:r w:rsidRPr="00BA681D">
              <w:t>knurling</w:t>
            </w:r>
          </w:p>
          <w:p w:rsidR="00000000" w:rsidRPr="00BA681D" w:rsidP="00BA681D">
            <w:pPr>
              <w:pStyle w:val="ListBullet"/>
            </w:pPr>
            <w:r w:rsidRPr="00BA681D">
              <w:t>cutting flats</w:t>
            </w:r>
          </w:p>
          <w:p w:rsidR="00000000" w:rsidRPr="00BA681D" w:rsidP="00BA681D">
            <w:pPr>
              <w:pStyle w:val="ListBullet"/>
            </w:pPr>
            <w:r w:rsidRPr="00BA681D">
              <w:t>centred and centreless grinding operations</w:t>
            </w:r>
          </w:p>
          <w:p w:rsidR="00000000" w:rsidP="00BA681D">
            <w:pPr>
              <w:pStyle w:val="BodyText"/>
              <w:rPr>
                <w:lang w:val="en-NZ"/>
              </w:rPr>
            </w:pPr>
          </w:p>
        </w:tc>
      </w:tr>
      <w:tr w:rsidTr="00BA681D">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rPr>
                <w:rStyle w:val="SpecialBold"/>
              </w:rPr>
              <w:t>Materials include one (1) or more of the following:</w:t>
            </w:r>
            <w:r w:rsidRPr="00BA681D">
              <w:t> </w:t>
            </w:r>
          </w:p>
        </w:tc>
        <w:tc>
          <w:tcPr>
            <w:tcW w:w="6554" w:type="dxa"/>
            <w:tcBorders>
              <w:top w:val="nil"/>
              <w:left w:val="nil"/>
              <w:bottom w:val="nil"/>
              <w:right w:val="nil"/>
            </w:tcBorders>
            <w:tcMar>
              <w:top w:w="0" w:type="dxa"/>
              <w:left w:w="62" w:type="dxa"/>
              <w:bottom w:w="0" w:type="dxa"/>
              <w:right w:w="62" w:type="dxa"/>
            </w:tcMar>
          </w:tcPr>
          <w:p w:rsidR="00000000" w:rsidRPr="00BA681D" w:rsidP="00BA681D">
            <w:pPr>
              <w:pStyle w:val="ListBullet"/>
            </w:pPr>
            <w:r w:rsidRPr="00BA681D">
              <w:t xml:space="preserve">ferrous </w:t>
            </w:r>
          </w:p>
          <w:p w:rsidR="00000000" w:rsidRPr="00BA681D" w:rsidP="00BA681D">
            <w:pPr>
              <w:pStyle w:val="ListBullet"/>
            </w:pPr>
            <w:r w:rsidRPr="00BA681D">
              <w:t xml:space="preserve">non-ferrous metals </w:t>
            </w:r>
          </w:p>
          <w:p w:rsidR="00000000" w:rsidRPr="00BA681D" w:rsidP="00BA681D">
            <w:pPr>
              <w:pStyle w:val="ListBullet"/>
            </w:pPr>
            <w:r w:rsidRPr="00BA681D">
              <w:t>other machinable materials</w:t>
            </w:r>
          </w:p>
          <w:p w:rsidR="00000000" w:rsidP="00BA681D">
            <w:pPr>
              <w:pStyle w:val="BodyText"/>
              <w:rPr>
                <w:lang w:val="en-NZ"/>
              </w:rPr>
            </w:pPr>
          </w:p>
        </w:tc>
      </w:tr>
      <w:tr w:rsidTr="00BA681D">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rPr>
                <w:rStyle w:val="SpecialBold"/>
              </w:rPr>
              <w:t>Tooling includes one (1) or more of the following:</w:t>
            </w:r>
            <w:r w:rsidRPr="00BA681D">
              <w:t> </w:t>
            </w:r>
          </w:p>
        </w:tc>
        <w:tc>
          <w:tcPr>
            <w:tcW w:w="6554" w:type="dxa"/>
            <w:tcBorders>
              <w:top w:val="nil"/>
              <w:left w:val="nil"/>
              <w:bottom w:val="nil"/>
              <w:right w:val="nil"/>
            </w:tcBorders>
            <w:tcMar>
              <w:top w:w="0" w:type="dxa"/>
              <w:left w:w="62" w:type="dxa"/>
              <w:bottom w:w="0" w:type="dxa"/>
              <w:right w:w="62" w:type="dxa"/>
            </w:tcMar>
          </w:tcPr>
          <w:p w:rsidR="00000000" w:rsidRPr="00BA681D" w:rsidP="00BA681D">
            <w:pPr>
              <w:pStyle w:val="ListBullet"/>
            </w:pPr>
            <w:r w:rsidRPr="00BA681D">
              <w:t>carbide</w:t>
            </w:r>
          </w:p>
          <w:p w:rsidR="00000000" w:rsidRPr="00BA681D" w:rsidP="00BA681D">
            <w:pPr>
              <w:pStyle w:val="ListBullet"/>
            </w:pPr>
            <w:r w:rsidRPr="00BA681D">
              <w:t xml:space="preserve">ceramic and high speed steel machine tooling </w:t>
            </w:r>
          </w:p>
          <w:p w:rsidR="00000000" w:rsidRPr="00BA681D" w:rsidP="00BA681D">
            <w:pPr>
              <w:pStyle w:val="ListBullet"/>
            </w:pPr>
            <w:r w:rsidRPr="00BA681D">
              <w:t xml:space="preserve">cutting tool accessories </w:t>
            </w:r>
          </w:p>
          <w:p w:rsidR="00000000" w:rsidRPr="00BA681D" w:rsidP="00BA681D">
            <w:pPr>
              <w:pStyle w:val="ListBullet"/>
            </w:pPr>
            <w:r w:rsidRPr="00BA681D">
              <w:t>holding devices</w:t>
            </w:r>
          </w:p>
          <w:p w:rsidR="00000000" w:rsidP="00BA681D">
            <w:pPr>
              <w:pStyle w:val="BodyText"/>
              <w:rPr>
                <w:lang w:val="en-NZ"/>
              </w:rPr>
            </w:pPr>
          </w:p>
        </w:tc>
      </w:tr>
      <w:tr w:rsidTr="00BA681D">
        <w:tblPrEx>
          <w:tblW w:w="9286" w:type="dxa"/>
          <w:tblLayout w:type="fixed"/>
          <w:tblCellMar>
            <w:left w:w="62" w:type="dxa"/>
            <w:right w:w="62" w:type="dxa"/>
          </w:tblCellMar>
          <w:tblLook w:val="0000"/>
        </w:tblPrEx>
        <w:trPr>
          <w:trHeight w:val="1447"/>
        </w:trPr>
        <w:tc>
          <w:tcPr>
            <w:tcW w:w="2732"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rPr>
                <w:rStyle w:val="SpecialBold"/>
              </w:rPr>
              <w:t>Measuring devices include one (1) or more of the following:</w:t>
            </w:r>
            <w:r w:rsidRPr="00BA681D">
              <w:t> </w:t>
            </w:r>
          </w:p>
        </w:tc>
        <w:tc>
          <w:tcPr>
            <w:tcW w:w="6554" w:type="dxa"/>
            <w:tcBorders>
              <w:top w:val="nil"/>
              <w:left w:val="nil"/>
              <w:bottom w:val="nil"/>
              <w:right w:val="nil"/>
            </w:tcBorders>
            <w:tcMar>
              <w:top w:w="0" w:type="dxa"/>
              <w:left w:w="62" w:type="dxa"/>
              <w:bottom w:w="0" w:type="dxa"/>
              <w:right w:w="62" w:type="dxa"/>
            </w:tcMar>
          </w:tcPr>
          <w:p w:rsidR="00000000" w:rsidRPr="00BA681D" w:rsidP="00BA681D">
            <w:pPr>
              <w:pStyle w:val="ListBullet"/>
            </w:pPr>
            <w:r w:rsidRPr="00BA681D">
              <w:t>rulers</w:t>
            </w:r>
          </w:p>
          <w:p w:rsidR="00000000" w:rsidRPr="00BA681D" w:rsidP="00BA681D">
            <w:pPr>
              <w:pStyle w:val="ListBullet"/>
            </w:pPr>
            <w:r w:rsidRPr="00BA681D">
              <w:t>gauges</w:t>
            </w:r>
          </w:p>
          <w:p w:rsidR="00000000" w:rsidP="00BA681D">
            <w:pPr>
              <w:pStyle w:val="ListBullet"/>
              <w:rPr>
                <w:lang w:val="en-NZ"/>
              </w:rPr>
            </w:pPr>
            <w:r w:rsidRPr="00BA681D">
              <w:t>verniers and micrometres (digital or analogue)</w:t>
            </w:r>
          </w:p>
        </w:tc>
      </w:tr>
      <w:tr w:rsidTr="00BA681D">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rPr>
                <w:rStyle w:val="SpecialBold"/>
              </w:rPr>
              <w:t>Basic marking out techniques include using one (1) or more of the following:</w:t>
            </w:r>
            <w:r w:rsidRPr="00BA681D">
              <w:t> </w:t>
            </w:r>
          </w:p>
        </w:tc>
        <w:tc>
          <w:tcPr>
            <w:tcW w:w="6554" w:type="dxa"/>
            <w:tcBorders>
              <w:top w:val="nil"/>
              <w:left w:val="nil"/>
              <w:bottom w:val="nil"/>
              <w:right w:val="nil"/>
            </w:tcBorders>
            <w:tcMar>
              <w:top w:w="0" w:type="dxa"/>
              <w:left w:w="62" w:type="dxa"/>
              <w:bottom w:w="0" w:type="dxa"/>
              <w:right w:w="62" w:type="dxa"/>
            </w:tcMar>
          </w:tcPr>
          <w:p w:rsidR="00000000" w:rsidRPr="00BA681D" w:rsidP="00BA681D">
            <w:pPr>
              <w:pStyle w:val="ListBullet"/>
            </w:pPr>
            <w:r w:rsidRPr="00BA681D">
              <w:t>calipers</w:t>
            </w:r>
          </w:p>
          <w:p w:rsidR="00000000" w:rsidRPr="00BA681D" w:rsidP="00BA681D">
            <w:pPr>
              <w:pStyle w:val="ListBullet"/>
            </w:pPr>
            <w:r w:rsidRPr="00BA681D">
              <w:t>steel rules</w:t>
            </w:r>
          </w:p>
          <w:p w:rsidR="00000000" w:rsidRPr="00BA681D" w:rsidP="00BA681D">
            <w:pPr>
              <w:pStyle w:val="ListBullet"/>
            </w:pPr>
            <w:r w:rsidRPr="00BA681D">
              <w:t>dividers and scribers</w:t>
            </w:r>
          </w:p>
          <w:p w:rsidR="00000000" w:rsidP="00BA681D">
            <w:pPr>
              <w:pStyle w:val="BodyText"/>
              <w:rPr>
                <w:lang w:val="en-NZ"/>
              </w:rPr>
            </w:pPr>
          </w:p>
        </w:tc>
      </w:tr>
      <w:tr w:rsidTr="00BA681D">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rPr>
                <w:rStyle w:val="SpecialBold"/>
              </w:rPr>
              <w:t>Machining parameters include one (1) or more of the following:</w:t>
            </w:r>
            <w:r w:rsidRPr="00BA681D">
              <w:t> </w:t>
            </w:r>
          </w:p>
        </w:tc>
        <w:tc>
          <w:tcPr>
            <w:tcW w:w="6554" w:type="dxa"/>
            <w:tcBorders>
              <w:top w:val="nil"/>
              <w:left w:val="nil"/>
              <w:bottom w:val="nil"/>
              <w:right w:val="nil"/>
            </w:tcBorders>
            <w:tcMar>
              <w:top w:w="0" w:type="dxa"/>
              <w:left w:w="62" w:type="dxa"/>
              <w:bottom w:w="0" w:type="dxa"/>
              <w:right w:w="62" w:type="dxa"/>
            </w:tcMar>
          </w:tcPr>
          <w:p w:rsidR="00000000" w:rsidRPr="00BA681D" w:rsidP="00BA681D">
            <w:pPr>
              <w:pStyle w:val="ListBullet"/>
            </w:pPr>
            <w:r w:rsidRPr="00BA681D">
              <w:t>speeds</w:t>
            </w:r>
          </w:p>
          <w:p w:rsidR="00000000" w:rsidRPr="00BA681D" w:rsidP="00BA681D">
            <w:pPr>
              <w:pStyle w:val="ListBullet"/>
            </w:pPr>
            <w:r w:rsidRPr="00BA681D">
              <w:t>feeds</w:t>
            </w:r>
          </w:p>
          <w:p w:rsidR="00000000" w:rsidRPr="00BA681D" w:rsidP="00BA681D">
            <w:pPr>
              <w:pStyle w:val="ListBullet"/>
            </w:pPr>
            <w:r w:rsidRPr="00BA681D">
              <w:t>stops</w:t>
            </w:r>
          </w:p>
          <w:p w:rsidR="00000000" w:rsidRPr="00BA681D" w:rsidP="00BA681D">
            <w:pPr>
              <w:pStyle w:val="ListBullet"/>
            </w:pPr>
            <w:r w:rsidRPr="00BA681D">
              <w:t>coolant and cutting lubricants</w:t>
            </w:r>
          </w:p>
          <w:p w:rsidR="00000000" w:rsidP="00BA681D">
            <w:pPr>
              <w:pStyle w:val="BodyText"/>
              <w:rPr>
                <w:lang w:val="en-NZ"/>
              </w:rPr>
            </w:pPr>
          </w:p>
        </w:tc>
      </w:tr>
      <w:tr w:rsidTr="00BA681D">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rPr>
                <w:rStyle w:val="SpecialBold"/>
              </w:rPr>
              <w:t>Machines include one (1) or more of the following:</w:t>
            </w:r>
            <w:r w:rsidRPr="00BA681D">
              <w:t> </w:t>
            </w:r>
          </w:p>
        </w:tc>
        <w:tc>
          <w:tcPr>
            <w:tcW w:w="6554" w:type="dxa"/>
            <w:tcBorders>
              <w:top w:val="nil"/>
              <w:left w:val="nil"/>
              <w:bottom w:val="nil"/>
              <w:right w:val="nil"/>
            </w:tcBorders>
            <w:tcMar>
              <w:top w:w="0" w:type="dxa"/>
              <w:left w:w="62" w:type="dxa"/>
              <w:bottom w:w="0" w:type="dxa"/>
              <w:right w:w="62" w:type="dxa"/>
            </w:tcMar>
          </w:tcPr>
          <w:p w:rsidR="00000000" w:rsidRPr="00BA681D" w:rsidP="00BA681D">
            <w:pPr>
              <w:pStyle w:val="ListBullet"/>
            </w:pPr>
            <w:r w:rsidRPr="00BA681D">
              <w:t>lathes</w:t>
            </w:r>
          </w:p>
          <w:p w:rsidR="00000000" w:rsidRPr="00BA681D" w:rsidP="00BA681D">
            <w:pPr>
              <w:pStyle w:val="ListBullet"/>
            </w:pPr>
            <w:r w:rsidRPr="00BA681D">
              <w:t>mills</w:t>
            </w:r>
          </w:p>
          <w:p w:rsidR="00000000" w:rsidRPr="00BA681D" w:rsidP="00BA681D">
            <w:pPr>
              <w:pStyle w:val="ListBullet"/>
            </w:pPr>
            <w:r w:rsidRPr="00BA681D">
              <w:t>planers</w:t>
            </w:r>
          </w:p>
          <w:p w:rsidR="00000000" w:rsidRPr="00BA681D" w:rsidP="00BA681D">
            <w:pPr>
              <w:pStyle w:val="ListBullet"/>
            </w:pPr>
            <w:r w:rsidRPr="00BA681D">
              <w:t>shapers</w:t>
            </w:r>
          </w:p>
          <w:p w:rsidR="00000000" w:rsidRPr="00BA681D" w:rsidP="00BA681D">
            <w:pPr>
              <w:pStyle w:val="ListBullet"/>
            </w:pPr>
            <w:r w:rsidRPr="00BA681D">
              <w:t>radial and pedestal drills</w:t>
            </w:r>
          </w:p>
          <w:p w:rsidR="00000000" w:rsidRPr="00BA681D" w:rsidP="00BA681D">
            <w:pPr>
              <w:pStyle w:val="ListBullet"/>
            </w:pPr>
            <w:r w:rsidRPr="00BA681D">
              <w:t>slotters</w:t>
            </w:r>
          </w:p>
          <w:p w:rsidR="00000000" w:rsidRPr="00BA681D" w:rsidP="00BA681D">
            <w:pPr>
              <w:pStyle w:val="ListBullet"/>
            </w:pPr>
            <w:r w:rsidRPr="00BA681D">
              <w:t>grinders</w:t>
            </w:r>
          </w:p>
          <w:p w:rsidR="00000000" w:rsidP="00BA681D">
            <w:pPr>
              <w:pStyle w:val="BodyText"/>
              <w:rPr>
                <w:lang w:val="en-NZ"/>
              </w:rPr>
            </w:pPr>
          </w:p>
        </w:tc>
      </w:tr>
      <w:tr w:rsidTr="00BA681D">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rPr>
                <w:rStyle w:val="SpecialBold"/>
              </w:rPr>
              <w:t>Maintenance and adjustments include one (1) or more of the following:</w:t>
            </w:r>
            <w:r w:rsidRPr="00BA681D">
              <w:t> </w:t>
            </w:r>
          </w:p>
        </w:tc>
        <w:tc>
          <w:tcPr>
            <w:tcW w:w="6554" w:type="dxa"/>
            <w:tcBorders>
              <w:top w:val="nil"/>
              <w:left w:val="nil"/>
              <w:bottom w:val="nil"/>
              <w:right w:val="nil"/>
            </w:tcBorders>
            <w:tcMar>
              <w:top w:w="0" w:type="dxa"/>
              <w:left w:w="62" w:type="dxa"/>
              <w:bottom w:w="0" w:type="dxa"/>
              <w:right w:w="62" w:type="dxa"/>
            </w:tcMar>
          </w:tcPr>
          <w:p w:rsidR="00000000" w:rsidRPr="00BA681D" w:rsidP="00BA681D">
            <w:pPr>
              <w:pStyle w:val="ListBullet"/>
            </w:pPr>
            <w:r w:rsidRPr="00BA681D">
              <w:t>slide and collar adjustment</w:t>
            </w:r>
          </w:p>
          <w:p w:rsidR="00000000" w:rsidRPr="00BA681D" w:rsidP="00BA681D">
            <w:pPr>
              <w:pStyle w:val="ListBullet"/>
            </w:pPr>
            <w:r w:rsidRPr="00BA681D">
              <w:t>cleaning and lubrication</w:t>
            </w:r>
          </w:p>
          <w:p w:rsidR="00000000" w:rsidP="00BA681D">
            <w:pPr>
              <w:pStyle w:val="BodyText"/>
              <w:rPr>
                <w:lang w:val="en-NZ"/>
              </w:rPr>
            </w:pPr>
          </w:p>
        </w:tc>
      </w:tr>
      <w:tr w:rsidTr="00BA681D">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rPr>
                <w:rStyle w:val="SpecialBold"/>
              </w:rPr>
              <w:t>Types and features of industrial grinding wheels include one (1) or more of the following:</w:t>
            </w:r>
            <w:r w:rsidRPr="00BA681D">
              <w:t xml:space="preserve"> </w:t>
            </w:r>
          </w:p>
        </w:tc>
        <w:tc>
          <w:tcPr>
            <w:tcW w:w="6554" w:type="dxa"/>
            <w:tcBorders>
              <w:top w:val="nil"/>
              <w:left w:val="nil"/>
              <w:bottom w:val="nil"/>
              <w:right w:val="nil"/>
            </w:tcBorders>
            <w:tcMar>
              <w:top w:w="0" w:type="dxa"/>
              <w:left w:w="62" w:type="dxa"/>
              <w:bottom w:w="0" w:type="dxa"/>
              <w:right w:w="62" w:type="dxa"/>
            </w:tcMar>
          </w:tcPr>
          <w:p w:rsidR="00000000" w:rsidRPr="00BA681D" w:rsidP="00BA681D">
            <w:pPr>
              <w:pStyle w:val="ListBullet"/>
            </w:pPr>
            <w:r w:rsidRPr="00BA681D">
              <w:t>wheel make-up</w:t>
            </w:r>
          </w:p>
          <w:p w:rsidR="00000000" w:rsidRPr="00BA681D" w:rsidP="00BA681D">
            <w:pPr>
              <w:pStyle w:val="ListBullet"/>
            </w:pPr>
            <w:r w:rsidRPr="00BA681D">
              <w:t>wheel hubs</w:t>
            </w:r>
          </w:p>
          <w:p w:rsidR="00000000" w:rsidRPr="00BA681D" w:rsidP="00BA681D">
            <w:pPr>
              <w:pStyle w:val="ListBullet"/>
            </w:pPr>
            <w:r w:rsidRPr="00BA681D">
              <w:t>wheel classification</w:t>
            </w:r>
          </w:p>
          <w:p w:rsidR="00000000" w:rsidRPr="00BA681D" w:rsidP="00BA681D">
            <w:pPr>
              <w:pStyle w:val="ListBullet"/>
            </w:pPr>
            <w:r w:rsidRPr="00BA681D">
              <w:t>types of grits and bonds</w:t>
            </w:r>
          </w:p>
          <w:p w:rsidR="00000000" w:rsidP="00BA681D">
            <w:pPr>
              <w:pStyle w:val="BodyText"/>
              <w:rPr>
                <w:lang w:val="en-NZ"/>
              </w:rPr>
            </w:pPr>
          </w:p>
        </w:tc>
      </w:tr>
      <w:tr w:rsidTr="00BA681D">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rPr>
                <w:rStyle w:val="SpecialBold"/>
              </w:rPr>
              <w:t>Dressing tools include one (1) or more of the following:</w:t>
            </w:r>
            <w:r w:rsidRPr="00BA681D">
              <w:t> </w:t>
            </w:r>
          </w:p>
        </w:tc>
        <w:tc>
          <w:tcPr>
            <w:tcW w:w="6554" w:type="dxa"/>
            <w:tcBorders>
              <w:top w:val="nil"/>
              <w:left w:val="nil"/>
              <w:bottom w:val="nil"/>
              <w:right w:val="nil"/>
            </w:tcBorders>
            <w:tcMar>
              <w:top w:w="0" w:type="dxa"/>
              <w:left w:w="62" w:type="dxa"/>
              <w:bottom w:w="0" w:type="dxa"/>
              <w:right w:w="62" w:type="dxa"/>
            </w:tcMar>
          </w:tcPr>
          <w:p w:rsidR="00000000" w:rsidRPr="00BA681D" w:rsidP="00BA681D">
            <w:pPr>
              <w:pStyle w:val="ListBullet"/>
            </w:pPr>
            <w:r w:rsidRPr="00BA681D">
              <w:t>industrial diamond</w:t>
            </w:r>
          </w:p>
          <w:p w:rsidR="00000000" w:rsidRPr="00BA681D" w:rsidP="00BA681D">
            <w:pPr>
              <w:pStyle w:val="ListBullet"/>
            </w:pPr>
            <w:r w:rsidRPr="00BA681D">
              <w:t>dressing wheels</w:t>
            </w:r>
          </w:p>
          <w:p w:rsidR="00000000" w:rsidRPr="00BA681D" w:rsidP="00BA681D">
            <w:pPr>
              <w:pStyle w:val="ListBullet"/>
            </w:pPr>
            <w:r w:rsidRPr="00BA681D">
              <w:t>dressing sticks</w:t>
            </w:r>
          </w:p>
          <w:p w:rsidR="00000000" w:rsidP="00BA681D">
            <w:pPr>
              <w:pStyle w:val="BodyText"/>
              <w:rPr>
                <w:lang w:val="en-NZ"/>
              </w:rPr>
            </w:pPr>
          </w:p>
        </w:tc>
      </w:tr>
      <w:tr w:rsidTr="00BA681D">
        <w:tblPrEx>
          <w:tblW w:w="9286" w:type="dxa"/>
          <w:tblLayout w:type="fixed"/>
          <w:tblCellMar>
            <w:left w:w="62" w:type="dxa"/>
            <w:right w:w="62" w:type="dxa"/>
          </w:tblCellMar>
          <w:tblLook w:val="0000"/>
        </w:tblPrEx>
        <w:trPr>
          <w:trHeight w:val="305"/>
        </w:trPr>
        <w:tc>
          <w:tcPr>
            <w:tcW w:w="2732" w:type="dxa"/>
            <w:tcBorders>
              <w:top w:val="nil"/>
              <w:left w:val="nil"/>
              <w:bottom w:val="nil"/>
              <w:right w:val="nil"/>
            </w:tcBorders>
            <w:tcMar>
              <w:top w:w="0" w:type="dxa"/>
              <w:left w:w="62" w:type="dxa"/>
              <w:bottom w:w="0" w:type="dxa"/>
              <w:right w:w="62" w:type="dxa"/>
            </w:tcMar>
          </w:tcPr>
          <w:p w:rsidR="00000000" w:rsidP="00BA681D">
            <w:pPr>
              <w:pStyle w:val="BodyText"/>
              <w:rPr>
                <w:lang w:val="en-NZ"/>
              </w:rPr>
            </w:pPr>
            <w:r w:rsidRPr="00BA681D">
              <w:rPr>
                <w:rStyle w:val="SpecialBold"/>
              </w:rPr>
              <w:t>Balancing of grinding wheels includes the following:</w:t>
            </w:r>
            <w:r w:rsidRPr="00BA681D">
              <w:t> </w:t>
            </w:r>
          </w:p>
        </w:tc>
        <w:tc>
          <w:tcPr>
            <w:tcW w:w="6554" w:type="dxa"/>
            <w:tcBorders>
              <w:top w:val="nil"/>
              <w:left w:val="nil"/>
              <w:bottom w:val="nil"/>
              <w:right w:val="nil"/>
            </w:tcBorders>
            <w:tcMar>
              <w:top w:w="0" w:type="dxa"/>
              <w:left w:w="62" w:type="dxa"/>
              <w:bottom w:w="0" w:type="dxa"/>
              <w:right w:w="62" w:type="dxa"/>
            </w:tcMar>
          </w:tcPr>
          <w:p w:rsidR="00000000" w:rsidRPr="00BA681D" w:rsidP="00BA681D">
            <w:pPr>
              <w:pStyle w:val="ListBullet"/>
            </w:pPr>
            <w:r w:rsidRPr="00BA681D">
              <w:t xml:space="preserve">checks and identification for balance only </w:t>
            </w:r>
          </w:p>
        </w:tc>
      </w:tr>
    </w:tbl>
    <w:p w:rsidR="00000000" w:rsidRPr="00BA681D" w:rsidP="00BA681D">
      <w:pPr>
        <w:pStyle w:val="BodyText"/>
      </w:pPr>
    </w:p>
    <w:p w:rsidR="00000000" w:rsidRPr="00BA681D" w:rsidP="00BA681D">
      <w:pPr>
        <w:pStyle w:val="AllowPageBreak"/>
      </w:pPr>
    </w:p>
    <w:p w:rsidR="00000000" w:rsidRPr="00BA681D" w:rsidP="00BA681D">
      <w:pPr>
        <w:pStyle w:val="Heading1"/>
      </w:pPr>
      <w:bookmarkStart w:id="8" w:name="O_954564"/>
      <w:bookmarkEnd w:id="8"/>
      <w:r w:rsidRPr="00BA681D">
        <w:t>Unit Mapping Information</w:t>
      </w:r>
    </w:p>
    <w:p w:rsidR="00000000" w:rsidRPr="00BA681D" w:rsidP="00314895">
      <w:pPr>
        <w:pStyle w:val="BodyText"/>
      </w:pPr>
      <w:r w:rsidRPr="00BA681D">
        <w:t xml:space="preserve">Release 1. Supersedes and is equivalent to MEM07041A Perform production machining </w:t>
      </w:r>
    </w:p>
    <w:p w:rsidR="00000000" w:rsidRPr="00BA681D" w:rsidP="00BA681D">
      <w:pPr>
        <w:pStyle w:val="Heading1"/>
      </w:pPr>
      <w:bookmarkStart w:id="9" w:name="O_954557"/>
      <w:bookmarkEnd w:id="9"/>
      <w:r w:rsidRPr="00BA681D">
        <w:t>Links</w:t>
      </w:r>
    </w:p>
    <w:p w:rsidR="00000000" w:rsidRPr="00BA681D" w:rsidP="00314895">
      <w:pPr>
        <w:pStyle w:val="BodyText"/>
      </w:pPr>
      <w:r w:rsidRPr="00BA681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06C32">
        <w:rPr>
          <w:rStyle w:val="Hyperlink"/>
        </w:rPr>
        <w:t>https://vetnet.gov.au/Pages/TrainingDocs.aspx?q=b7050d37-5fd0-4740-8f7d-3b7a49c10bb2</w:t>
      </w:r>
      <w:r>
        <w:fldChar w:fldCharType="end"/>
      </w:r>
    </w:p>
    <w:p w:rsidR="00000000" w:rsidRPr="00BA681D" w:rsidP="00314895">
      <w:pPr>
        <w:pStyle w:val="BodyText"/>
        <w:sectPr w:rsidSect="00BA681D">
          <w:headerReference w:type="default" r:id="rId10"/>
          <w:footerReference w:type="default" r:id="rId11"/>
          <w:pgSz w:w="11908" w:h="16833"/>
          <w:pgMar w:top="1702" w:right="1418" w:bottom="1702" w:left="1418" w:header="992" w:footer="992" w:gutter="0"/>
          <w:cols w:space="720"/>
          <w:noEndnote/>
          <w:docGrid w:linePitch="299"/>
        </w:sectPr>
      </w:pPr>
    </w:p>
    <w:p w:rsidR="00000000" w:rsidRPr="00BA681D" w:rsidP="00BA681D">
      <w:pPr>
        <w:pStyle w:val="SuperHeading"/>
      </w:pPr>
      <w:r w:rsidRPr="00BA681D">
        <w:t>Assessment Requirements for MEM07041 Perform production machining</w:t>
      </w:r>
    </w:p>
    <w:p w:rsidR="00000000" w:rsidRPr="00BA681D" w:rsidP="00BA681D">
      <w:pPr>
        <w:pStyle w:val="Heading1"/>
      </w:pPr>
      <w:bookmarkStart w:id="10" w:name="O_954559"/>
      <w:bookmarkEnd w:id="10"/>
      <w:r w:rsidRPr="00BA681D">
        <w:t>Modification History</w:t>
      </w:r>
    </w:p>
    <w:p w:rsidR="00000000" w:rsidRPr="00BA681D" w:rsidP="00314895">
      <w:pPr>
        <w:pStyle w:val="BodyText"/>
      </w:pPr>
      <w:r w:rsidRPr="00BA681D">
        <w:t xml:space="preserve">Release 1. Supersedes and is equivalent to MEM07041A Perform production machining </w:t>
      </w:r>
    </w:p>
    <w:p w:rsidR="00000000" w:rsidRPr="00BA681D" w:rsidP="00BA681D">
      <w:pPr>
        <w:pStyle w:val="Heading1"/>
      </w:pPr>
      <w:bookmarkStart w:id="11" w:name="O_954562"/>
      <w:bookmarkEnd w:id="11"/>
      <w:r w:rsidRPr="00BA681D">
        <w:t>Perform</w:t>
      </w:r>
      <w:r w:rsidRPr="00BA681D">
        <w:t>ance Evidence</w:t>
      </w:r>
    </w:p>
    <w:p w:rsidR="00000000" w:rsidRPr="00BA681D" w:rsidP="00314895">
      <w:pPr>
        <w:pStyle w:val="BodyText"/>
      </w:pPr>
      <w:r w:rsidRPr="00BA681D">
        <w:t>Evidence required to demonstrate competence in this unit must be relevant to and satisfy the requirements of the elements and performance criteria on at least two (2) occasions and include:</w:t>
      </w:r>
    </w:p>
    <w:p w:rsidR="00000000" w:rsidRPr="00BA681D" w:rsidP="00BA681D">
      <w:pPr>
        <w:pStyle w:val="ListBullet"/>
      </w:pPr>
      <w:r w:rsidRPr="00BA681D">
        <w:t>following work instructions, standard operating pro</w:t>
      </w:r>
      <w:r w:rsidRPr="00BA681D">
        <w:t xml:space="preserve">cedures (SOPs) and safe work practices </w:t>
      </w:r>
    </w:p>
    <w:p w:rsidR="00000000" w:rsidRPr="00BA681D" w:rsidP="00BA681D">
      <w:pPr>
        <w:pStyle w:val="ListBullet"/>
      </w:pPr>
      <w:r w:rsidRPr="00BA681D">
        <w:t>identifying and interpreting specifications, drawings and other applicable reference documents to perform production machining</w:t>
      </w:r>
    </w:p>
    <w:p w:rsidR="00000000" w:rsidRPr="00BA681D" w:rsidP="00BA681D">
      <w:pPr>
        <w:pStyle w:val="ListBullet"/>
      </w:pPr>
      <w:r w:rsidRPr="00BA681D">
        <w:t>selecting appropriate tooling, measuring equipment, material and accessories and determin</w:t>
      </w:r>
      <w:r w:rsidRPr="00BA681D">
        <w:t>ing sequencing of operations</w:t>
      </w:r>
    </w:p>
    <w:p w:rsidR="00000000" w:rsidRPr="00BA681D" w:rsidP="00BA681D">
      <w:pPr>
        <w:pStyle w:val="ListBullet"/>
      </w:pPr>
      <w:r w:rsidRPr="00BA681D">
        <w:t>sharpening and shaping cutting tools and drills</w:t>
      </w:r>
    </w:p>
    <w:p w:rsidR="00000000" w:rsidRPr="00BA681D" w:rsidP="00BA681D">
      <w:pPr>
        <w:pStyle w:val="ListBullet"/>
      </w:pPr>
      <w:r w:rsidRPr="00BA681D">
        <w:t>selecting and mounting required tooling or grinding wheels</w:t>
      </w:r>
    </w:p>
    <w:p w:rsidR="00000000" w:rsidRPr="00BA681D" w:rsidP="00BA681D">
      <w:pPr>
        <w:pStyle w:val="ListBullet"/>
      </w:pPr>
      <w:r w:rsidRPr="00BA681D">
        <w:t>setting machining parameters, including using appropriate coolant and lubricants</w:t>
      </w:r>
    </w:p>
    <w:p w:rsidR="00000000" w:rsidRPr="00BA681D" w:rsidP="00BA681D">
      <w:pPr>
        <w:pStyle w:val="ListBullet"/>
      </w:pPr>
      <w:r w:rsidRPr="00BA681D">
        <w:t>checking machined components for conformance to specifications and identifying adjustments to be made to settings/tooling.</w:t>
      </w:r>
    </w:p>
    <w:p w:rsidR="00000000" w:rsidRPr="00BA681D" w:rsidP="00BA681D">
      <w:pPr>
        <w:pStyle w:val="ListBullet"/>
      </w:pPr>
      <w:r w:rsidRPr="00BA681D">
        <w:t>rectifying non-compliant product</w:t>
      </w:r>
    </w:p>
    <w:p w:rsidR="00000000" w:rsidRPr="00BA681D" w:rsidP="00BA681D">
      <w:pPr>
        <w:pStyle w:val="ListBullet"/>
      </w:pPr>
      <w:r w:rsidRPr="00BA681D">
        <w:t>carrying out routine maintenance and adjustments, as required</w:t>
      </w:r>
    </w:p>
    <w:p w:rsidR="00000000" w:rsidRPr="00BA681D" w:rsidP="00BA681D">
      <w:pPr>
        <w:pStyle w:val="ListBullet"/>
      </w:pPr>
      <w:r w:rsidRPr="00BA681D">
        <w:t>reporting/logging malfunctions accordi</w:t>
      </w:r>
      <w:r w:rsidRPr="00BA681D">
        <w:t>ng to SOPs</w:t>
      </w:r>
    </w:p>
    <w:p w:rsidR="00000000" w:rsidRPr="00BA681D" w:rsidP="00BA681D">
      <w:pPr>
        <w:pStyle w:val="AllowPageBreak"/>
      </w:pPr>
    </w:p>
    <w:p w:rsidR="00000000" w:rsidRPr="00BA681D" w:rsidP="00BA681D">
      <w:pPr>
        <w:pStyle w:val="Heading1"/>
      </w:pPr>
      <w:bookmarkStart w:id="12" w:name="O_954561"/>
      <w:bookmarkEnd w:id="12"/>
      <w:r w:rsidRPr="00BA681D">
        <w:t>Knowledge Evidence</w:t>
      </w:r>
    </w:p>
    <w:p w:rsidR="00000000" w:rsidRPr="00BA681D" w:rsidP="00314895">
      <w:pPr>
        <w:pStyle w:val="BodyText"/>
      </w:pPr>
      <w:r w:rsidRPr="00BA681D">
        <w:t>Evidence required to demonstrate the required knowledge for this unit must be relevant to and satisfy the requirements of the elements and performance criteria and include knowledge of:</w:t>
      </w:r>
    </w:p>
    <w:p w:rsidR="00000000" w:rsidRPr="00BA681D" w:rsidP="00BA681D">
      <w:pPr>
        <w:pStyle w:val="ListBullet"/>
      </w:pPr>
      <w:r w:rsidRPr="00BA681D">
        <w:t>safe work practices an</w:t>
      </w:r>
      <w:r w:rsidRPr="00BA681D">
        <w:t>d procedures and use of personal protective equipment (PPE)</w:t>
      </w:r>
    </w:p>
    <w:p w:rsidR="00000000" w:rsidRPr="00BA681D" w:rsidP="00BA681D">
      <w:pPr>
        <w:pStyle w:val="ListBullet"/>
      </w:pPr>
      <w:r w:rsidRPr="00BA681D">
        <w:t>reasons for selecting the chosen sequence of operations</w:t>
      </w:r>
    </w:p>
    <w:p w:rsidR="00000000" w:rsidRPr="00BA681D" w:rsidP="00BA681D">
      <w:pPr>
        <w:pStyle w:val="ListBullet"/>
      </w:pPr>
      <w:r w:rsidRPr="00BA681D">
        <w:t>methods of work holding</w:t>
      </w:r>
    </w:p>
    <w:p w:rsidR="00000000" w:rsidRPr="00BA681D" w:rsidP="00BA681D">
      <w:pPr>
        <w:pStyle w:val="ListBullet"/>
      </w:pPr>
      <w:r w:rsidRPr="00BA681D">
        <w:t>basic marking out techniques, including datum points/lines</w:t>
      </w:r>
    </w:p>
    <w:p w:rsidR="00000000" w:rsidRPr="00BA681D" w:rsidP="00BA681D">
      <w:pPr>
        <w:pStyle w:val="ListBullet"/>
      </w:pPr>
      <w:r w:rsidRPr="00BA681D">
        <w:t>benefits of using correctly sharpened cutting tools</w:t>
      </w:r>
    </w:p>
    <w:p w:rsidR="00000000" w:rsidRPr="00BA681D" w:rsidP="00BA681D">
      <w:pPr>
        <w:pStyle w:val="ListBullet"/>
      </w:pPr>
      <w:r w:rsidRPr="00BA681D">
        <w:t>machi</w:t>
      </w:r>
      <w:r w:rsidRPr="00BA681D">
        <w:t>ne operation</w:t>
      </w:r>
    </w:p>
    <w:p w:rsidR="00000000" w:rsidRPr="00BA681D" w:rsidP="00BA681D">
      <w:pPr>
        <w:pStyle w:val="ListBullet"/>
      </w:pPr>
      <w:r w:rsidRPr="00BA681D">
        <w:t>selection of feeds and speeds to SOPs</w:t>
      </w:r>
    </w:p>
    <w:p w:rsidR="00000000" w:rsidRPr="00BA681D" w:rsidP="00BA681D">
      <w:pPr>
        <w:pStyle w:val="ListBullet"/>
      </w:pPr>
      <w:r w:rsidRPr="00BA681D">
        <w:t>correct methods of mounting selected cutting tools to sops</w:t>
      </w:r>
    </w:p>
    <w:p w:rsidR="00000000" w:rsidRPr="00BA681D" w:rsidP="00BA681D">
      <w:pPr>
        <w:pStyle w:val="ListBullet"/>
      </w:pPr>
      <w:r w:rsidRPr="00BA681D">
        <w:t>safety issues with regard to correct clamping, guards and shields</w:t>
      </w:r>
    </w:p>
    <w:p w:rsidR="00000000" w:rsidRPr="00BA681D" w:rsidP="00BA681D">
      <w:pPr>
        <w:pStyle w:val="ListBullet"/>
      </w:pPr>
      <w:r w:rsidRPr="00BA681D">
        <w:t>tolerances and limits of size</w:t>
      </w:r>
    </w:p>
    <w:p w:rsidR="00000000" w:rsidRPr="00BA681D" w:rsidP="00BA681D">
      <w:pPr>
        <w:pStyle w:val="ListBullet"/>
      </w:pPr>
      <w:r w:rsidRPr="00BA681D">
        <w:t>situations indicating the need for machine adjustm</w:t>
      </w:r>
      <w:r w:rsidRPr="00BA681D">
        <w:t>ent, lubrication and cleaning</w:t>
      </w:r>
    </w:p>
    <w:p w:rsidR="00000000" w:rsidRPr="00BA681D" w:rsidP="00BA681D">
      <w:pPr>
        <w:pStyle w:val="ListBullet"/>
      </w:pPr>
      <w:r w:rsidRPr="00BA681D">
        <w:t>techniques, tools and equipment to measure materials and machined components</w:t>
      </w:r>
    </w:p>
    <w:p w:rsidR="00000000" w:rsidRPr="00BA681D" w:rsidP="00BA681D">
      <w:pPr>
        <w:pStyle w:val="ListBullet"/>
      </w:pPr>
      <w:r w:rsidRPr="00BA681D">
        <w:t>types and features of industrial grinding wheels, including:</w:t>
      </w:r>
    </w:p>
    <w:p w:rsidR="00000000" w:rsidRPr="00BA681D" w:rsidP="00BA681D">
      <w:pPr>
        <w:pStyle w:val="ListBullet2"/>
      </w:pPr>
      <w:r w:rsidRPr="00BA681D">
        <w:t>international grinding wheel identification system</w:t>
      </w:r>
    </w:p>
    <w:p w:rsidR="00000000" w:rsidRPr="00BA681D" w:rsidP="00BA681D">
      <w:pPr>
        <w:pStyle w:val="ListBullet2"/>
      </w:pPr>
      <w:r w:rsidRPr="00BA681D">
        <w:t>grinding wheel make-up, including bonds and grits</w:t>
      </w:r>
    </w:p>
    <w:p w:rsidR="00000000" w:rsidRPr="00BA681D" w:rsidP="00BA681D">
      <w:pPr>
        <w:pStyle w:val="ListBullet2"/>
      </w:pPr>
      <w:r w:rsidRPr="00BA681D">
        <w:t>purpose and procedure for grinding wheel trueing</w:t>
      </w:r>
    </w:p>
    <w:p w:rsidR="00000000" w:rsidRPr="00BA681D" w:rsidP="00BA681D">
      <w:pPr>
        <w:pStyle w:val="ListBullet2"/>
      </w:pPr>
      <w:r w:rsidRPr="00BA681D">
        <w:t>indicators of a need for grinding wheel dressing, including:</w:t>
      </w:r>
    </w:p>
    <w:p w:rsidR="00000000" w:rsidRPr="00BA681D" w:rsidP="00BA681D">
      <w:pPr>
        <w:pStyle w:val="ListBullet3"/>
      </w:pPr>
      <w:r w:rsidRPr="00BA681D">
        <w:t>wheel glazing</w:t>
      </w:r>
    </w:p>
    <w:p w:rsidR="00000000" w:rsidRPr="00BA681D" w:rsidP="00BA681D">
      <w:pPr>
        <w:pStyle w:val="ListBullet3"/>
      </w:pPr>
      <w:r w:rsidRPr="00BA681D">
        <w:t>wheel loading</w:t>
      </w:r>
    </w:p>
    <w:p w:rsidR="00000000" w:rsidRPr="00BA681D" w:rsidP="00BA681D">
      <w:pPr>
        <w:pStyle w:val="ListBullet3"/>
      </w:pPr>
      <w:r w:rsidRPr="00BA681D">
        <w:t>wheel dresses</w:t>
      </w:r>
    </w:p>
    <w:p w:rsidR="00000000" w:rsidRPr="00BA681D" w:rsidP="00BA681D">
      <w:pPr>
        <w:pStyle w:val="ListBullet3"/>
      </w:pPr>
      <w:r w:rsidRPr="00BA681D">
        <w:t>wheel drilling</w:t>
      </w:r>
    </w:p>
    <w:p w:rsidR="00000000" w:rsidRPr="00BA681D" w:rsidP="00BA681D">
      <w:pPr>
        <w:pStyle w:val="ListBullet"/>
      </w:pPr>
      <w:r w:rsidRPr="00BA681D">
        <w:t>difference between centred and centreless grinding</w:t>
      </w:r>
    </w:p>
    <w:p w:rsidR="00000000" w:rsidRPr="00BA681D" w:rsidP="00BA681D">
      <w:pPr>
        <w:pStyle w:val="ListBullet"/>
      </w:pPr>
      <w:r w:rsidRPr="00BA681D">
        <w:t>indicators of need for dressing, including:</w:t>
      </w:r>
    </w:p>
    <w:p w:rsidR="00000000" w:rsidRPr="00BA681D" w:rsidP="00BA681D">
      <w:pPr>
        <w:pStyle w:val="ListBullet2"/>
      </w:pPr>
      <w:r w:rsidRPr="00BA681D">
        <w:t>loading</w:t>
      </w:r>
    </w:p>
    <w:p w:rsidR="00000000" w:rsidRPr="00BA681D" w:rsidP="00BA681D">
      <w:pPr>
        <w:pStyle w:val="ListBullet2"/>
      </w:pPr>
      <w:r w:rsidRPr="00BA681D">
        <w:t>dulling</w:t>
      </w:r>
    </w:p>
    <w:p w:rsidR="00000000" w:rsidRPr="00BA681D" w:rsidP="00BA681D">
      <w:pPr>
        <w:pStyle w:val="ListBullet2"/>
      </w:pPr>
      <w:r w:rsidRPr="00BA681D">
        <w:t>glazing</w:t>
      </w:r>
    </w:p>
    <w:p w:rsidR="00000000" w:rsidRPr="00BA681D" w:rsidP="00BA681D">
      <w:pPr>
        <w:pStyle w:val="ListBullet2"/>
      </w:pPr>
      <w:r w:rsidRPr="00BA681D">
        <w:t>burn/thermal damage</w:t>
      </w:r>
    </w:p>
    <w:p w:rsidR="00000000" w:rsidRPr="00BA681D" w:rsidP="00BA681D">
      <w:pPr>
        <w:pStyle w:val="ListBullet2"/>
      </w:pPr>
      <w:r w:rsidRPr="00BA681D">
        <w:t>surface finish</w:t>
      </w:r>
    </w:p>
    <w:p w:rsidR="00000000" w:rsidRPr="00BA681D" w:rsidP="00BA681D">
      <w:pPr>
        <w:pStyle w:val="ListBullet"/>
      </w:pPr>
      <w:r w:rsidRPr="00BA681D">
        <w:t>grinding wheel storage and handling</w:t>
      </w:r>
    </w:p>
    <w:p w:rsidR="00000000" w:rsidRPr="00BA681D" w:rsidP="00BA681D">
      <w:pPr>
        <w:pStyle w:val="ListBullet"/>
      </w:pPr>
      <w:r w:rsidRPr="00BA681D">
        <w:t>wheel safety checking, including checks for:</w:t>
      </w:r>
    </w:p>
    <w:p w:rsidR="00000000" w:rsidRPr="00BA681D" w:rsidP="00BA681D">
      <w:pPr>
        <w:pStyle w:val="ListBullet2"/>
      </w:pPr>
      <w:r w:rsidRPr="00BA681D">
        <w:t>cracks</w:t>
      </w:r>
    </w:p>
    <w:p w:rsidR="00000000" w:rsidRPr="00BA681D" w:rsidP="00BA681D">
      <w:pPr>
        <w:pStyle w:val="ListBullet2"/>
      </w:pPr>
      <w:r w:rsidRPr="00BA681D">
        <w:t>defects, including holes, moisture and deterioration</w:t>
      </w:r>
    </w:p>
    <w:p w:rsidR="00000000" w:rsidRPr="00BA681D" w:rsidP="00BA681D">
      <w:pPr>
        <w:pStyle w:val="ListBullet"/>
      </w:pPr>
      <w:r w:rsidRPr="00BA681D">
        <w:t>grinding wheel blotters</w:t>
      </w:r>
    </w:p>
    <w:p w:rsidR="00000000" w:rsidRPr="00BA681D" w:rsidP="00BA681D">
      <w:pPr>
        <w:pStyle w:val="ListBullet"/>
      </w:pPr>
      <w:r w:rsidRPr="00BA681D">
        <w:t>typical range of industrial drills and classification</w:t>
      </w:r>
    </w:p>
    <w:p w:rsidR="00000000" w:rsidRPr="00BA681D" w:rsidP="00BA681D">
      <w:pPr>
        <w:pStyle w:val="ListBullet"/>
      </w:pPr>
      <w:r w:rsidRPr="00BA681D">
        <w:t>drilling machines</w:t>
      </w:r>
    </w:p>
    <w:p w:rsidR="00000000" w:rsidRPr="00BA681D" w:rsidP="00BA681D">
      <w:pPr>
        <w:pStyle w:val="ListBullet"/>
      </w:pPr>
      <w:r w:rsidRPr="00BA681D">
        <w:t>drill sharpening procedures</w:t>
      </w:r>
    </w:p>
    <w:p w:rsidR="00000000" w:rsidRPr="00BA681D" w:rsidP="00BA681D">
      <w:pPr>
        <w:pStyle w:val="ListBullet"/>
      </w:pPr>
      <w:r w:rsidRPr="00BA681D">
        <w:t>drill clamping arrangements</w:t>
      </w:r>
    </w:p>
    <w:p w:rsidR="00000000" w:rsidRPr="00BA681D" w:rsidP="00BA681D">
      <w:pPr>
        <w:pStyle w:val="ListBullet"/>
      </w:pPr>
      <w:r w:rsidRPr="00BA681D">
        <w:t>common reasons for machining failure, including:</w:t>
      </w:r>
    </w:p>
    <w:p w:rsidR="00000000" w:rsidRPr="00BA681D" w:rsidP="00BA681D">
      <w:pPr>
        <w:pStyle w:val="ListBullet2"/>
      </w:pPr>
      <w:r w:rsidRPr="00BA681D">
        <w:t>incorrect speed</w:t>
      </w:r>
    </w:p>
    <w:p w:rsidR="00000000" w:rsidRPr="00BA681D" w:rsidP="00BA681D">
      <w:pPr>
        <w:pStyle w:val="ListBullet2"/>
      </w:pPr>
      <w:r w:rsidRPr="00BA681D">
        <w:t>faulty positioning of work</w:t>
      </w:r>
    </w:p>
    <w:p w:rsidR="00000000" w:rsidRPr="00BA681D" w:rsidP="00BA681D">
      <w:pPr>
        <w:pStyle w:val="ListBullet2"/>
      </w:pPr>
      <w:r w:rsidRPr="00BA681D">
        <w:t>incorrect feed</w:t>
      </w:r>
    </w:p>
    <w:p w:rsidR="00000000" w:rsidRPr="00BA681D" w:rsidP="00BA681D">
      <w:pPr>
        <w:pStyle w:val="ListBullet2"/>
      </w:pPr>
      <w:r w:rsidRPr="00BA681D">
        <w:t>rotation</w:t>
      </w:r>
    </w:p>
    <w:p w:rsidR="00000000" w:rsidRPr="00BA681D" w:rsidP="00BA681D">
      <w:pPr>
        <w:pStyle w:val="ListBullet2"/>
      </w:pPr>
      <w:r w:rsidRPr="00BA681D">
        <w:t>incorrect coolant selection and positioning</w:t>
      </w:r>
    </w:p>
    <w:p w:rsidR="00000000" w:rsidRPr="00BA681D" w:rsidP="00BA681D">
      <w:pPr>
        <w:pStyle w:val="ListBullet"/>
      </w:pPr>
      <w:r w:rsidRPr="00BA681D">
        <w:t>tools, techniques and equipment for checking components for conformance to specifications and rectifying non-compliant components.</w:t>
      </w:r>
    </w:p>
    <w:p w:rsidR="00000000" w:rsidRPr="00BA681D" w:rsidP="00BA681D">
      <w:pPr>
        <w:pStyle w:val="AllowPageBreak"/>
      </w:pPr>
    </w:p>
    <w:p w:rsidR="00000000" w:rsidRPr="00BA681D" w:rsidP="00BA681D">
      <w:pPr>
        <w:pStyle w:val="Heading1"/>
      </w:pPr>
      <w:bookmarkStart w:id="13" w:name="O_954560"/>
      <w:bookmarkEnd w:id="13"/>
      <w:r w:rsidRPr="00BA681D">
        <w:t>Assessment Conditions</w:t>
      </w:r>
    </w:p>
    <w:p w:rsidR="00000000" w:rsidRPr="00BA681D" w:rsidP="00BA681D">
      <w:pPr>
        <w:pStyle w:val="ListBullet"/>
      </w:pPr>
      <w:r w:rsidRPr="00BA681D">
        <w:t>Assessors must:</w:t>
      </w:r>
    </w:p>
    <w:p w:rsidR="00000000" w:rsidRPr="00BA681D" w:rsidP="00BA681D">
      <w:pPr>
        <w:pStyle w:val="ListBullet2"/>
      </w:pPr>
      <w:r w:rsidRPr="00BA681D">
        <w:t xml:space="preserve">have vocational competency in performing production machining at least to the level being assessed with relevant industry knowledge and experience </w:t>
      </w:r>
    </w:p>
    <w:p w:rsidR="00000000" w:rsidRPr="00BA681D" w:rsidP="00BA681D">
      <w:pPr>
        <w:pStyle w:val="ListBullet2"/>
      </w:pPr>
      <w:r w:rsidRPr="00BA681D">
        <w:t xml:space="preserve">satisfy the assessor requirements in the </w:t>
      </w:r>
      <w:r w:rsidRPr="00BA681D">
        <w:rPr>
          <w:rStyle w:val="Emphasis"/>
        </w:rPr>
        <w:t>Standards for Registere</w:t>
      </w:r>
      <w:r w:rsidRPr="00BA681D">
        <w:rPr>
          <w:rStyle w:val="Emphasis"/>
        </w:rPr>
        <w:t xml:space="preserve">d Training Organisations 2015 </w:t>
      </w:r>
      <w:r w:rsidRPr="00BA681D">
        <w:t>or its replacement</w:t>
      </w:r>
      <w:r w:rsidRPr="00BA681D">
        <w:rPr>
          <w:rStyle w:val="Emphasis"/>
        </w:rPr>
        <w:t xml:space="preserve"> </w:t>
      </w:r>
      <w:r w:rsidRPr="00BA681D">
        <w:t xml:space="preserve">and comply with the </w:t>
      </w:r>
      <w:r w:rsidRPr="00BA681D">
        <w:rPr>
          <w:rStyle w:val="Emphasis"/>
        </w:rPr>
        <w:t xml:space="preserve">National Vocational Education and Training Regulator Act 2011, </w:t>
      </w:r>
      <w:r w:rsidRPr="00BA681D">
        <w:t>its replacement</w:t>
      </w:r>
      <w:r w:rsidRPr="00BA681D">
        <w:rPr>
          <w:rStyle w:val="Emphasis"/>
        </w:rPr>
        <w:t xml:space="preserve"> </w:t>
      </w:r>
      <w:r w:rsidRPr="00BA681D">
        <w:t>or equivalent legislation covering VET regulation in a non-referring state/territory as the case requires</w:t>
      </w:r>
    </w:p>
    <w:p w:rsidR="00000000" w:rsidRPr="00BA681D" w:rsidP="00BA681D">
      <w:pPr>
        <w:pStyle w:val="ListBullet"/>
      </w:pPr>
      <w:r w:rsidRPr="00BA681D">
        <w:t>W</w:t>
      </w:r>
      <w:r w:rsidRPr="00BA681D">
        <w:t xml:space="preserve">here possible assessment must occur in operational workplace situations. Where this is not possible or where personal safety or environmental damage are limiting factors, assessment must occur in a sufficiently rigorous simulated environment that reflects </w:t>
      </w:r>
      <w:r w:rsidRPr="00BA681D">
        <w:t>realistic operational workplace conditions. This must cover all aspects of workplace performance, including environment, task skills, task management skills, contingency management skills and job role environment skills</w:t>
      </w:r>
    </w:p>
    <w:p w:rsidR="00000000" w:rsidRPr="00BA681D" w:rsidP="00BA681D">
      <w:pPr>
        <w:pStyle w:val="ListBullet"/>
      </w:pPr>
      <w:r w:rsidRPr="00BA681D">
        <w:t>Conditions for assessment must include access to all tools, equipment, materials and documentation required, including relevant workplace procedures, product and manufacturing specifications</w:t>
      </w:r>
    </w:p>
    <w:p w:rsidR="00000000" w:rsidRPr="00BA681D" w:rsidP="00BA681D">
      <w:pPr>
        <w:pStyle w:val="ListBullet"/>
      </w:pPr>
      <w:r w:rsidRPr="00BA681D">
        <w:t>Assessment processes and techniques must be appropriate to the la</w:t>
      </w:r>
      <w:r w:rsidRPr="00BA681D">
        <w:t>nguage, literacy and numeracy requirements of the work being performed and the needs of the candidate.</w:t>
      </w:r>
    </w:p>
    <w:p w:rsidR="00000000" w:rsidRPr="00BA681D" w:rsidP="00BA681D">
      <w:pPr>
        <w:pStyle w:val="AllowPageBreak"/>
      </w:pPr>
    </w:p>
    <w:p w:rsidR="00000000" w:rsidRPr="00BA681D" w:rsidP="00BA681D">
      <w:pPr>
        <w:pStyle w:val="Heading1"/>
      </w:pPr>
      <w:bookmarkStart w:id="14" w:name="O_954558"/>
      <w:bookmarkEnd w:id="14"/>
      <w:r w:rsidRPr="00BA681D">
        <w:t>Links</w:t>
      </w:r>
    </w:p>
    <w:p w:rsidR="00000000" w:rsidRPr="00BA681D" w:rsidP="00314895">
      <w:pPr>
        <w:pStyle w:val="BodyText"/>
      </w:pPr>
      <w:r w:rsidRPr="00BA681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06C32">
        <w:rPr>
          <w:rStyle w:val="Hyperlink"/>
        </w:rPr>
        <w:t>https://vetnet.gov.au/Pages/TrainingDocs.aspx?q=b7050d37-5fd0-4740-8f7d-3b7a49c10bb2</w:t>
      </w:r>
      <w:r>
        <w:fldChar w:fldCharType="end"/>
      </w:r>
    </w:p>
    <w:p w:rsidR="00000000" w:rsidRPr="00BA681D" w:rsidP="00BA681D"/>
    <w:sectPr w:rsidSect="00BA68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8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81D" w:rsidRPr="00314895" w:rsidP="003148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8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895" w:rsidP="00BA68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14895" w:rsidP="00BA68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14895" w:rsidP="00BA68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81D" w:rsidP="00BA681D">
    <w:pPr>
      <w:pStyle w:val="Footer"/>
      <w:framePr w:wrap="around"/>
    </w:pPr>
    <w:r>
      <w:fldChar w:fldCharType="begin"/>
    </w:r>
    <w:r>
      <w:instrText xml:space="preserve"> DOCPROPERTY  Subject  \* MERGEFORMAT </w:instrText>
    </w:r>
    <w:r>
      <w:fldChar w:fldCharType="separate"/>
    </w:r>
    <w:r w:rsidR="00314895">
      <w:t>Approved</w:t>
    </w:r>
    <w:r w:rsidR="00314895">
      <w:fldChar w:fldCharType="end"/>
    </w:r>
    <w:r>
      <w:tab/>
      <w:t xml:space="preserve">Page </w:t>
    </w:r>
    <w:r>
      <w:fldChar w:fldCharType="begin"/>
    </w:r>
    <w:r>
      <w:instrText xml:space="preserve"> PAGE  \* Arabic  \* MERGEFORMAT </w:instrText>
    </w:r>
    <w:r>
      <w:fldChar w:fldCharType="separate"/>
    </w:r>
    <w:r w:rsidR="0031489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4895">
      <w:rPr>
        <w:noProof/>
      </w:rPr>
      <w:t>7</w:t>
    </w:r>
    <w:r>
      <w:rPr>
        <w:noProof/>
      </w:rPr>
      <w:fldChar w:fldCharType="end"/>
    </w:r>
  </w:p>
  <w:p w:rsidR="00BA681D" w:rsidP="00BA681D">
    <w:pPr>
      <w:pStyle w:val="Footer"/>
      <w:framePr w:wrap="around"/>
    </w:pPr>
    <w:r>
      <w:t xml:space="preserve">© Commonwealth of Australia, </w:t>
    </w:r>
    <w:r>
      <w:fldChar w:fldCharType="begin"/>
    </w:r>
    <w:r>
      <w:instrText xml:space="preserve"> DATE  \@ "yyyy"  \* MERGEFORMAT </w:instrText>
    </w:r>
    <w:r>
      <w:fldChar w:fldCharType="separate"/>
    </w:r>
    <w:r w:rsidR="00314895">
      <w:rPr>
        <w:noProof/>
      </w:rPr>
      <w:t>2025</w:t>
    </w:r>
    <w:r>
      <w:fldChar w:fldCharType="end"/>
    </w:r>
    <w:r>
      <w:tab/>
    </w:r>
    <w:r>
      <w:fldChar w:fldCharType="begin"/>
    </w:r>
    <w:r>
      <w:instrText xml:space="preserve"> DOCPROPERTY  Author  \* MERGEFORMAT </w:instrText>
    </w:r>
    <w:r>
      <w:fldChar w:fldCharType="separate"/>
    </w:r>
    <w:r w:rsidR="00314895">
      <w:t>Manufacturing Industry Skills Alliance</w:t>
    </w:r>
    <w:r w:rsidR="00314895">
      <w:fldChar w:fldCharType="end"/>
    </w:r>
  </w:p>
  <w:p w:rsidR="00BA681D" w:rsidP="00BA68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8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8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681D" w:rsidRPr="00314895" w:rsidP="003148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8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895" w:rsidRPr="002D2AF8" w:rsidP="00BA681D">
    <w:pPr>
      <w:pStyle w:val="Header"/>
      <w:framePr w:wrap="around"/>
    </w:pPr>
    <w:r>
      <w:fldChar w:fldCharType="begin"/>
    </w:r>
    <w:r>
      <w:instrText xml:space="preserve"> TITLE   \* MERGEFORMAT </w:instrText>
    </w:r>
    <w:r>
      <w:fldChar w:fldCharType="separate"/>
    </w:r>
    <w:r>
      <w:t>MEM07041 Perform production machining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4895" w:rsidP="00BA68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81D" w:rsidRPr="002D2AF8" w:rsidP="00BA681D">
    <w:pPr>
      <w:pStyle w:val="Header"/>
      <w:framePr w:wrap="around"/>
    </w:pPr>
    <w:r>
      <w:fldChar w:fldCharType="begin"/>
    </w:r>
    <w:r>
      <w:instrText xml:space="preserve"> TITLE   \* MERGEFORMAT </w:instrText>
    </w:r>
    <w:r>
      <w:fldChar w:fldCharType="separate"/>
    </w:r>
    <w:r w:rsidR="00314895">
      <w:t>MEM07041 Perform production machining</w:t>
    </w:r>
    <w:r w:rsidR="00314895">
      <w:fldChar w:fldCharType="end"/>
    </w:r>
    <w:r>
      <w:tab/>
      <w:t xml:space="preserve">Date this document was generated: </w:t>
    </w:r>
    <w:r>
      <w:fldChar w:fldCharType="begin"/>
    </w:r>
    <w:r>
      <w:instrText xml:space="preserve"> CREATEDATE  \@ "d MMMM yyyy"  \* MERGEFORMAT </w:instrText>
    </w:r>
    <w:r>
      <w:fldChar w:fldCharType="separate"/>
    </w:r>
    <w:r w:rsidR="00314895">
      <w:rPr>
        <w:noProof/>
      </w:rPr>
      <w:t>2 March 2025</w:t>
    </w:r>
    <w:r>
      <w:fldChar w:fldCharType="end"/>
    </w:r>
  </w:p>
  <w:p w:rsidR="00BA681D" w:rsidP="00BA68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5AA6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A240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801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8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81D"/>
    <w:pPr>
      <w:spacing w:before="360" w:after="60"/>
      <w:outlineLvl w:val="0"/>
    </w:pPr>
    <w:rPr>
      <w:sz w:val="32"/>
    </w:rPr>
  </w:style>
  <w:style w:type="paragraph" w:styleId="Heading2">
    <w:name w:val="heading 2"/>
    <w:basedOn w:val="HeadingBase"/>
    <w:next w:val="BodyText"/>
    <w:link w:val="Heading2Char"/>
    <w:qFormat/>
    <w:rsid w:val="00BA681D"/>
    <w:pPr>
      <w:keepLines/>
      <w:spacing w:before="240" w:after="120"/>
      <w:outlineLvl w:val="1"/>
    </w:pPr>
    <w:rPr>
      <w:sz w:val="28"/>
      <w:szCs w:val="40"/>
    </w:rPr>
  </w:style>
  <w:style w:type="paragraph" w:styleId="Heading3">
    <w:name w:val="heading 3"/>
    <w:basedOn w:val="HeadingBase"/>
    <w:next w:val="BodyText"/>
    <w:link w:val="Heading3Char"/>
    <w:qFormat/>
    <w:rsid w:val="00BA681D"/>
    <w:pPr>
      <w:spacing w:before="180" w:after="120"/>
      <w:outlineLvl w:val="2"/>
    </w:pPr>
    <w:rPr>
      <w:spacing w:val="-10"/>
      <w:kern w:val="32"/>
    </w:rPr>
  </w:style>
  <w:style w:type="paragraph" w:styleId="Heading4">
    <w:name w:val="heading 4"/>
    <w:basedOn w:val="HeadingBase"/>
    <w:next w:val="BodyText"/>
    <w:link w:val="Heading4Char"/>
    <w:qFormat/>
    <w:rsid w:val="00BA681D"/>
    <w:pPr>
      <w:spacing w:before="160" w:after="120"/>
      <w:outlineLvl w:val="3"/>
    </w:pPr>
    <w:rPr>
      <w:sz w:val="22"/>
    </w:rPr>
  </w:style>
  <w:style w:type="paragraph" w:styleId="Heading5">
    <w:name w:val="heading 5"/>
    <w:basedOn w:val="HeadingBase"/>
    <w:next w:val="Normal"/>
    <w:link w:val="Heading5Char"/>
    <w:qFormat/>
    <w:rsid w:val="00BA681D"/>
    <w:pPr>
      <w:spacing w:before="80"/>
      <w:outlineLvl w:val="4"/>
    </w:pPr>
    <w:rPr>
      <w:color w:val="918585"/>
      <w:sz w:val="20"/>
    </w:rPr>
  </w:style>
  <w:style w:type="paragraph" w:styleId="Heading6">
    <w:name w:val="heading 6"/>
    <w:basedOn w:val="HeadingBase"/>
    <w:next w:val="Normal"/>
    <w:link w:val="Heading6Char"/>
    <w:qFormat/>
    <w:rsid w:val="00BA681D"/>
    <w:pPr>
      <w:spacing w:before="60"/>
      <w:outlineLvl w:val="5"/>
    </w:pPr>
    <w:rPr>
      <w:color w:val="918585"/>
      <w:sz w:val="20"/>
    </w:rPr>
  </w:style>
  <w:style w:type="paragraph" w:styleId="Heading7">
    <w:name w:val="heading 7"/>
    <w:basedOn w:val="Normal"/>
    <w:next w:val="Normal"/>
    <w:link w:val="Heading7Char"/>
    <w:qFormat/>
    <w:rsid w:val="00BA681D"/>
    <w:pPr>
      <w:ind w:left="720"/>
      <w:outlineLvl w:val="6"/>
    </w:pPr>
    <w:rPr>
      <w:i/>
    </w:rPr>
  </w:style>
  <w:style w:type="paragraph" w:styleId="Heading8">
    <w:name w:val="heading 8"/>
    <w:basedOn w:val="Normal"/>
    <w:next w:val="Normal"/>
    <w:link w:val="Heading8Char"/>
    <w:qFormat/>
    <w:rsid w:val="00BA681D"/>
    <w:pPr>
      <w:ind w:left="720"/>
      <w:outlineLvl w:val="7"/>
    </w:pPr>
    <w:rPr>
      <w:i/>
    </w:rPr>
  </w:style>
  <w:style w:type="paragraph" w:styleId="Heading9">
    <w:name w:val="heading 9"/>
    <w:basedOn w:val="Normal"/>
    <w:next w:val="Normal"/>
    <w:link w:val="Heading9Char"/>
    <w:qFormat/>
    <w:rsid w:val="00BA681D"/>
    <w:pPr>
      <w:ind w:left="720"/>
      <w:outlineLvl w:val="8"/>
    </w:pPr>
    <w:rPr>
      <w:i/>
    </w:rPr>
  </w:style>
  <w:style w:type="character" w:default="1" w:styleId="DefaultParagraphFont">
    <w:name w:val="Default Paragraph Font"/>
    <w:uiPriority w:val="1"/>
    <w:unhideWhenUsed/>
    <w:rsid w:val="00BA68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81D"/>
  </w:style>
  <w:style w:type="character" w:customStyle="1" w:styleId="Heading1Char">
    <w:name w:val="Heading 1 Char"/>
    <w:basedOn w:val="DefaultParagraphFont"/>
    <w:link w:val="Heading1"/>
    <w:rsid w:val="00BA681D"/>
    <w:rPr>
      <w:rFonts w:ascii="Times New Roman" w:eastAsia="Times New Roman" w:hAnsi="Times New Roman" w:cs="Times New Roman"/>
      <w:b/>
      <w:sz w:val="32"/>
      <w:szCs w:val="20"/>
      <w:lang w:eastAsia="en-US"/>
    </w:rPr>
  </w:style>
  <w:style w:type="paragraph" w:styleId="BodyText">
    <w:name w:val="Body Text"/>
    <w:basedOn w:val="Normal"/>
    <w:link w:val="BodyTextChar"/>
    <w:rsid w:val="00BA68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681D"/>
    <w:rPr>
      <w:rFonts w:ascii="Times New Roman" w:eastAsia="Times New Roman" w:hAnsi="Times New Roman" w:cs="Times New Roman"/>
      <w:sz w:val="24"/>
      <w:lang w:eastAsia="en-US"/>
    </w:rPr>
  </w:style>
  <w:style w:type="paragraph" w:styleId="ListBullet">
    <w:name w:val="List Bullet"/>
    <w:basedOn w:val="List"/>
    <w:rsid w:val="00BA681D"/>
    <w:pPr>
      <w:numPr>
        <w:numId w:val="13"/>
      </w:numPr>
      <w:tabs>
        <w:tab w:val="clear" w:pos="340"/>
      </w:tabs>
      <w:spacing w:before="40" w:after="40"/>
    </w:pPr>
  </w:style>
  <w:style w:type="character" w:customStyle="1" w:styleId="SpecialBold">
    <w:name w:val="Special Bold"/>
    <w:basedOn w:val="DefaultParagraphFont"/>
    <w:rsid w:val="00BA681D"/>
    <w:rPr>
      <w:b/>
      <w:spacing w:val="0"/>
    </w:rPr>
  </w:style>
  <w:style w:type="paragraph" w:styleId="ListBullet2">
    <w:name w:val="List Bullet 2"/>
    <w:basedOn w:val="List2"/>
    <w:rsid w:val="00BA681D"/>
    <w:pPr>
      <w:numPr>
        <w:numId w:val="14"/>
      </w:numPr>
      <w:tabs>
        <w:tab w:val="clear" w:pos="680"/>
      </w:tabs>
    </w:pPr>
  </w:style>
  <w:style w:type="character" w:styleId="Emphasis">
    <w:name w:val="Emphasis"/>
    <w:basedOn w:val="DefaultParagraphFont"/>
    <w:qFormat/>
    <w:rsid w:val="00BA681D"/>
    <w:rPr>
      <w:i/>
    </w:rPr>
  </w:style>
  <w:style w:type="paragraph" w:customStyle="1" w:styleId="SuperHeading">
    <w:name w:val="SuperHeading"/>
    <w:basedOn w:val="Normal"/>
    <w:rsid w:val="00BA681D"/>
    <w:pPr>
      <w:spacing w:before="240" w:after="120"/>
      <w:outlineLvl w:val="0"/>
    </w:pPr>
    <w:rPr>
      <w:rFonts w:ascii="Times New Roman" w:hAnsi="Times New Roman"/>
      <w:b/>
      <w:sz w:val="32"/>
    </w:rPr>
  </w:style>
  <w:style w:type="paragraph" w:customStyle="1" w:styleId="AllowPageBreak">
    <w:name w:val="AllowPageBreak"/>
    <w:rsid w:val="00BA68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681D"/>
    <w:pPr>
      <w:numPr>
        <w:numId w:val="3"/>
      </w:numPr>
      <w:tabs>
        <w:tab w:val="clear" w:pos="1021"/>
      </w:tabs>
      <w:ind w:left="1037" w:hanging="357"/>
    </w:pPr>
  </w:style>
  <w:style w:type="character" w:customStyle="1" w:styleId="Heading2Char">
    <w:name w:val="Heading 2 Char"/>
    <w:basedOn w:val="DefaultParagraphFont"/>
    <w:link w:val="Heading2"/>
    <w:rsid w:val="00BA68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8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8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8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8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8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8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81D"/>
    <w:rPr>
      <w:rFonts w:ascii="Courier New" w:eastAsia="Times New Roman" w:hAnsi="Courier New" w:cs="Times New Roman"/>
      <w:i/>
      <w:szCs w:val="20"/>
      <w:lang w:eastAsia="en-US"/>
    </w:rPr>
  </w:style>
  <w:style w:type="paragraph" w:customStyle="1" w:styleId="HeadingBase">
    <w:name w:val="Heading Base"/>
    <w:rsid w:val="00BA68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81D"/>
    <w:pPr>
      <w:tabs>
        <w:tab w:val="right" w:leader="dot" w:pos="9072"/>
      </w:tabs>
      <w:ind w:left="567"/>
    </w:pPr>
    <w:rPr>
      <w:szCs w:val="22"/>
    </w:rPr>
  </w:style>
  <w:style w:type="paragraph" w:customStyle="1" w:styleId="TOCBase">
    <w:name w:val="TOC Base"/>
    <w:rsid w:val="00BA68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81D"/>
    <w:pPr>
      <w:tabs>
        <w:tab w:val="right" w:leader="dot" w:pos="9072"/>
      </w:tabs>
      <w:spacing w:before="40" w:after="40"/>
      <w:ind w:left="284"/>
    </w:pPr>
    <w:rPr>
      <w:rFonts w:ascii="Times New Roman" w:hAnsi="Times New Roman"/>
    </w:rPr>
  </w:style>
  <w:style w:type="paragraph" w:styleId="TOC1">
    <w:name w:val="toc 1"/>
    <w:basedOn w:val="TOCBase"/>
    <w:next w:val="Normal"/>
    <w:rsid w:val="00BA68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68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81D"/>
    <w:rPr>
      <w:rFonts w:ascii="Times New Roman" w:eastAsia="Times New Roman" w:hAnsi="Times New Roman" w:cs="Times New Roman"/>
      <w:sz w:val="16"/>
      <w:lang w:eastAsia="en-US"/>
    </w:rPr>
  </w:style>
  <w:style w:type="paragraph" w:styleId="Title">
    <w:name w:val="Title"/>
    <w:basedOn w:val="HeadingBase"/>
    <w:link w:val="TitleChar"/>
    <w:qFormat/>
    <w:rsid w:val="00BA681D"/>
    <w:pPr>
      <w:spacing w:before="5040"/>
      <w:jc w:val="center"/>
    </w:pPr>
    <w:rPr>
      <w:sz w:val="48"/>
      <w:szCs w:val="72"/>
      <w:lang w:val="en-US"/>
    </w:rPr>
  </w:style>
  <w:style w:type="character" w:customStyle="1" w:styleId="TitleChar">
    <w:name w:val="Title Char"/>
    <w:basedOn w:val="DefaultParagraphFont"/>
    <w:link w:val="Title"/>
    <w:rsid w:val="00BA68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81D"/>
    <w:pPr>
      <w:tabs>
        <w:tab w:val="left" w:pos="3600"/>
        <w:tab w:val="left" w:pos="3958"/>
      </w:tabs>
    </w:pPr>
  </w:style>
  <w:style w:type="paragraph" w:styleId="List">
    <w:name w:val="List"/>
    <w:basedOn w:val="BodyText"/>
    <w:next w:val="BodyText"/>
    <w:rsid w:val="00BA681D"/>
    <w:pPr>
      <w:tabs>
        <w:tab w:val="left" w:pos="340"/>
      </w:tabs>
      <w:spacing w:before="60" w:after="60"/>
      <w:ind w:left="340" w:hanging="340"/>
    </w:pPr>
  </w:style>
  <w:style w:type="paragraph" w:customStyle="1" w:styleId="Note">
    <w:name w:val="Note"/>
    <w:basedOn w:val="BodyText"/>
    <w:rsid w:val="00BA68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81D"/>
    <w:pPr>
      <w:framePr w:wrap="auto" w:hAnchor="text" w:y="6049"/>
    </w:pPr>
    <w:rPr>
      <w:color w:val="000000"/>
      <w:sz w:val="40"/>
    </w:rPr>
  </w:style>
  <w:style w:type="paragraph" w:customStyle="1" w:styleId="TOCTitle">
    <w:name w:val="TOCTitle"/>
    <w:basedOn w:val="Heading1"/>
    <w:rsid w:val="00BA681D"/>
    <w:pPr>
      <w:spacing w:after="240"/>
      <w:jc w:val="center"/>
      <w:outlineLvl w:val="9"/>
    </w:pPr>
    <w:rPr>
      <w:caps/>
    </w:rPr>
  </w:style>
  <w:style w:type="paragraph" w:customStyle="1" w:styleId="Version">
    <w:name w:val="Version"/>
    <w:rsid w:val="00BA68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681D"/>
    <w:pPr>
      <w:keepNext w:val="0"/>
      <w:tabs>
        <w:tab w:val="right" w:pos="4176"/>
      </w:tabs>
      <w:ind w:left="198" w:hanging="198"/>
    </w:pPr>
    <w:rPr>
      <w:rFonts w:ascii="Garamond" w:hAnsi="Garamond"/>
    </w:rPr>
  </w:style>
  <w:style w:type="paragraph" w:styleId="IndexHeading">
    <w:name w:val="index heading"/>
    <w:basedOn w:val="Normal"/>
    <w:next w:val="Index1"/>
    <w:semiHidden/>
    <w:rsid w:val="00BA681D"/>
    <w:pPr>
      <w:spacing w:before="120" w:after="120"/>
    </w:pPr>
    <w:rPr>
      <w:rFonts w:ascii="Arial" w:hAnsi="Arial"/>
      <w:b/>
      <w:color w:val="918585"/>
      <w:sz w:val="24"/>
    </w:rPr>
  </w:style>
  <w:style w:type="paragraph" w:styleId="Header">
    <w:name w:val="header"/>
    <w:basedOn w:val="Normal"/>
    <w:link w:val="HeaderChar"/>
    <w:rsid w:val="00BA68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81D"/>
    <w:rPr>
      <w:rFonts w:ascii="Times New Roman" w:eastAsia="Times New Roman" w:hAnsi="Times New Roman" w:cs="Times New Roman"/>
      <w:sz w:val="16"/>
      <w:szCs w:val="20"/>
      <w:lang w:val="en-GB" w:eastAsia="en-US"/>
    </w:rPr>
  </w:style>
  <w:style w:type="paragraph" w:customStyle="1" w:styleId="Chapter">
    <w:name w:val="Chapter"/>
    <w:basedOn w:val="Normal"/>
    <w:rsid w:val="00BA681D"/>
    <w:pPr>
      <w:spacing w:before="240"/>
    </w:pPr>
    <w:rPr>
      <w:rFonts w:ascii="Times New Roman" w:hAnsi="Times New Roman"/>
      <w:smallCaps/>
      <w:spacing w:val="80"/>
      <w:sz w:val="28"/>
    </w:rPr>
  </w:style>
  <w:style w:type="paragraph" w:customStyle="1" w:styleId="InChapter">
    <w:name w:val="InChapter"/>
    <w:basedOn w:val="Heading3"/>
    <w:rsid w:val="00BA681D"/>
    <w:pPr>
      <w:spacing w:after="240"/>
      <w:outlineLvl w:val="9"/>
    </w:pPr>
    <w:rPr>
      <w:noProof/>
    </w:rPr>
  </w:style>
  <w:style w:type="paragraph" w:styleId="Index2">
    <w:name w:val="index 2"/>
    <w:basedOn w:val="Normal"/>
    <w:next w:val="Normal"/>
    <w:semiHidden/>
    <w:rsid w:val="00BA681D"/>
    <w:pPr>
      <w:tabs>
        <w:tab w:val="right" w:pos="4176"/>
      </w:tabs>
      <w:ind w:left="568" w:hanging="284"/>
    </w:pPr>
    <w:rPr>
      <w:rFonts w:ascii="Garamond" w:hAnsi="Garamond"/>
    </w:rPr>
  </w:style>
  <w:style w:type="paragraph" w:customStyle="1" w:styleId="Byline">
    <w:name w:val="Byline"/>
    <w:rsid w:val="00BA68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81D"/>
    <w:pPr>
      <w:tabs>
        <w:tab w:val="clear" w:pos="3600"/>
        <w:tab w:val="clear" w:pos="3958"/>
      </w:tabs>
      <w:jc w:val="right"/>
    </w:pPr>
  </w:style>
  <w:style w:type="paragraph" w:styleId="Caption">
    <w:name w:val="caption"/>
    <w:basedOn w:val="BodyText"/>
    <w:next w:val="Normal"/>
    <w:qFormat/>
    <w:rsid w:val="00BA681D"/>
    <w:pPr>
      <w:framePr w:w="2268" w:hSpace="181" w:vSpace="181" w:wrap="around" w:vAnchor="text" w:hAnchor="page" w:x="1135" w:y="285" w:anchorLock="1"/>
    </w:pPr>
    <w:rPr>
      <w:i/>
    </w:rPr>
  </w:style>
  <w:style w:type="paragraph" w:customStyle="1" w:styleId="MiniTOCTitle">
    <w:name w:val="MiniTOCTitle"/>
    <w:basedOn w:val="Heading4"/>
    <w:rsid w:val="00BA681D"/>
    <w:pPr>
      <w:spacing w:before="240"/>
      <w:outlineLvl w:val="9"/>
    </w:pPr>
    <w:rPr>
      <w:noProof/>
      <w:sz w:val="24"/>
    </w:rPr>
  </w:style>
  <w:style w:type="paragraph" w:customStyle="1" w:styleId="MiniTOCItem">
    <w:name w:val="MiniTOCItem"/>
    <w:basedOn w:val="ListBullet"/>
    <w:rsid w:val="00BA681D"/>
    <w:pPr>
      <w:numPr>
        <w:numId w:val="0"/>
      </w:numPr>
      <w:tabs>
        <w:tab w:val="right" w:leader="dot" w:pos="6521"/>
      </w:tabs>
      <w:spacing w:before="0" w:after="0"/>
    </w:pPr>
  </w:style>
  <w:style w:type="paragraph" w:customStyle="1" w:styleId="TOFTitle">
    <w:name w:val="TOFTitle"/>
    <w:basedOn w:val="TOCTitle"/>
    <w:rsid w:val="00BA681D"/>
  </w:style>
  <w:style w:type="paragraph" w:styleId="TableofFigures">
    <w:name w:val="table of figures"/>
    <w:basedOn w:val="Normal"/>
    <w:next w:val="Normal"/>
    <w:semiHidden/>
    <w:rsid w:val="00BA681D"/>
    <w:pPr>
      <w:tabs>
        <w:tab w:val="right" w:leader="dot" w:pos="9072"/>
      </w:tabs>
      <w:ind w:left="970" w:hanging="403"/>
    </w:pPr>
    <w:rPr>
      <w:rFonts w:ascii="Times New Roman" w:hAnsi="Times New Roman"/>
      <w:b/>
    </w:rPr>
  </w:style>
  <w:style w:type="paragraph" w:styleId="ListNumber">
    <w:name w:val="List Number"/>
    <w:basedOn w:val="List"/>
    <w:rsid w:val="00BA681D"/>
    <w:pPr>
      <w:numPr>
        <w:numId w:val="16"/>
      </w:numPr>
      <w:tabs>
        <w:tab w:val="clear" w:pos="340"/>
      </w:tabs>
    </w:pPr>
  </w:style>
  <w:style w:type="character" w:customStyle="1" w:styleId="WingdingSymbols">
    <w:name w:val="Wingding Symbols"/>
    <w:rsid w:val="00BA681D"/>
    <w:rPr>
      <w:rFonts w:ascii="Wingdings" w:hAnsi="Wingdings"/>
    </w:rPr>
  </w:style>
  <w:style w:type="paragraph" w:customStyle="1" w:styleId="TableHeading">
    <w:name w:val="Table Heading"/>
    <w:basedOn w:val="HeadingBase"/>
    <w:rsid w:val="00BA681D"/>
    <w:pPr>
      <w:keepLines/>
      <w:pBdr>
        <w:bottom w:val="single" w:sz="6" w:space="1" w:color="918585"/>
      </w:pBdr>
      <w:spacing w:before="240"/>
    </w:pPr>
  </w:style>
  <w:style w:type="character" w:customStyle="1" w:styleId="HotSpot">
    <w:name w:val="HotSpot"/>
    <w:rsid w:val="00BA681D"/>
    <w:rPr>
      <w:color w:val="0033CC"/>
      <w:u w:val="none"/>
    </w:rPr>
  </w:style>
  <w:style w:type="paragraph" w:customStyle="1" w:styleId="BodyTextRight">
    <w:name w:val="Body Text Right"/>
    <w:basedOn w:val="BodyText"/>
    <w:rsid w:val="00BA681D"/>
    <w:pPr>
      <w:spacing w:before="0" w:after="0"/>
      <w:jc w:val="right"/>
    </w:pPr>
  </w:style>
  <w:style w:type="paragraph" w:styleId="Index3">
    <w:name w:val="index 3"/>
    <w:basedOn w:val="ListNumber2"/>
    <w:next w:val="Normal"/>
    <w:semiHidden/>
    <w:rsid w:val="00BA681D"/>
    <w:pPr>
      <w:numPr>
        <w:numId w:val="0"/>
      </w:numPr>
      <w:tabs>
        <w:tab w:val="right" w:leader="dot" w:pos="4176"/>
      </w:tabs>
    </w:pPr>
  </w:style>
  <w:style w:type="paragraph" w:styleId="ListNumber2">
    <w:name w:val="List Number 2"/>
    <w:basedOn w:val="List2"/>
    <w:rsid w:val="00BA681D"/>
    <w:pPr>
      <w:numPr>
        <w:numId w:val="11"/>
      </w:numPr>
      <w:tabs>
        <w:tab w:val="clear" w:pos="1060"/>
      </w:tabs>
    </w:pPr>
  </w:style>
  <w:style w:type="paragraph" w:customStyle="1" w:styleId="MarginNote">
    <w:name w:val="Margin Note"/>
    <w:basedOn w:val="BodyText"/>
    <w:rsid w:val="00BA68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8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8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81D"/>
    <w:rPr>
      <w:sz w:val="32"/>
    </w:rPr>
  </w:style>
  <w:style w:type="paragraph" w:customStyle="1" w:styleId="HeadingProcedure">
    <w:name w:val="Heading Procedure"/>
    <w:basedOn w:val="HeadingBase"/>
    <w:next w:val="Normal"/>
    <w:rsid w:val="00BA681D"/>
    <w:pPr>
      <w:tabs>
        <w:tab w:val="left" w:pos="0"/>
      </w:tabs>
      <w:spacing w:before="120" w:after="60"/>
    </w:pPr>
    <w:rPr>
      <w:i/>
      <w:color w:val="918585"/>
      <w:sz w:val="22"/>
    </w:rPr>
  </w:style>
  <w:style w:type="paragraph" w:customStyle="1" w:styleId="TableBodyText">
    <w:name w:val="Table Body Text"/>
    <w:basedOn w:val="BodyText"/>
    <w:rsid w:val="00BA681D"/>
    <w:pPr>
      <w:spacing w:before="60" w:after="60"/>
    </w:pPr>
  </w:style>
  <w:style w:type="paragraph" w:styleId="ListContinue">
    <w:name w:val="List Continue"/>
    <w:basedOn w:val="List"/>
    <w:rsid w:val="00BA681D"/>
    <w:pPr>
      <w:ind w:firstLine="0"/>
    </w:pPr>
  </w:style>
  <w:style w:type="paragraph" w:customStyle="1" w:styleId="ListNote">
    <w:name w:val="List Note"/>
    <w:basedOn w:val="List"/>
    <w:rsid w:val="00BA681D"/>
    <w:pPr>
      <w:pBdr>
        <w:top w:val="single" w:sz="6" w:space="2" w:color="918585"/>
        <w:bottom w:val="single" w:sz="6" w:space="2" w:color="918585"/>
      </w:pBdr>
      <w:tabs>
        <w:tab w:val="left" w:pos="1021"/>
      </w:tabs>
      <w:ind w:firstLine="0"/>
    </w:pPr>
  </w:style>
  <w:style w:type="paragraph" w:customStyle="1" w:styleId="Warning">
    <w:name w:val="Warning"/>
    <w:basedOn w:val="BodyText"/>
    <w:rsid w:val="00BA681D"/>
    <w:pPr>
      <w:shd w:val="clear" w:color="auto" w:fill="D9D9D9"/>
      <w:tabs>
        <w:tab w:val="left" w:pos="992"/>
      </w:tabs>
      <w:ind w:left="119" w:right="119"/>
    </w:pPr>
    <w:rPr>
      <w:sz w:val="20"/>
    </w:rPr>
  </w:style>
  <w:style w:type="paragraph" w:customStyle="1" w:styleId="MarginIcons">
    <w:name w:val="Margin Icons"/>
    <w:basedOn w:val="BodyText"/>
    <w:rsid w:val="00BA68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81D"/>
    <w:rPr>
      <w:rFonts w:ascii="Courier New" w:hAnsi="Courier New"/>
    </w:rPr>
  </w:style>
  <w:style w:type="paragraph" w:customStyle="1" w:styleId="NoteBullet">
    <w:name w:val="Note Bullet"/>
    <w:basedOn w:val="Note"/>
    <w:rsid w:val="00BA681D"/>
    <w:pPr>
      <w:tabs>
        <w:tab w:val="clear" w:pos="680"/>
      </w:tabs>
      <w:spacing w:before="60" w:after="60"/>
    </w:pPr>
  </w:style>
  <w:style w:type="paragraph" w:customStyle="1" w:styleId="SubHeading2">
    <w:name w:val="SubHeading2"/>
    <w:basedOn w:val="HeadingBase"/>
    <w:rsid w:val="00BA681D"/>
    <w:pPr>
      <w:spacing w:before="240" w:after="60"/>
    </w:pPr>
    <w:rPr>
      <w:sz w:val="20"/>
    </w:rPr>
  </w:style>
  <w:style w:type="paragraph" w:customStyle="1" w:styleId="SubHeading1">
    <w:name w:val="SubHeading1"/>
    <w:basedOn w:val="HeadingBase"/>
    <w:rsid w:val="00BA681D"/>
    <w:pPr>
      <w:spacing w:before="240" w:after="60"/>
    </w:pPr>
    <w:rPr>
      <w:color w:val="918585"/>
      <w:sz w:val="22"/>
    </w:rPr>
  </w:style>
  <w:style w:type="paragraph" w:customStyle="1" w:styleId="SideHeading">
    <w:name w:val="Side Heading"/>
    <w:basedOn w:val="HeadingBase"/>
    <w:rsid w:val="00BA68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81D"/>
    <w:pPr>
      <w:numPr>
        <w:numId w:val="12"/>
      </w:numPr>
    </w:pPr>
  </w:style>
  <w:style w:type="paragraph" w:styleId="PlainText">
    <w:name w:val="Plain Text"/>
    <w:basedOn w:val="Normal"/>
    <w:link w:val="PlainTextChar"/>
    <w:rsid w:val="00BA681D"/>
    <w:rPr>
      <w:sz w:val="20"/>
    </w:rPr>
  </w:style>
  <w:style w:type="character" w:customStyle="1" w:styleId="PlainTextChar">
    <w:name w:val="Plain Text Char"/>
    <w:basedOn w:val="DefaultParagraphFont"/>
    <w:link w:val="PlainText"/>
    <w:rsid w:val="00BA681D"/>
    <w:rPr>
      <w:rFonts w:ascii="Courier New" w:eastAsia="Times New Roman" w:hAnsi="Courier New" w:cs="Times New Roman"/>
      <w:sz w:val="20"/>
      <w:szCs w:val="20"/>
      <w:lang w:eastAsia="en-US"/>
    </w:rPr>
  </w:style>
  <w:style w:type="character" w:customStyle="1" w:styleId="MenuOption">
    <w:name w:val="Menu Option"/>
    <w:basedOn w:val="DefaultParagraphFont"/>
    <w:rsid w:val="00BA681D"/>
    <w:rPr>
      <w:b/>
      <w:smallCaps/>
    </w:rPr>
  </w:style>
  <w:style w:type="paragraph" w:customStyle="1" w:styleId="TableListNumber">
    <w:name w:val="Table List Number"/>
    <w:basedOn w:val="ListNumber"/>
    <w:rsid w:val="00BA681D"/>
    <w:pPr>
      <w:numPr>
        <w:numId w:val="0"/>
      </w:numPr>
    </w:pPr>
  </w:style>
  <w:style w:type="paragraph" w:styleId="TOC4">
    <w:name w:val="toc 4"/>
    <w:basedOn w:val="TOCBase"/>
    <w:next w:val="Normal"/>
    <w:semiHidden/>
    <w:rsid w:val="00BA681D"/>
    <w:pPr>
      <w:tabs>
        <w:tab w:val="right" w:leader="dot" w:pos="9071"/>
      </w:tabs>
      <w:ind w:left="1701"/>
    </w:pPr>
  </w:style>
  <w:style w:type="paragraph" w:customStyle="1" w:styleId="ListAlpha">
    <w:name w:val="List Alpha"/>
    <w:basedOn w:val="List"/>
    <w:rsid w:val="00BA681D"/>
    <w:pPr>
      <w:numPr>
        <w:numId w:val="10"/>
      </w:numPr>
    </w:pPr>
  </w:style>
  <w:style w:type="paragraph" w:customStyle="1" w:styleId="ListAlpha2">
    <w:name w:val="List Alpha 2"/>
    <w:basedOn w:val="List2"/>
    <w:rsid w:val="00BA681D"/>
    <w:pPr>
      <w:numPr>
        <w:numId w:val="9"/>
      </w:numPr>
    </w:pPr>
  </w:style>
  <w:style w:type="paragraph" w:styleId="List2">
    <w:name w:val="List 2"/>
    <w:basedOn w:val="BodyText"/>
    <w:rsid w:val="00BA681D"/>
    <w:pPr>
      <w:tabs>
        <w:tab w:val="left" w:pos="680"/>
      </w:tabs>
      <w:spacing w:before="60" w:after="60"/>
      <w:ind w:left="680" w:hanging="340"/>
    </w:pPr>
  </w:style>
  <w:style w:type="paragraph" w:styleId="List3">
    <w:name w:val="List 3"/>
    <w:basedOn w:val="BodyText"/>
    <w:rsid w:val="00BA681D"/>
    <w:pPr>
      <w:tabs>
        <w:tab w:val="left" w:pos="1021"/>
      </w:tabs>
      <w:spacing w:before="60" w:after="60"/>
      <w:ind w:left="1020" w:hanging="340"/>
    </w:pPr>
  </w:style>
  <w:style w:type="paragraph" w:styleId="List4">
    <w:name w:val="List 4"/>
    <w:basedOn w:val="BodyText"/>
    <w:rsid w:val="00BA681D"/>
    <w:pPr>
      <w:tabs>
        <w:tab w:val="left" w:pos="1361"/>
      </w:tabs>
      <w:spacing w:before="60" w:after="60"/>
      <w:ind w:left="1361" w:hanging="340"/>
    </w:pPr>
  </w:style>
  <w:style w:type="paragraph" w:styleId="List5">
    <w:name w:val="List 5"/>
    <w:basedOn w:val="BodyText"/>
    <w:rsid w:val="00BA681D"/>
    <w:pPr>
      <w:tabs>
        <w:tab w:val="left" w:pos="1701"/>
      </w:tabs>
      <w:spacing w:before="60" w:after="60"/>
      <w:ind w:left="1701" w:hanging="340"/>
    </w:pPr>
  </w:style>
  <w:style w:type="paragraph" w:styleId="ListBullet4">
    <w:name w:val="List Bullet 4"/>
    <w:basedOn w:val="List4"/>
    <w:rsid w:val="00BA681D"/>
    <w:pPr>
      <w:numPr>
        <w:numId w:val="4"/>
      </w:numPr>
      <w:tabs>
        <w:tab w:val="clear" w:pos="1361"/>
      </w:tabs>
    </w:pPr>
  </w:style>
  <w:style w:type="paragraph" w:styleId="ListBullet5">
    <w:name w:val="List Bullet 5"/>
    <w:basedOn w:val="List5"/>
    <w:rsid w:val="00BA681D"/>
    <w:pPr>
      <w:numPr>
        <w:numId w:val="5"/>
      </w:numPr>
    </w:pPr>
  </w:style>
  <w:style w:type="paragraph" w:styleId="ListContinue2">
    <w:name w:val="List Continue 2"/>
    <w:basedOn w:val="List2"/>
    <w:rsid w:val="00BA681D"/>
    <w:pPr>
      <w:ind w:firstLine="0"/>
    </w:pPr>
  </w:style>
  <w:style w:type="paragraph" w:styleId="ListContinue3">
    <w:name w:val="List Continue 3"/>
    <w:basedOn w:val="List3"/>
    <w:rsid w:val="00BA681D"/>
    <w:pPr>
      <w:ind w:left="1021" w:firstLine="0"/>
    </w:pPr>
  </w:style>
  <w:style w:type="paragraph" w:styleId="ListContinue4">
    <w:name w:val="List Continue 4"/>
    <w:basedOn w:val="List4"/>
    <w:rsid w:val="00BA681D"/>
    <w:pPr>
      <w:ind w:firstLine="0"/>
    </w:pPr>
  </w:style>
  <w:style w:type="paragraph" w:styleId="ListContinue5">
    <w:name w:val="List Continue 5"/>
    <w:basedOn w:val="List5"/>
    <w:rsid w:val="00BA681D"/>
    <w:pPr>
      <w:ind w:firstLine="0"/>
    </w:pPr>
  </w:style>
  <w:style w:type="paragraph" w:styleId="ListNumber3">
    <w:name w:val="List Number 3"/>
    <w:basedOn w:val="List3"/>
    <w:rsid w:val="00BA681D"/>
    <w:pPr>
      <w:numPr>
        <w:numId w:val="6"/>
      </w:numPr>
    </w:pPr>
  </w:style>
  <w:style w:type="paragraph" w:styleId="ListNumber4">
    <w:name w:val="List Number 4"/>
    <w:basedOn w:val="List4"/>
    <w:rsid w:val="00BA681D"/>
    <w:pPr>
      <w:numPr>
        <w:numId w:val="7"/>
      </w:numPr>
    </w:pPr>
  </w:style>
  <w:style w:type="paragraph" w:styleId="ListNumber5">
    <w:name w:val="List Number 5"/>
    <w:basedOn w:val="List5"/>
    <w:rsid w:val="00BA681D"/>
    <w:pPr>
      <w:numPr>
        <w:numId w:val="8"/>
      </w:numPr>
    </w:pPr>
  </w:style>
  <w:style w:type="paragraph" w:styleId="BlockText">
    <w:name w:val="Block Text"/>
    <w:basedOn w:val="Normal"/>
    <w:rsid w:val="00BA681D"/>
    <w:pPr>
      <w:spacing w:after="120"/>
      <w:ind w:left="1440" w:right="1440"/>
    </w:pPr>
  </w:style>
  <w:style w:type="character" w:customStyle="1" w:styleId="Subscript">
    <w:name w:val="Subscript"/>
    <w:basedOn w:val="DefaultParagraphFont"/>
    <w:rsid w:val="00BA681D"/>
    <w:rPr>
      <w:sz w:val="16"/>
      <w:vertAlign w:val="subscript"/>
    </w:rPr>
  </w:style>
  <w:style w:type="character" w:customStyle="1" w:styleId="Superscript">
    <w:name w:val="Superscript"/>
    <w:basedOn w:val="DefaultParagraphFont"/>
    <w:rsid w:val="00BA681D"/>
    <w:rPr>
      <w:sz w:val="16"/>
      <w:vertAlign w:val="superscript"/>
    </w:rPr>
  </w:style>
  <w:style w:type="character" w:customStyle="1" w:styleId="Symbols">
    <w:name w:val="Symbols"/>
    <w:basedOn w:val="DefaultParagraphFont"/>
    <w:rsid w:val="00BA681D"/>
    <w:rPr>
      <w:rFonts w:ascii="Symbol" w:hAnsi="Symbol"/>
    </w:rPr>
  </w:style>
  <w:style w:type="character" w:customStyle="1" w:styleId="MenuOptions">
    <w:name w:val="Menu Options"/>
    <w:basedOn w:val="DefaultParagraphFont"/>
    <w:rsid w:val="00BA681D"/>
    <w:rPr>
      <w:rFonts w:ascii="Arial Narrow" w:hAnsi="Arial Narrow"/>
      <w:smallCaps/>
    </w:rPr>
  </w:style>
  <w:style w:type="character" w:customStyle="1" w:styleId="Buttons">
    <w:name w:val="Buttons"/>
    <w:basedOn w:val="DefaultParagraphFont"/>
    <w:rsid w:val="00BA681D"/>
    <w:rPr>
      <w:b/>
    </w:rPr>
  </w:style>
  <w:style w:type="character" w:customStyle="1" w:styleId="Underlined">
    <w:name w:val="Underlined"/>
    <w:basedOn w:val="DefaultParagraphFont"/>
    <w:rsid w:val="00BA681D"/>
    <w:rPr>
      <w:u w:val="single"/>
    </w:rPr>
  </w:style>
  <w:style w:type="paragraph" w:customStyle="1" w:styleId="TableBodyTextRight">
    <w:name w:val="Table Body Text Right"/>
    <w:basedOn w:val="TableBodyText"/>
    <w:rsid w:val="00BA681D"/>
    <w:pPr>
      <w:widowControl w:val="0"/>
      <w:autoSpaceDE w:val="0"/>
      <w:autoSpaceDN w:val="0"/>
      <w:adjustRightInd w:val="0"/>
      <w:jc w:val="right"/>
    </w:pPr>
    <w:rPr>
      <w:rFonts w:cs="Arial"/>
      <w:szCs w:val="18"/>
    </w:rPr>
  </w:style>
  <w:style w:type="paragraph" w:customStyle="1" w:styleId="CopyrightText">
    <w:name w:val="Copyright Text"/>
    <w:basedOn w:val="BodyText"/>
    <w:rsid w:val="00BA681D"/>
    <w:rPr>
      <w:sz w:val="18"/>
    </w:rPr>
  </w:style>
  <w:style w:type="paragraph" w:customStyle="1" w:styleId="BodySmallRight">
    <w:name w:val="Body Small Right"/>
    <w:basedOn w:val="BodyTextRight"/>
    <w:rsid w:val="00BA681D"/>
    <w:rPr>
      <w:sz w:val="18"/>
      <w:szCs w:val="18"/>
    </w:rPr>
  </w:style>
  <w:style w:type="paragraph" w:customStyle="1" w:styleId="MarginEdition">
    <w:name w:val="Margin Edition"/>
    <w:basedOn w:val="MarginNote"/>
    <w:rsid w:val="00BA681D"/>
    <w:pPr>
      <w:spacing w:before="0" w:after="0"/>
    </w:pPr>
    <w:rPr>
      <w:rFonts w:ascii="Times New Roman" w:hAnsi="Times New Roman"/>
      <w:color w:val="999999"/>
    </w:rPr>
  </w:style>
  <w:style w:type="paragraph" w:customStyle="1" w:styleId="Spacer">
    <w:name w:val="Spacer"/>
    <w:basedOn w:val="Normal"/>
    <w:rsid w:val="00BA681D"/>
    <w:rPr>
      <w:sz w:val="2"/>
      <w:szCs w:val="2"/>
    </w:rPr>
  </w:style>
  <w:style w:type="character" w:customStyle="1" w:styleId="Small">
    <w:name w:val="Small"/>
    <w:basedOn w:val="DefaultParagraphFont"/>
    <w:rsid w:val="00BA681D"/>
    <w:rPr>
      <w:sz w:val="16"/>
    </w:rPr>
  </w:style>
  <w:style w:type="paragraph" w:customStyle="1" w:styleId="WideTable">
    <w:name w:val="Wide Table"/>
    <w:basedOn w:val="Normal"/>
    <w:rsid w:val="00BA681D"/>
    <w:pPr>
      <w:ind w:left="-1418"/>
    </w:pPr>
    <w:rPr>
      <w:sz w:val="2"/>
      <w:szCs w:val="2"/>
    </w:rPr>
  </w:style>
  <w:style w:type="character" w:styleId="PageNumber">
    <w:name w:val="page number"/>
    <w:basedOn w:val="DefaultParagraphFont"/>
    <w:rsid w:val="00BA681D"/>
  </w:style>
  <w:style w:type="paragraph" w:styleId="Quote">
    <w:name w:val="Quote"/>
    <w:basedOn w:val="Heading1"/>
    <w:link w:val="QuoteChar"/>
    <w:qFormat/>
    <w:rsid w:val="00BA681D"/>
    <w:rPr>
      <w:b w:val="0"/>
      <w:sz w:val="72"/>
      <w:szCs w:val="72"/>
      <w:lang w:val="en-NZ"/>
    </w:rPr>
  </w:style>
  <w:style w:type="character" w:customStyle="1" w:styleId="QuoteChar">
    <w:name w:val="Quote Char"/>
    <w:basedOn w:val="DefaultParagraphFont"/>
    <w:link w:val="Quote"/>
    <w:rsid w:val="00BA68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81D"/>
    <w:pPr>
      <w:pageBreakBefore/>
    </w:pPr>
  </w:style>
  <w:style w:type="paragraph" w:customStyle="1" w:styleId="Border">
    <w:name w:val="Border"/>
    <w:basedOn w:val="Normal"/>
    <w:qFormat/>
    <w:rsid w:val="00BA68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81D"/>
    <w:rPr>
      <w:b/>
      <w:bCs/>
      <w:i/>
      <w:iCs/>
      <w:color w:val="auto"/>
    </w:rPr>
  </w:style>
  <w:style w:type="paragraph" w:styleId="IntenseQuote">
    <w:name w:val="Intense Quote"/>
    <w:basedOn w:val="Normal"/>
    <w:next w:val="Normal"/>
    <w:link w:val="IntenseQuoteChar"/>
    <w:uiPriority w:val="30"/>
    <w:qFormat/>
    <w:rsid w:val="00BA68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8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81D"/>
    <w:rPr>
      <w:smallCaps/>
      <w:color w:val="auto"/>
      <w:u w:val="single"/>
    </w:rPr>
  </w:style>
  <w:style w:type="character" w:styleId="IntenseReference">
    <w:name w:val="Intense Reference"/>
    <w:basedOn w:val="DefaultParagraphFont"/>
    <w:uiPriority w:val="32"/>
    <w:qFormat/>
    <w:rsid w:val="00BA681D"/>
    <w:rPr>
      <w:b/>
      <w:bCs/>
      <w:smallCaps/>
      <w:color w:val="auto"/>
      <w:spacing w:val="5"/>
      <w:u w:val="single"/>
    </w:rPr>
  </w:style>
  <w:style w:type="paragraph" w:customStyle="1" w:styleId="2ColumnHeading">
    <w:name w:val="2Column Heading"/>
    <w:basedOn w:val="BodyText"/>
    <w:qFormat/>
    <w:rsid w:val="00BA681D"/>
    <w:pPr>
      <w:spacing w:after="60"/>
      <w:ind w:left="-2268"/>
    </w:pPr>
    <w:rPr>
      <w:b/>
    </w:rPr>
  </w:style>
  <w:style w:type="paragraph" w:customStyle="1" w:styleId="Heading1TOC">
    <w:name w:val="Heading1 TOC"/>
    <w:basedOn w:val="Normal"/>
    <w:qFormat/>
    <w:rsid w:val="00BA681D"/>
    <w:pPr>
      <w:spacing w:before="240" w:after="120"/>
    </w:pPr>
    <w:rPr>
      <w:rFonts w:ascii="Times New Roman" w:hAnsi="Times New Roman"/>
      <w:b/>
      <w:sz w:val="32"/>
    </w:rPr>
  </w:style>
  <w:style w:type="paragraph" w:customStyle="1" w:styleId="Heading2TOC">
    <w:name w:val="Heading2 TOC"/>
    <w:basedOn w:val="Normal"/>
    <w:qFormat/>
    <w:rsid w:val="00BA681D"/>
    <w:pPr>
      <w:spacing w:before="240" w:after="60"/>
    </w:pPr>
    <w:rPr>
      <w:rFonts w:ascii="Times New Roman" w:hAnsi="Times New Roman"/>
      <w:b/>
      <w:sz w:val="28"/>
    </w:rPr>
  </w:style>
  <w:style w:type="character" w:customStyle="1" w:styleId="Underline">
    <w:name w:val="Underline"/>
    <w:basedOn w:val="DefaultParagraphFont"/>
    <w:qFormat/>
    <w:rsid w:val="00BA681D"/>
    <w:rPr>
      <w:u w:val="single"/>
    </w:rPr>
  </w:style>
  <w:style w:type="character" w:customStyle="1" w:styleId="BoldandItalics">
    <w:name w:val="Bold and Italics"/>
    <w:qFormat/>
    <w:rsid w:val="00BA681D"/>
    <w:rPr>
      <w:b/>
      <w:i/>
      <w:u w:val="none"/>
    </w:rPr>
  </w:style>
  <w:style w:type="paragraph" w:styleId="BalloonText">
    <w:name w:val="Balloon Text"/>
    <w:basedOn w:val="Normal"/>
    <w:link w:val="BalloonTextChar"/>
    <w:rsid w:val="00BA681D"/>
    <w:rPr>
      <w:rFonts w:ascii="Tahoma" w:hAnsi="Tahoma" w:cs="Tahoma"/>
      <w:sz w:val="16"/>
      <w:szCs w:val="16"/>
    </w:rPr>
  </w:style>
  <w:style w:type="character" w:customStyle="1" w:styleId="BalloonTextChar">
    <w:name w:val="Balloon Text Char"/>
    <w:basedOn w:val="DefaultParagraphFont"/>
    <w:link w:val="BalloonText"/>
    <w:rsid w:val="00BA68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8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68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81D"/>
    <w:rPr>
      <w:b/>
      <w:color w:val="660033"/>
      <w:spacing w:val="0"/>
    </w:rPr>
  </w:style>
  <w:style w:type="paragraph" w:customStyle="1" w:styleId="Nameditemlist">
    <w:name w:val="Named item list"/>
    <w:basedOn w:val="BodyText"/>
    <w:qFormat/>
    <w:rsid w:val="00BA681D"/>
    <w:pPr>
      <w:tabs>
        <w:tab w:val="left" w:pos="2835"/>
      </w:tabs>
      <w:ind w:left="2835" w:hanging="2835"/>
    </w:pPr>
  </w:style>
  <w:style w:type="paragraph" w:customStyle="1" w:styleId="BodyTextnopadding">
    <w:name w:val="Body Text no padding"/>
    <w:basedOn w:val="BodyText"/>
    <w:qFormat/>
    <w:rsid w:val="00BA681D"/>
    <w:pPr>
      <w:spacing w:before="0" w:after="0"/>
    </w:pPr>
  </w:style>
  <w:style w:type="paragraph" w:customStyle="1" w:styleId="BodyTextBold">
    <w:name w:val="Body Text Bold"/>
    <w:basedOn w:val="BodyText"/>
    <w:qFormat/>
    <w:rsid w:val="00BA681D"/>
    <w:rPr>
      <w:b/>
    </w:rPr>
  </w:style>
  <w:style w:type="character" w:styleId="Hyperlink">
    <w:name w:val="Hyperlink"/>
    <w:basedOn w:val="DefaultParagraphFont"/>
    <w:uiPriority w:val="99"/>
    <w:unhideWhenUsed/>
    <w:rsid w:val="003148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1566</Words>
  <Characters>10073</Characters>
  <Application>Microsoft Office Word</Application>
  <DocSecurity>0</DocSecurity>
  <Lines>437</Lines>
  <Paragraphs>277</Paragraphs>
  <ScaleCrop>false</ScaleCrop>
  <Company>Author-it Software Corporation Ltd.</Company>
  <LinksUpToDate>false</LinksUpToDate>
  <CharactersWithSpaces>11362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MEM07041 Perform production machining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2025-03-02T02:31:00Z</dcterms:created>
  <dcterms:modified xsi:type="dcterms:W3CDTF">2025-03-02T02:31:00Z</dcterms:modified>
</cp:coreProperties>
</file>