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798" w:rsidP="00E95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MEM07040 Set multistage integrated processes</w:t>
      </w:r>
      <w:r>
        <w:fldChar w:fldCharType="end"/>
      </w:r>
    </w:p>
    <w:p w:rsidR="00E95798" w:rsidP="00E95798">
      <w:pPr>
        <w:pStyle w:val="Version"/>
        <w:sectPr w:rsidSect="00DB3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3F3" w:rsidP="00DB33F3">
      <w:pPr>
        <w:pStyle w:val="SuperHeading"/>
      </w:pPr>
      <w:r w:rsidRPr="00DB33F3">
        <w:t>MEM07040 Set multistage integrated processes</w:t>
      </w:r>
    </w:p>
    <w:p w:rsidR="00000000" w:rsidRPr="00DB33F3" w:rsidP="00DB33F3">
      <w:pPr>
        <w:pStyle w:val="Heading1"/>
      </w:pPr>
      <w:bookmarkStart w:id="1" w:name="O_954544"/>
      <w:bookmarkEnd w:id="1"/>
      <w:r w:rsidRPr="00DB33F3">
        <w:t>Modification History</w:t>
      </w:r>
    </w:p>
    <w:p w:rsidR="00000000" w:rsidRPr="00DB33F3" w:rsidP="00E95798">
      <w:pPr>
        <w:pStyle w:val="BodyText"/>
      </w:pPr>
      <w:r w:rsidRPr="00DB33F3">
        <w:t xml:space="preserve">Release 1. Supersedes and is equivalent to MEM07040A Set multistage integrated processes </w:t>
      </w:r>
    </w:p>
    <w:p w:rsidR="00000000" w:rsidRPr="00DB33F3" w:rsidP="00DB33F3">
      <w:pPr>
        <w:pStyle w:val="Heading1"/>
      </w:pPr>
      <w:bookmarkStart w:id="2" w:name="O_954552"/>
      <w:bookmarkEnd w:id="2"/>
      <w:r w:rsidRPr="00DB33F3">
        <w:t>Application</w:t>
      </w:r>
    </w:p>
    <w:p w:rsidR="00000000" w:rsidRPr="00DB33F3" w:rsidP="00E95798">
      <w:pPr>
        <w:pStyle w:val="BodyText"/>
      </w:pPr>
      <w:r w:rsidRPr="00DB33F3">
        <w:t>This unit of competency defines the skills and knowledge required to set, according to defined procedures, a wide ra</w:t>
      </w:r>
      <w:r w:rsidRPr="00DB33F3">
        <w:t>nge of continuous process lines and processes, where operations are performed by machines and equipment that are sequentially linked and involves process lines and robot cells.</w:t>
      </w:r>
    </w:p>
    <w:p w:rsidR="00000000" w:rsidRPr="00DB33F3" w:rsidP="00E95798">
      <w:pPr>
        <w:pStyle w:val="BodyText"/>
      </w:pPr>
      <w:r w:rsidRPr="00DB33F3">
        <w:t>Where the selection and use of power tools/hand held operations is required un</w:t>
      </w:r>
      <w:r w:rsidRPr="00DB33F3">
        <w:t>it MEM18002 Use power tools/hand held operations should also be selected.</w:t>
      </w:r>
    </w:p>
    <w:p w:rsidR="00000000" w:rsidRPr="00DB33F3" w:rsidP="00E95798">
      <w:pPr>
        <w:pStyle w:val="BodyText"/>
      </w:pPr>
      <w:r w:rsidRPr="00DB33F3">
        <w:t>Where setting or adjustment of numerical control (NC) and computer numerical control (CNC) or programmable logic control (PLC) is required appropriate units should also be selected.</w:t>
      </w:r>
    </w:p>
    <w:p w:rsidR="00000000" w:rsidRPr="00DB33F3" w:rsidP="00E95798">
      <w:pPr>
        <w:pStyle w:val="BodyText"/>
      </w:pPr>
      <w:r w:rsidRPr="00DB33F3">
        <w:t>Where robot operation, editing and/or programming skills is required appropriate units should also be selected.</w:t>
      </w:r>
    </w:p>
    <w:p w:rsidR="00000000" w:rsidRPr="00DB33F3" w:rsidP="00E95798">
      <w:pPr>
        <w:pStyle w:val="BodyText"/>
      </w:pPr>
      <w:r w:rsidRPr="00DB33F3">
        <w:t xml:space="preserve">No licensing, legislative or certification requirements apply to this unit at the time of publication.  </w:t>
      </w:r>
    </w:p>
    <w:p w:rsidR="00000000" w:rsidRPr="00DB33F3" w:rsidP="00DB33F3">
      <w:pPr>
        <w:pStyle w:val="BodyText"/>
      </w:pPr>
      <w:r w:rsidRPr="00DB33F3">
        <w:rPr>
          <w:rStyle w:val="SpecialBold"/>
        </w:rPr>
        <w:t>Band:</w:t>
      </w:r>
      <w:r w:rsidRPr="00DB33F3">
        <w:rPr>
          <w:rStyle w:val="SpecialBold"/>
        </w:rPr>
        <w:tab/>
        <w:t>A</w:t>
      </w:r>
    </w:p>
    <w:p w:rsidR="00000000" w:rsidRPr="00DB33F3" w:rsidP="00DB33F3">
      <w:pPr>
        <w:pStyle w:val="BodyText"/>
      </w:pPr>
      <w:r w:rsidRPr="00DB33F3">
        <w:rPr>
          <w:rStyle w:val="SpecialBold"/>
        </w:rPr>
        <w:t>Unit Weight:</w:t>
      </w:r>
      <w:r w:rsidRPr="00DB33F3">
        <w:rPr>
          <w:rStyle w:val="SpecialBold"/>
        </w:rPr>
        <w:tab/>
        <w:t>6</w:t>
      </w: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3" w:name="O_954551"/>
      <w:bookmarkEnd w:id="3"/>
      <w:r w:rsidRPr="00DB33F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Interpret technical drawing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Undertake manual handling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 xml:space="preserve">Perform engineering measurements 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Work safely and effectively in manufacturing and engineering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Plan work activities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Organise and communicate information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MEM16008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Interact with computing technology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F3" w:rsidP="00DB33F3">
            <w:pPr>
              <w:pStyle w:val="BodyText"/>
            </w:pPr>
            <w:r w:rsidRPr="00DB33F3">
              <w:t>Use hand tools</w:t>
            </w:r>
          </w:p>
        </w:tc>
      </w:tr>
    </w:tbl>
    <w:p w:rsidR="00000000" w:rsidRPr="00DB33F3" w:rsidP="00DB33F3">
      <w:pPr>
        <w:pStyle w:val="BodyText"/>
      </w:pP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4" w:name="O_954550"/>
      <w:bookmarkEnd w:id="4"/>
      <w:r w:rsidRPr="00DB33F3">
        <w:t>Competency Field</w:t>
      </w:r>
    </w:p>
    <w:p w:rsidR="00000000" w:rsidRPr="00DB33F3" w:rsidP="00E95798">
      <w:pPr>
        <w:pStyle w:val="BodyText"/>
      </w:pPr>
      <w:r w:rsidRPr="00DB33F3">
        <w:t>Machine and process operations</w:t>
      </w:r>
    </w:p>
    <w:p w:rsidR="00000000" w:rsidRPr="00DB33F3" w:rsidP="00DB33F3">
      <w:pPr>
        <w:pStyle w:val="Heading1"/>
      </w:pPr>
      <w:bookmarkStart w:id="5" w:name="O_954548"/>
      <w:bookmarkEnd w:id="5"/>
      <w:r w:rsidRPr="00DB33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Performance criteria describe the performance needed to demonstrate achievement of the element.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F3" w:rsidP="00DB33F3">
            <w:pPr>
              <w:pStyle w:val="BodyText"/>
            </w:pPr>
            <w:r w:rsidRPr="00DB33F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Follow standard operating procedures (SOPs)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Comply with work health and safety (WHS) requirements at all times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Use appropriate personal protective equipment (PPE) in accordance with SOPs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Identify job requirements from specifications, drawings, job sheets or work instructions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F3" w:rsidP="00DB33F3">
            <w:pPr>
              <w:pStyle w:val="BodyText"/>
            </w:pPr>
            <w:r w:rsidRPr="00DB33F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rPr>
                <w:rStyle w:val="SpecialBold"/>
              </w:rPr>
              <w:t>Set process line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Use tools and equipment in a safe manner according to SOPs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Set up process line to specifications in accordance with SOPs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 xml:space="preserve">Set up all sensors, process links, displays, monitors and feedback loops to specifications 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Check all safety apparatus for correct position and operation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Run process line to meet predetermined production and quality requirements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Adjust process line to meet specifications and operational requirements, as required</w:t>
            </w:r>
          </w:p>
        </w:tc>
      </w:tr>
      <w:tr w:rsidTr="00DB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F3" w:rsidP="00DB33F3">
            <w:pPr>
              <w:pStyle w:val="BodyText"/>
            </w:pPr>
            <w:r w:rsidRPr="00DB33F3">
              <w:t>Instruct operator(s), as required</w:t>
            </w:r>
          </w:p>
        </w:tc>
      </w:tr>
    </w:tbl>
    <w:p w:rsidR="00000000" w:rsidRPr="00DB33F3" w:rsidP="00DB33F3">
      <w:pPr>
        <w:pStyle w:val="BodyText"/>
      </w:pP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6" w:name="O_954547"/>
      <w:bookmarkEnd w:id="6"/>
      <w:r w:rsidRPr="00DB33F3">
        <w:t>Foundation Skills</w:t>
      </w:r>
    </w:p>
    <w:p w:rsidR="00000000" w:rsidRPr="00DB33F3" w:rsidP="00E95798">
      <w:pPr>
        <w:pStyle w:val="BodyText"/>
      </w:pPr>
      <w:r w:rsidRPr="00DB33F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B33F3" w:rsidP="00E95798">
      <w:pPr>
        <w:pStyle w:val="BodyText"/>
      </w:pPr>
      <w:r w:rsidRPr="00DB33F3">
        <w:t>Foundation skills essential to performance are explicit in the performance criteria of this unit of competency.</w:t>
      </w:r>
    </w:p>
    <w:p w:rsidR="00000000" w:rsidRPr="00DB33F3" w:rsidP="00DB33F3">
      <w:pPr>
        <w:pStyle w:val="Heading1"/>
      </w:pPr>
      <w:bookmarkStart w:id="7" w:name="O_954546"/>
      <w:bookmarkEnd w:id="7"/>
      <w:r w:rsidRPr="00DB33F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DB33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t>This field allows for different work environments and conditions that may affect performance. Essential ope</w:t>
            </w:r>
            <w:r w:rsidRPr="00DB33F3">
              <w:t>rating conditions that may be present (depending on the work situation, accessibility of the item, and local industry and regional contexts) are included.</w:t>
            </w:r>
          </w:p>
        </w:tc>
      </w:tr>
      <w:tr w:rsidTr="00DB33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rPr>
                <w:rStyle w:val="SpecialBold"/>
              </w:rPr>
              <w:t>Processes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F3" w:rsidP="00DB33F3">
            <w:pPr>
              <w:pStyle w:val="ListBullet"/>
            </w:pPr>
            <w:r w:rsidRPr="00DB33F3">
              <w:t>mechanical assembly operations and processes</w:t>
            </w:r>
          </w:p>
          <w:p w:rsidR="00000000" w:rsidRPr="00DB33F3" w:rsidP="00DB33F3">
            <w:pPr>
              <w:pStyle w:val="ListBullet"/>
            </w:pPr>
            <w:r w:rsidRPr="00DB33F3">
              <w:t>e</w:t>
            </w:r>
            <w:r w:rsidRPr="00DB33F3">
              <w:t>lectrical/electronic assembly operations and processes, such as:</w:t>
            </w:r>
          </w:p>
          <w:p w:rsidR="00000000" w:rsidRPr="00DB33F3" w:rsidP="00DB33F3">
            <w:pPr>
              <w:pStyle w:val="ListBullet2"/>
            </w:pPr>
            <w:r w:rsidRPr="00DB33F3">
              <w:t>welding</w:t>
            </w:r>
          </w:p>
          <w:p w:rsidR="00000000" w:rsidRPr="00DB33F3" w:rsidP="00DB33F3">
            <w:pPr>
              <w:pStyle w:val="ListBullet2"/>
            </w:pPr>
            <w:r w:rsidRPr="00DB33F3">
              <w:t>testing</w:t>
            </w:r>
          </w:p>
          <w:p w:rsidR="00000000" w:rsidRPr="00DB33F3" w:rsidP="00DB33F3">
            <w:pPr>
              <w:pStyle w:val="ListBullet2"/>
            </w:pPr>
            <w:r w:rsidRPr="00DB33F3">
              <w:t>insertion</w:t>
            </w:r>
          </w:p>
          <w:p w:rsidR="00000000" w:rsidRPr="00DB33F3" w:rsidP="00DB33F3">
            <w:pPr>
              <w:pStyle w:val="ListBullet2"/>
            </w:pPr>
            <w:r w:rsidRPr="00DB33F3">
              <w:t>filling</w:t>
            </w:r>
          </w:p>
          <w:p w:rsidR="00000000" w:rsidRPr="00DB33F3" w:rsidP="00DB33F3">
            <w:pPr>
              <w:pStyle w:val="ListBullet2"/>
            </w:pPr>
            <w:r w:rsidRPr="00DB33F3">
              <w:t xml:space="preserve">printing </w:t>
            </w:r>
          </w:p>
          <w:p w:rsidR="00000000" w:rsidRPr="00DB33F3" w:rsidP="00DB33F3">
            <w:pPr>
              <w:pStyle w:val="ListBullet2"/>
            </w:pPr>
            <w:r w:rsidRPr="00DB33F3">
              <w:t>hot stamping</w:t>
            </w:r>
          </w:p>
          <w:p w:rsidR="00000000" w:rsidP="00DB33F3">
            <w:pPr>
              <w:pStyle w:val="BodyText"/>
              <w:rPr>
                <w:lang w:val="en-NZ"/>
              </w:rPr>
            </w:pPr>
          </w:p>
        </w:tc>
      </w:tr>
      <w:tr w:rsidTr="00DB33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F3">
            <w:pPr>
              <w:pStyle w:val="BodyText"/>
              <w:rPr>
                <w:lang w:val="en-NZ"/>
              </w:rPr>
            </w:pPr>
            <w:r w:rsidRPr="00DB33F3">
              <w:rPr>
                <w:rStyle w:val="SpecialBold"/>
              </w:rPr>
              <w:t>Safety apparatus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F3" w:rsidP="00DB33F3">
            <w:pPr>
              <w:pStyle w:val="ListBullet"/>
            </w:pPr>
            <w:r w:rsidRPr="00DB33F3">
              <w:t>guards</w:t>
            </w:r>
          </w:p>
          <w:p w:rsidR="00000000" w:rsidRPr="00DB33F3" w:rsidP="00DB33F3">
            <w:pPr>
              <w:pStyle w:val="ListBullet"/>
            </w:pPr>
            <w:r w:rsidRPr="00DB33F3">
              <w:t>PPE</w:t>
            </w:r>
          </w:p>
          <w:p w:rsidR="00000000" w:rsidRPr="00DB33F3" w:rsidP="00DB33F3">
            <w:pPr>
              <w:pStyle w:val="ListBullet"/>
            </w:pPr>
            <w:r w:rsidRPr="00DB33F3">
              <w:t>emergency switches</w:t>
            </w:r>
          </w:p>
          <w:p w:rsidR="00000000" w:rsidRPr="00DB33F3" w:rsidP="00DB33F3">
            <w:pPr>
              <w:pStyle w:val="BodyText"/>
            </w:pPr>
          </w:p>
        </w:tc>
      </w:tr>
    </w:tbl>
    <w:p w:rsidR="00000000" w:rsidRPr="00DB33F3" w:rsidP="00DB33F3">
      <w:pPr>
        <w:pStyle w:val="BodyText"/>
      </w:pP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8" w:name="O_954545"/>
      <w:bookmarkEnd w:id="8"/>
      <w:r w:rsidRPr="00DB33F3">
        <w:t>Unit Mapping Information</w:t>
      </w:r>
    </w:p>
    <w:p w:rsidR="00000000" w:rsidRPr="00DB33F3" w:rsidP="00E95798">
      <w:pPr>
        <w:pStyle w:val="BodyText"/>
      </w:pPr>
      <w:r w:rsidRPr="00DB33F3">
        <w:t xml:space="preserve">Release 1. Supersedes and is equivalent to MEM07040A Set multistage integrated processes </w:t>
      </w:r>
    </w:p>
    <w:p w:rsidR="00000000" w:rsidRPr="00DB33F3" w:rsidP="00DB33F3">
      <w:pPr>
        <w:pStyle w:val="Heading1"/>
      </w:pPr>
      <w:bookmarkStart w:id="9" w:name="O_954538"/>
      <w:bookmarkEnd w:id="9"/>
      <w:r w:rsidRPr="00DB33F3">
        <w:t>Links</w:t>
      </w:r>
    </w:p>
    <w:p w:rsidR="00000000" w:rsidRPr="00DB33F3" w:rsidP="00E95798">
      <w:pPr>
        <w:pStyle w:val="BodyText"/>
      </w:pPr>
      <w:r w:rsidRPr="00DB33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21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33F3" w:rsidP="00E95798">
      <w:pPr>
        <w:pStyle w:val="BodyText"/>
        <w:sectPr w:rsidSect="00DB33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3F3" w:rsidP="00DB33F3">
      <w:pPr>
        <w:pStyle w:val="SuperHeading"/>
      </w:pPr>
      <w:r w:rsidRPr="00DB33F3">
        <w:t>Assessment Requirements for MEM07040 Set multistage integrated processes</w:t>
      </w:r>
    </w:p>
    <w:p w:rsidR="00000000" w:rsidRPr="00DB33F3" w:rsidP="00DB33F3">
      <w:pPr>
        <w:pStyle w:val="Heading1"/>
      </w:pPr>
      <w:bookmarkStart w:id="10" w:name="O_954540"/>
      <w:bookmarkEnd w:id="10"/>
      <w:r w:rsidRPr="00DB33F3">
        <w:t>Modification History</w:t>
      </w:r>
    </w:p>
    <w:p w:rsidR="00000000" w:rsidRPr="00DB33F3" w:rsidP="00E95798">
      <w:pPr>
        <w:pStyle w:val="BodyText"/>
      </w:pPr>
      <w:r w:rsidRPr="00DB33F3">
        <w:t xml:space="preserve">Release 1. Supersedes and is equivalent to MEM07040A Set multistage integrated processes </w:t>
      </w:r>
    </w:p>
    <w:p w:rsidR="00000000" w:rsidRPr="00DB33F3" w:rsidP="00DB33F3">
      <w:pPr>
        <w:pStyle w:val="Heading1"/>
      </w:pPr>
      <w:bookmarkStart w:id="11" w:name="O_954543"/>
      <w:bookmarkEnd w:id="11"/>
      <w:r w:rsidRPr="00DB33F3">
        <w:t>Performance Evidence</w:t>
      </w:r>
    </w:p>
    <w:p w:rsidR="00000000" w:rsidRPr="00DB33F3" w:rsidP="00E95798">
      <w:pPr>
        <w:pStyle w:val="BodyText"/>
      </w:pPr>
      <w:r w:rsidRPr="00DB33F3">
        <w:t>Evidence required to demonstrate competence in this unit must be relevant to and satisfy the requirements of the elements and pe</w:t>
      </w:r>
      <w:r w:rsidRPr="00DB33F3">
        <w:t>rformance criteria on at least two (2) occasions and include:</w:t>
      </w:r>
    </w:p>
    <w:p w:rsidR="00000000" w:rsidRPr="00DB33F3" w:rsidP="00DB33F3">
      <w:pPr>
        <w:pStyle w:val="ListBullet"/>
      </w:pPr>
      <w:r w:rsidRPr="00DB33F3">
        <w:t xml:space="preserve">following work instructions, standard operating procedures (SOPs) and safe work practices </w:t>
      </w:r>
    </w:p>
    <w:p w:rsidR="00000000" w:rsidRPr="00DB33F3" w:rsidP="00DB33F3">
      <w:pPr>
        <w:pStyle w:val="ListBullet"/>
      </w:pPr>
      <w:r w:rsidRPr="00DB33F3">
        <w:t>identifying and interpreting specifications, drawings and other applicable reference documents relatin</w:t>
      </w:r>
      <w:r w:rsidRPr="00DB33F3">
        <w:t xml:space="preserve">g to setting multistage continuous process lines </w:t>
      </w:r>
    </w:p>
    <w:p w:rsidR="00000000" w:rsidRPr="00DB33F3" w:rsidP="00DB33F3">
      <w:pPr>
        <w:pStyle w:val="ListBullet"/>
      </w:pPr>
      <w:r w:rsidRPr="00DB33F3">
        <w:t xml:space="preserve">using appropriate hand tools and equipment </w:t>
      </w:r>
    </w:p>
    <w:p w:rsidR="00000000" w:rsidRPr="00DB33F3" w:rsidP="00DB33F3">
      <w:pPr>
        <w:pStyle w:val="ListBullet"/>
      </w:pPr>
      <w:r w:rsidRPr="00DB33F3">
        <w:t>setting the process line and trialling to ensure it operates safely and to specifications, adjusting as required</w:t>
      </w:r>
    </w:p>
    <w:p w:rsidR="00000000" w:rsidRPr="00DB33F3" w:rsidP="00DB33F3">
      <w:pPr>
        <w:pStyle w:val="ListBullet"/>
      </w:pPr>
      <w:r w:rsidRPr="00DB33F3">
        <w:t>entering routine and familiar information onto pr</w:t>
      </w:r>
      <w:r w:rsidRPr="00DB33F3">
        <w:t>oformas and standard workplace forms</w:t>
      </w:r>
    </w:p>
    <w:p w:rsidR="00000000" w:rsidRPr="00DB33F3" w:rsidP="00DB33F3">
      <w:pPr>
        <w:pStyle w:val="ListBullet"/>
      </w:pPr>
      <w:r w:rsidRPr="00DB33F3">
        <w:t>instructing process line operators on correct operational procedures.</w:t>
      </w: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12" w:name="O_954542"/>
      <w:bookmarkEnd w:id="12"/>
      <w:r w:rsidRPr="00DB33F3">
        <w:t>Knowledge Evidence</w:t>
      </w:r>
    </w:p>
    <w:p w:rsidR="00000000" w:rsidRPr="00DB33F3" w:rsidP="00E95798">
      <w:pPr>
        <w:pStyle w:val="BodyText"/>
      </w:pPr>
      <w:r w:rsidRPr="00DB33F3">
        <w:t>Evidence required to demonstrate the required knowledge for this unit must be relevant to and satisfy the requirements of the elements and performance criteria and include knowledge of:</w:t>
      </w:r>
    </w:p>
    <w:p w:rsidR="00000000" w:rsidRPr="00DB33F3" w:rsidP="00DB33F3">
      <w:pPr>
        <w:pStyle w:val="ListBullet"/>
      </w:pPr>
      <w:r w:rsidRPr="00DB33F3">
        <w:t>safe work practices and procedures and use of personal protective equ</w:t>
      </w:r>
      <w:r w:rsidRPr="00DB33F3">
        <w:t>ipment (PPE)</w:t>
      </w:r>
    </w:p>
    <w:p w:rsidR="00000000" w:rsidRPr="00DB33F3" w:rsidP="00DB33F3">
      <w:pPr>
        <w:pStyle w:val="ListBullet"/>
      </w:pPr>
      <w:r w:rsidRPr="00DB33F3">
        <w:t>communication strategies for giving clear instruction to process line operators</w:t>
      </w:r>
    </w:p>
    <w:p w:rsidR="00000000" w:rsidRPr="00DB33F3" w:rsidP="00DB33F3">
      <w:pPr>
        <w:pStyle w:val="ListBullet"/>
      </w:pPr>
      <w:r w:rsidRPr="00DB33F3">
        <w:t>specifications and sequencing that apply to given process lines</w:t>
      </w:r>
    </w:p>
    <w:p w:rsidR="00000000" w:rsidRPr="00DB33F3" w:rsidP="00DB33F3">
      <w:pPr>
        <w:pStyle w:val="ListBullet"/>
      </w:pPr>
      <w:r w:rsidRPr="00DB33F3">
        <w:t xml:space="preserve">interpretation of feedback from machine process </w:t>
      </w:r>
    </w:p>
    <w:p w:rsidR="00000000" w:rsidRPr="00DB33F3" w:rsidP="00DB33F3">
      <w:pPr>
        <w:pStyle w:val="ListBullet"/>
      </w:pPr>
      <w:r w:rsidRPr="00DB33F3">
        <w:t>specifications applicable to the sensors, process links, displays, monitors and feedback loops incorporated in the process line</w:t>
      </w:r>
    </w:p>
    <w:p w:rsidR="00000000" w:rsidRPr="00DB33F3" w:rsidP="00DB33F3">
      <w:pPr>
        <w:pStyle w:val="ListBullet"/>
      </w:pPr>
      <w:r w:rsidRPr="00DB33F3">
        <w:t>correct operation and specification for all safety apparatus incorporated in the process line</w:t>
      </w:r>
    </w:p>
    <w:p w:rsidR="00000000" w:rsidRPr="00DB33F3" w:rsidP="00DB33F3">
      <w:pPr>
        <w:pStyle w:val="ListBullet"/>
      </w:pPr>
      <w:r w:rsidRPr="00DB33F3">
        <w:t>product specifications and quality</w:t>
      </w:r>
      <w:r w:rsidRPr="00DB33F3">
        <w:t xml:space="preserve"> and production requirements</w:t>
      </w:r>
    </w:p>
    <w:p w:rsidR="00000000" w:rsidRPr="00DB33F3" w:rsidP="00DB33F3">
      <w:pPr>
        <w:pStyle w:val="ListBullet"/>
      </w:pPr>
      <w:r w:rsidRPr="00DB33F3">
        <w:t>effect of process line adjustments on product and operational specifications</w:t>
      </w:r>
    </w:p>
    <w:p w:rsidR="00000000" w:rsidRPr="00DB33F3" w:rsidP="00DB33F3">
      <w:pPr>
        <w:pStyle w:val="ListBullet"/>
      </w:pPr>
      <w:r w:rsidRPr="00DB33F3">
        <w:t>process line operator procedures.</w:t>
      </w: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13" w:name="O_954541"/>
      <w:bookmarkEnd w:id="13"/>
      <w:r w:rsidRPr="00DB33F3">
        <w:t>Assessment Conditions</w:t>
      </w:r>
    </w:p>
    <w:p w:rsidR="00000000" w:rsidRPr="00DB33F3" w:rsidP="00DB33F3">
      <w:pPr>
        <w:pStyle w:val="ListBullet"/>
      </w:pPr>
      <w:r w:rsidRPr="00DB33F3">
        <w:t>Assessors must:</w:t>
      </w:r>
    </w:p>
    <w:p w:rsidR="00000000" w:rsidRPr="00DB33F3" w:rsidP="00DB33F3">
      <w:pPr>
        <w:pStyle w:val="ListBullet2"/>
      </w:pPr>
      <w:r w:rsidRPr="00DB33F3">
        <w:t>have vocational competency in setting multistage integrated</w:t>
      </w:r>
      <w:r w:rsidRPr="00DB33F3">
        <w:t xml:space="preserve"> processes at least to the level being assessed with relevant industry knowledge and experience</w:t>
      </w:r>
    </w:p>
    <w:p w:rsidR="00000000" w:rsidRPr="00DB33F3" w:rsidP="00DB33F3">
      <w:pPr>
        <w:pStyle w:val="ListBullet2"/>
      </w:pPr>
      <w:r w:rsidRPr="00DB33F3">
        <w:t xml:space="preserve">satisfy the assessor requirements in the </w:t>
      </w:r>
      <w:r w:rsidRPr="00DB33F3">
        <w:rPr>
          <w:rStyle w:val="Emphasis"/>
        </w:rPr>
        <w:t xml:space="preserve">Standards for Registered Training Organisations 2015 </w:t>
      </w:r>
      <w:r w:rsidRPr="00DB33F3">
        <w:t xml:space="preserve">or its replacement and comply with the </w:t>
      </w:r>
      <w:r w:rsidRPr="00DB33F3">
        <w:rPr>
          <w:rStyle w:val="Emphasis"/>
        </w:rPr>
        <w:t>National Vocational Educati</w:t>
      </w:r>
      <w:r w:rsidRPr="00DB33F3">
        <w:rPr>
          <w:rStyle w:val="Emphasis"/>
        </w:rPr>
        <w:t xml:space="preserve">on and Training Regulator Act 2011, </w:t>
      </w:r>
      <w:r w:rsidRPr="00DB33F3">
        <w:t>its replacement</w:t>
      </w:r>
      <w:r w:rsidRPr="00DB33F3">
        <w:rPr>
          <w:rStyle w:val="Emphasis"/>
        </w:rPr>
        <w:t xml:space="preserve"> </w:t>
      </w:r>
      <w:r w:rsidRPr="00DB33F3">
        <w:t>or equivalent legislation covering VET regulation in a non-referring state/territory as the case requires</w:t>
      </w:r>
    </w:p>
    <w:p w:rsidR="00000000" w:rsidRPr="00DB33F3" w:rsidP="00DB33F3">
      <w:pPr>
        <w:pStyle w:val="ListBullet"/>
      </w:pPr>
      <w:r w:rsidRPr="00DB33F3">
        <w:t>Where possible assessment must occur in operational workplace situations. Where this is not possi</w:t>
      </w:r>
      <w:r w:rsidRPr="00DB33F3">
        <w:t>ble or where personal safety or environmental damage are limiting factors, assessment must occur in a sufficiently rigorous simulated environment that reflects realistic operational workplace conditions. This must cover all aspects of workplace performance</w:t>
      </w:r>
      <w:r w:rsidRPr="00DB33F3">
        <w:t>, including environment, task skills, task management skills, contingency management skills and job role environment skills</w:t>
      </w:r>
    </w:p>
    <w:p w:rsidR="00000000" w:rsidRPr="00DB33F3" w:rsidP="00DB33F3">
      <w:pPr>
        <w:pStyle w:val="ListBullet"/>
      </w:pPr>
      <w:r w:rsidRPr="00DB33F3">
        <w:t>Conditions for assessment must include access to all tools, equipment, materials and documentation required, including relevant workplace procedures, product and manufacturing specifications</w:t>
      </w:r>
    </w:p>
    <w:p w:rsidR="00000000" w:rsidRPr="00DB33F3" w:rsidP="00DB33F3">
      <w:pPr>
        <w:pStyle w:val="ListBullet"/>
      </w:pPr>
      <w:r w:rsidRPr="00DB33F3">
        <w:t>Assessment processes and techniques must be appropriate to the la</w:t>
      </w:r>
      <w:r w:rsidRPr="00DB33F3">
        <w:t>nguage, literacy and numeracy requirements of the work being performed and the needs of the candidate.</w:t>
      </w:r>
    </w:p>
    <w:p w:rsidR="00000000" w:rsidRPr="00DB33F3" w:rsidP="00DB33F3">
      <w:pPr>
        <w:pStyle w:val="AllowPageBreak"/>
      </w:pPr>
    </w:p>
    <w:p w:rsidR="00000000" w:rsidRPr="00DB33F3" w:rsidP="00DB33F3">
      <w:pPr>
        <w:pStyle w:val="Heading1"/>
      </w:pPr>
      <w:bookmarkStart w:id="14" w:name="O_954539"/>
      <w:bookmarkEnd w:id="14"/>
      <w:r w:rsidRPr="00DB33F3">
        <w:t>Links</w:t>
      </w:r>
    </w:p>
    <w:p w:rsidR="00000000" w:rsidRPr="00DB33F3" w:rsidP="00E95798">
      <w:pPr>
        <w:pStyle w:val="BodyText"/>
      </w:pPr>
      <w:r w:rsidRPr="00DB33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21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33F3" w:rsidP="00DB33F3"/>
    <w:sectPr w:rsidSect="00DB33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 w:rsidRPr="00E95798" w:rsidP="00E95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98" w:rsidP="00DB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798" w:rsidP="00DB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5798" w:rsidP="00DB33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 w:rsidP="00DB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5798">
      <w:t>Approved</w:t>
    </w:r>
    <w:r w:rsidR="00E957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57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5798">
      <w:rPr>
        <w:noProof/>
      </w:rPr>
      <w:t>4</w:t>
    </w:r>
    <w:r>
      <w:rPr>
        <w:noProof/>
      </w:rPr>
      <w:fldChar w:fldCharType="end"/>
    </w:r>
  </w:p>
  <w:p w:rsidR="00DB33F3" w:rsidP="00DB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57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5798">
      <w:t>Manufacturing Industry Skills Alliance</w:t>
    </w:r>
    <w:r w:rsidR="00E95798">
      <w:fldChar w:fldCharType="end"/>
    </w:r>
  </w:p>
  <w:p w:rsidR="00DB33F3" w:rsidP="00DB3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3F3" w:rsidRPr="00E95798" w:rsidP="00E95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98" w:rsidRPr="002D2AF8" w:rsidP="00DB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MEM07040 Set multistage integrated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5798" w:rsidP="00DB33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F3" w:rsidRPr="002D2AF8" w:rsidP="00DB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5798">
      <w:t>MEM07040 Set multistage integrated processes</w:t>
    </w:r>
    <w:r w:rsidR="00E957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5798">
      <w:rPr>
        <w:noProof/>
      </w:rPr>
      <w:t>1 March 2025</w:t>
    </w:r>
    <w:r>
      <w:fldChar w:fldCharType="end"/>
    </w:r>
  </w:p>
  <w:p w:rsidR="00DB33F3" w:rsidP="00DB3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24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8B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4C8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3F3"/>
  </w:style>
  <w:style w:type="character" w:customStyle="1" w:styleId="Heading1Char">
    <w:name w:val="Heading 1 Char"/>
    <w:basedOn w:val="DefaultParagraphFont"/>
    <w:link w:val="Heading1"/>
    <w:rsid w:val="00DB3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3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3F3"/>
    <w:rPr>
      <w:b/>
      <w:spacing w:val="0"/>
    </w:rPr>
  </w:style>
  <w:style w:type="paragraph" w:styleId="ListBullet2">
    <w:name w:val="List Bullet 2"/>
    <w:basedOn w:val="List2"/>
    <w:rsid w:val="00DB33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3F3"/>
    <w:rPr>
      <w:i/>
    </w:rPr>
  </w:style>
  <w:style w:type="paragraph" w:customStyle="1" w:styleId="SuperHeading">
    <w:name w:val="SuperHeading"/>
    <w:basedOn w:val="Normal"/>
    <w:rsid w:val="00DB3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3F3"/>
  </w:style>
  <w:style w:type="paragraph" w:styleId="TableofFigures">
    <w:name w:val="table of figures"/>
    <w:basedOn w:val="Normal"/>
    <w:next w:val="Normal"/>
    <w:semiHidden/>
    <w:rsid w:val="00DB3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3F3"/>
    <w:rPr>
      <w:rFonts w:ascii="Wingdings" w:hAnsi="Wingdings"/>
    </w:rPr>
  </w:style>
  <w:style w:type="paragraph" w:customStyle="1" w:styleId="TableHeading">
    <w:name w:val="Table Heading"/>
    <w:basedOn w:val="HeadingBase"/>
    <w:rsid w:val="00DB3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3F3"/>
    <w:rPr>
      <w:color w:val="0033CC"/>
      <w:u w:val="none"/>
    </w:rPr>
  </w:style>
  <w:style w:type="paragraph" w:customStyle="1" w:styleId="BodyTextRight">
    <w:name w:val="Body Text Right"/>
    <w:basedOn w:val="BodyText"/>
    <w:rsid w:val="00DB3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3F3"/>
    <w:rPr>
      <w:sz w:val="32"/>
    </w:rPr>
  </w:style>
  <w:style w:type="paragraph" w:customStyle="1" w:styleId="HeadingProcedure">
    <w:name w:val="Heading Procedure"/>
    <w:basedOn w:val="HeadingBase"/>
    <w:next w:val="Normal"/>
    <w:rsid w:val="00DB3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3F3"/>
    <w:pPr>
      <w:spacing w:before="60" w:after="60"/>
    </w:pPr>
  </w:style>
  <w:style w:type="paragraph" w:styleId="ListContinue">
    <w:name w:val="List Continue"/>
    <w:basedOn w:val="List"/>
    <w:rsid w:val="00DB33F3"/>
    <w:pPr>
      <w:ind w:firstLine="0"/>
    </w:pPr>
  </w:style>
  <w:style w:type="paragraph" w:customStyle="1" w:styleId="ListNote">
    <w:name w:val="List Note"/>
    <w:basedOn w:val="List"/>
    <w:rsid w:val="00DB3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3F3"/>
    <w:rPr>
      <w:rFonts w:ascii="Courier New" w:hAnsi="Courier New"/>
    </w:rPr>
  </w:style>
  <w:style w:type="paragraph" w:customStyle="1" w:styleId="NoteBullet">
    <w:name w:val="Note Bullet"/>
    <w:basedOn w:val="Note"/>
    <w:rsid w:val="00DB3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3F3"/>
    <w:rPr>
      <w:b/>
      <w:smallCaps/>
    </w:rPr>
  </w:style>
  <w:style w:type="paragraph" w:customStyle="1" w:styleId="TableListNumber">
    <w:name w:val="Table List Number"/>
    <w:basedOn w:val="ListNumber"/>
    <w:rsid w:val="00DB3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3F3"/>
    <w:pPr>
      <w:numPr>
        <w:numId w:val="9"/>
      </w:numPr>
    </w:pPr>
  </w:style>
  <w:style w:type="paragraph" w:customStyle="1" w:styleId="ListAlpha2">
    <w:name w:val="List Alpha 2"/>
    <w:basedOn w:val="List2"/>
    <w:rsid w:val="00DB33F3"/>
    <w:pPr>
      <w:numPr>
        <w:numId w:val="8"/>
      </w:numPr>
    </w:pPr>
  </w:style>
  <w:style w:type="paragraph" w:styleId="List2">
    <w:name w:val="List 2"/>
    <w:basedOn w:val="BodyText"/>
    <w:rsid w:val="00DB3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3F3"/>
    <w:pPr>
      <w:numPr>
        <w:numId w:val="4"/>
      </w:numPr>
    </w:pPr>
  </w:style>
  <w:style w:type="paragraph" w:styleId="ListContinue2">
    <w:name w:val="List Continue 2"/>
    <w:basedOn w:val="List2"/>
    <w:rsid w:val="00DB33F3"/>
    <w:pPr>
      <w:ind w:firstLine="0"/>
    </w:pPr>
  </w:style>
  <w:style w:type="paragraph" w:styleId="ListContinue3">
    <w:name w:val="List Continue 3"/>
    <w:basedOn w:val="List3"/>
    <w:rsid w:val="00DB33F3"/>
    <w:pPr>
      <w:ind w:left="1021" w:firstLine="0"/>
    </w:pPr>
  </w:style>
  <w:style w:type="paragraph" w:styleId="ListContinue4">
    <w:name w:val="List Continue 4"/>
    <w:basedOn w:val="List4"/>
    <w:rsid w:val="00DB33F3"/>
    <w:pPr>
      <w:ind w:firstLine="0"/>
    </w:pPr>
  </w:style>
  <w:style w:type="paragraph" w:styleId="ListContinue5">
    <w:name w:val="List Continue 5"/>
    <w:basedOn w:val="List5"/>
    <w:rsid w:val="00DB33F3"/>
    <w:pPr>
      <w:ind w:firstLine="0"/>
    </w:pPr>
  </w:style>
  <w:style w:type="paragraph" w:styleId="ListNumber3">
    <w:name w:val="List Number 3"/>
    <w:basedOn w:val="List3"/>
    <w:rsid w:val="00DB33F3"/>
    <w:pPr>
      <w:numPr>
        <w:numId w:val="5"/>
      </w:numPr>
    </w:pPr>
  </w:style>
  <w:style w:type="paragraph" w:styleId="ListNumber4">
    <w:name w:val="List Number 4"/>
    <w:basedOn w:val="List4"/>
    <w:rsid w:val="00DB33F3"/>
    <w:pPr>
      <w:numPr>
        <w:numId w:val="6"/>
      </w:numPr>
    </w:pPr>
  </w:style>
  <w:style w:type="paragraph" w:styleId="ListNumber5">
    <w:name w:val="List Number 5"/>
    <w:basedOn w:val="List5"/>
    <w:rsid w:val="00DB33F3"/>
    <w:pPr>
      <w:numPr>
        <w:numId w:val="7"/>
      </w:numPr>
    </w:pPr>
  </w:style>
  <w:style w:type="paragraph" w:styleId="BlockText">
    <w:name w:val="Block Text"/>
    <w:basedOn w:val="Normal"/>
    <w:rsid w:val="00DB3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3F3"/>
    <w:rPr>
      <w:sz w:val="16"/>
      <w:vertAlign w:val="superscript"/>
    </w:rPr>
  </w:style>
  <w:style w:type="character" w:customStyle="1" w:styleId="Symbols">
    <w:name w:val="Symbols"/>
    <w:basedOn w:val="DefaultParagraphFont"/>
    <w:rsid w:val="00DB33F3"/>
    <w:rPr>
      <w:rFonts w:ascii="Symbol" w:hAnsi="Symbol"/>
    </w:rPr>
  </w:style>
  <w:style w:type="character" w:customStyle="1" w:styleId="MenuOptions">
    <w:name w:val="Menu Options"/>
    <w:basedOn w:val="DefaultParagraphFont"/>
    <w:rsid w:val="00DB3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3F3"/>
    <w:rPr>
      <w:b/>
    </w:rPr>
  </w:style>
  <w:style w:type="character" w:customStyle="1" w:styleId="Underlined">
    <w:name w:val="Underlined"/>
    <w:basedOn w:val="DefaultParagraphFont"/>
    <w:rsid w:val="00DB33F3"/>
    <w:rPr>
      <w:u w:val="single"/>
    </w:rPr>
  </w:style>
  <w:style w:type="paragraph" w:customStyle="1" w:styleId="TableBodyTextRight">
    <w:name w:val="Table Body Text Right"/>
    <w:basedOn w:val="TableBodyText"/>
    <w:rsid w:val="00DB3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3F3"/>
    <w:rPr>
      <w:sz w:val="18"/>
    </w:rPr>
  </w:style>
  <w:style w:type="paragraph" w:customStyle="1" w:styleId="BodySmallRight">
    <w:name w:val="Body Small Right"/>
    <w:basedOn w:val="BodyTextRight"/>
    <w:rsid w:val="00DB33F3"/>
    <w:rPr>
      <w:sz w:val="18"/>
      <w:szCs w:val="18"/>
    </w:rPr>
  </w:style>
  <w:style w:type="paragraph" w:customStyle="1" w:styleId="MarginEdition">
    <w:name w:val="Margin Edition"/>
    <w:basedOn w:val="MarginNote"/>
    <w:rsid w:val="00DB3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3F3"/>
    <w:rPr>
      <w:sz w:val="2"/>
      <w:szCs w:val="2"/>
    </w:rPr>
  </w:style>
  <w:style w:type="character" w:customStyle="1" w:styleId="Small">
    <w:name w:val="Small"/>
    <w:basedOn w:val="DefaultParagraphFont"/>
    <w:rsid w:val="00DB33F3"/>
    <w:rPr>
      <w:sz w:val="16"/>
    </w:rPr>
  </w:style>
  <w:style w:type="paragraph" w:customStyle="1" w:styleId="WideTable">
    <w:name w:val="Wide Table"/>
    <w:basedOn w:val="Normal"/>
    <w:rsid w:val="00DB3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3F3"/>
  </w:style>
  <w:style w:type="paragraph" w:styleId="Quote">
    <w:name w:val="Quote"/>
    <w:basedOn w:val="Heading1"/>
    <w:link w:val="QuoteChar"/>
    <w:qFormat/>
    <w:rsid w:val="00DB3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3F3"/>
    <w:pPr>
      <w:pageBreakBefore/>
    </w:pPr>
  </w:style>
  <w:style w:type="paragraph" w:customStyle="1" w:styleId="Border">
    <w:name w:val="Border"/>
    <w:basedOn w:val="Normal"/>
    <w:qFormat/>
    <w:rsid w:val="00DB3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3F3"/>
    <w:rPr>
      <w:u w:val="single"/>
    </w:rPr>
  </w:style>
  <w:style w:type="character" w:customStyle="1" w:styleId="BoldandItalics">
    <w:name w:val="Bold and Italics"/>
    <w:qFormat/>
    <w:rsid w:val="00DB33F3"/>
    <w:rPr>
      <w:b/>
      <w:i/>
      <w:u w:val="none"/>
    </w:rPr>
  </w:style>
  <w:style w:type="paragraph" w:styleId="BalloonText">
    <w:name w:val="Balloon Text"/>
    <w:basedOn w:val="Normal"/>
    <w:link w:val="BalloonTextChar"/>
    <w:rsid w:val="00DB3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3F3"/>
    <w:pPr>
      <w:spacing w:before="0" w:after="0"/>
    </w:pPr>
  </w:style>
  <w:style w:type="paragraph" w:customStyle="1" w:styleId="BodyTextBold">
    <w:name w:val="Body Text Bold"/>
    <w:basedOn w:val="BodyText"/>
    <w:qFormat/>
    <w:rsid w:val="00DB33F3"/>
    <w:rPr>
      <w:b/>
    </w:rPr>
  </w:style>
  <w:style w:type="character" w:styleId="Hyperlink">
    <w:name w:val="Hyperlink"/>
    <w:basedOn w:val="DefaultParagraphFont"/>
    <w:uiPriority w:val="99"/>
    <w:unhideWhenUsed/>
    <w:rsid w:val="00E95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6342</Characters>
  <Application>Microsoft Office Word</Application>
  <DocSecurity>0</DocSecurity>
  <Lines>226</Lines>
  <Paragraphs>135</Paragraphs>
  <ScaleCrop>false</ScaleCrop>
  <Company>Author-it Software Corporation Ltd.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MEM07040 Set multistage integrated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