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FDE" w:rsidP="00C80FDE">
      <w:pPr>
        <w:pStyle w:val="Title"/>
      </w:pPr>
      <w:r>
        <w:fldChar w:fldCharType="begin"/>
      </w:r>
      <w:r>
        <w:instrText xml:space="preserve"> TITLE   \* MERGEFORMAT </w:instrText>
      </w:r>
      <w:r>
        <w:fldChar w:fldCharType="separate"/>
      </w:r>
      <w:r>
        <w:t>MEM07032 Use workshop machines for basic operations</w:t>
      </w:r>
      <w:r>
        <w:fldChar w:fldCharType="end"/>
      </w:r>
    </w:p>
    <w:p w:rsidR="00C80FDE" w:rsidP="00C80FDE">
      <w:pPr>
        <w:pStyle w:val="Version"/>
        <w:sectPr w:rsidSect="00140E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0ED0" w:rsidP="00140ED0">
      <w:pPr>
        <w:pStyle w:val="SuperHeading"/>
      </w:pPr>
      <w:r w:rsidRPr="00140ED0">
        <w:t>MEM07032 Use workshop machines for basic operations</w:t>
      </w:r>
    </w:p>
    <w:p w:rsidR="00000000" w:rsidRPr="00140ED0" w:rsidP="00140ED0">
      <w:pPr>
        <w:pStyle w:val="Heading1"/>
      </w:pPr>
      <w:bookmarkStart w:id="1" w:name="O_954487"/>
      <w:bookmarkEnd w:id="1"/>
      <w:r w:rsidRPr="00140ED0">
        <w:t>Modification History</w:t>
      </w:r>
    </w:p>
    <w:p w:rsidR="00000000" w:rsidRPr="00140ED0" w:rsidP="00C80FDE">
      <w:pPr>
        <w:pStyle w:val="BodyText"/>
      </w:pPr>
      <w:r w:rsidRPr="00140ED0">
        <w:t xml:space="preserve">Release 1. Supersedes and is equivalent to MEM07032B Use workshop machines for basic operations </w:t>
      </w:r>
    </w:p>
    <w:p w:rsidR="00000000" w:rsidRPr="00140ED0" w:rsidP="00140ED0">
      <w:pPr>
        <w:pStyle w:val="Heading1"/>
      </w:pPr>
      <w:bookmarkStart w:id="2" w:name="O_954495"/>
      <w:bookmarkEnd w:id="2"/>
      <w:r w:rsidRPr="00140ED0">
        <w:t>Application</w:t>
      </w:r>
    </w:p>
    <w:p w:rsidR="00000000" w:rsidRPr="00140ED0" w:rsidP="00C80FDE">
      <w:pPr>
        <w:pStyle w:val="BodyText"/>
      </w:pPr>
      <w:r w:rsidRPr="00140ED0">
        <w:t xml:space="preserve">This unit of competency defines the skills and knowledge required to use workshop machines for basic </w:t>
      </w:r>
      <w:r w:rsidRPr="00140ED0">
        <w:t xml:space="preserve">operations in maintenance or jobbing environment. </w:t>
      </w:r>
    </w:p>
    <w:p w:rsidR="00000000" w:rsidRPr="00140ED0" w:rsidP="00C80FDE">
      <w:pPr>
        <w:pStyle w:val="BodyText"/>
      </w:pPr>
      <w:r w:rsidRPr="00140ED0">
        <w:t>Where the interpretation of technical drawings is required unit MEM09002 Interpret technical drawing should also be selected.</w:t>
      </w:r>
    </w:p>
    <w:p w:rsidR="00000000" w:rsidRPr="00140ED0" w:rsidP="00C80FDE">
      <w:pPr>
        <w:pStyle w:val="BodyText"/>
      </w:pPr>
      <w:r w:rsidRPr="00140ED0">
        <w:t>Where the selection and use of engineering measurement is required unit MEM12</w:t>
      </w:r>
      <w:r w:rsidRPr="00140ED0">
        <w:t>023 Perform engineering measurements should also be selected.</w:t>
      </w:r>
    </w:p>
    <w:p w:rsidR="00000000" w:rsidRPr="00140ED0" w:rsidP="00C80FDE">
      <w:pPr>
        <w:pStyle w:val="BodyText"/>
      </w:pPr>
      <w:r w:rsidRPr="00140ED0">
        <w:t>Where the selection and use of power tools/hand held operations is required unit MEM18002 Use power tools/hand held operations should also be selected.</w:t>
      </w:r>
    </w:p>
    <w:p w:rsidR="00000000" w:rsidRPr="00140ED0" w:rsidP="00C80FDE">
      <w:pPr>
        <w:pStyle w:val="BodyText"/>
      </w:pPr>
      <w:r w:rsidRPr="00140ED0">
        <w:t>No licensing, legislative or certificati</w:t>
      </w:r>
      <w:r w:rsidRPr="00140ED0">
        <w:t xml:space="preserve">on requirements apply to this unit at the time of publication.   </w:t>
      </w:r>
    </w:p>
    <w:p w:rsidR="00000000" w:rsidRPr="00140ED0" w:rsidP="00140ED0">
      <w:pPr>
        <w:pStyle w:val="BodyText"/>
      </w:pPr>
      <w:r w:rsidRPr="00140ED0">
        <w:rPr>
          <w:rStyle w:val="SpecialBold"/>
        </w:rPr>
        <w:t>Band:</w:t>
      </w:r>
      <w:r w:rsidRPr="00140ED0">
        <w:rPr>
          <w:rStyle w:val="SpecialBold"/>
        </w:rPr>
        <w:tab/>
        <w:t>A</w:t>
      </w:r>
    </w:p>
    <w:p w:rsidR="00000000" w:rsidRPr="00140ED0" w:rsidP="00140ED0">
      <w:pPr>
        <w:pStyle w:val="BodyText"/>
      </w:pPr>
      <w:r w:rsidRPr="00140ED0">
        <w:rPr>
          <w:rStyle w:val="SpecialBold"/>
        </w:rPr>
        <w:t>Unit Weight:</w:t>
      </w:r>
      <w:r w:rsidRPr="00140ED0">
        <w:rPr>
          <w:rStyle w:val="SpecialBold"/>
        </w:rPr>
        <w:tab/>
        <w:t>2</w:t>
      </w:r>
    </w:p>
    <w:p w:rsidR="00000000" w:rsidRPr="00140ED0" w:rsidP="00140ED0">
      <w:pPr>
        <w:pStyle w:val="AllowPageBreak"/>
      </w:pPr>
    </w:p>
    <w:p w:rsidR="00000000" w:rsidRPr="00140ED0" w:rsidP="00140ED0">
      <w:pPr>
        <w:pStyle w:val="Heading1"/>
      </w:pPr>
      <w:bookmarkStart w:id="3" w:name="O_954494"/>
      <w:bookmarkEnd w:id="3"/>
      <w:r w:rsidRPr="00140ED0">
        <w:t>Pre-requisite Unit</w:t>
      </w:r>
    </w:p>
    <w:tbl>
      <w:tblPr>
        <w:tblW w:w="0" w:type="auto"/>
        <w:tblLayout w:type="fixed"/>
        <w:tblCellMar>
          <w:left w:w="62" w:type="dxa"/>
          <w:right w:w="62" w:type="dxa"/>
        </w:tblCellMar>
        <w:tblLook w:val="0000"/>
      </w:tblPr>
      <w:tblGrid>
        <w:gridCol w:w="2186"/>
        <w:gridCol w:w="6886"/>
      </w:tblGrid>
      <w:tr w:rsidTr="00140ED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MEM11011</w:t>
            </w:r>
          </w:p>
        </w:tc>
        <w:tc>
          <w:tcPr>
            <w:tcW w:w="6886"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Undertake manual handling</w:t>
            </w:r>
          </w:p>
        </w:tc>
      </w:tr>
      <w:tr w:rsidTr="00140ED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MEM13015</w:t>
            </w:r>
          </w:p>
        </w:tc>
        <w:tc>
          <w:tcPr>
            <w:tcW w:w="6886"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Work safely and effectively in manufacturing and engineering</w:t>
            </w:r>
          </w:p>
        </w:tc>
      </w:tr>
      <w:tr w:rsidTr="00140ED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MEM16006</w:t>
            </w:r>
          </w:p>
        </w:tc>
        <w:tc>
          <w:tcPr>
            <w:tcW w:w="6886"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Organise and communicate information</w:t>
            </w:r>
          </w:p>
        </w:tc>
      </w:tr>
      <w:tr w:rsidTr="00140ED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MEM18001</w:t>
            </w:r>
          </w:p>
        </w:tc>
        <w:tc>
          <w:tcPr>
            <w:tcW w:w="6886" w:type="dxa"/>
            <w:tcBorders>
              <w:top w:val="nil"/>
              <w:left w:val="nil"/>
              <w:bottom w:val="nil"/>
              <w:right w:val="nil"/>
            </w:tcBorders>
            <w:tcMar>
              <w:top w:w="0" w:type="dxa"/>
              <w:left w:w="62" w:type="dxa"/>
              <w:bottom w:w="0" w:type="dxa"/>
              <w:right w:w="62" w:type="dxa"/>
            </w:tcMar>
          </w:tcPr>
          <w:p w:rsidR="00000000" w:rsidRPr="00140ED0" w:rsidP="00140ED0">
            <w:pPr>
              <w:pStyle w:val="BodyText"/>
            </w:pPr>
            <w:r w:rsidRPr="00140ED0">
              <w:t>Use hand tools</w:t>
            </w:r>
          </w:p>
        </w:tc>
      </w:tr>
    </w:tbl>
    <w:p w:rsidR="00000000" w:rsidRPr="00140ED0" w:rsidP="00140ED0">
      <w:pPr>
        <w:pStyle w:val="BodyText"/>
      </w:pPr>
    </w:p>
    <w:p w:rsidR="00000000" w:rsidRPr="00140ED0" w:rsidP="00140ED0">
      <w:pPr>
        <w:pStyle w:val="AllowPageBreak"/>
      </w:pPr>
    </w:p>
    <w:p w:rsidR="00000000" w:rsidRPr="00140ED0" w:rsidP="00140ED0">
      <w:pPr>
        <w:pStyle w:val="Heading1"/>
      </w:pPr>
      <w:bookmarkStart w:id="4" w:name="O_954493"/>
      <w:bookmarkEnd w:id="4"/>
      <w:r w:rsidRPr="00140ED0">
        <w:t>Competency Field</w:t>
      </w:r>
    </w:p>
    <w:p w:rsidR="00000000" w:rsidRPr="00140ED0" w:rsidP="00C80FDE">
      <w:pPr>
        <w:pStyle w:val="BodyText"/>
      </w:pPr>
      <w:r w:rsidRPr="00140ED0">
        <w:t>Machine and process operations</w:t>
      </w:r>
    </w:p>
    <w:p w:rsidR="00000000" w:rsidRPr="00140ED0" w:rsidP="00140ED0">
      <w:pPr>
        <w:pStyle w:val="Heading1"/>
      </w:pPr>
      <w:bookmarkStart w:id="5" w:name="O_954491"/>
      <w:bookmarkEnd w:id="5"/>
      <w:r w:rsidRPr="00140ED0">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140ED0">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Performance criteria describe the</w:t>
            </w:r>
            <w:r w:rsidRPr="00140ED0">
              <w:t xml:space="preserve"> performance needed to demonstrate achievement of the element.</w:t>
            </w:r>
          </w:p>
        </w:tc>
      </w:tr>
      <w:tr w:rsidTr="00140E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40ED0" w:rsidP="00140ED0">
            <w:pPr>
              <w:pStyle w:val="BodyText"/>
            </w:pPr>
            <w:r w:rsidRPr="00140ED0">
              <w:t>1</w:t>
            </w:r>
          </w:p>
        </w:tc>
        <w:tc>
          <w:tcPr>
            <w:tcW w:w="1986" w:type="dxa"/>
            <w:vMerge w:val="restart"/>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1.1</w:t>
            </w:r>
          </w:p>
        </w:tc>
        <w:tc>
          <w:tcPr>
            <w:tcW w:w="5678"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Follow standard operating procedures (SOPs)</w:t>
            </w:r>
          </w:p>
        </w:tc>
      </w:tr>
      <w:tr w:rsidTr="00140E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1.2</w:t>
            </w:r>
          </w:p>
        </w:tc>
        <w:tc>
          <w:tcPr>
            <w:tcW w:w="5678"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Comply with work health and safety (WHS) requirements at all times</w:t>
            </w:r>
          </w:p>
        </w:tc>
      </w:tr>
      <w:tr w:rsidTr="00140E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1.3</w:t>
            </w:r>
          </w:p>
        </w:tc>
        <w:tc>
          <w:tcPr>
            <w:tcW w:w="5678"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Use appropriate personal protective equipment (PPE) in accordance with SOPs</w:t>
            </w:r>
          </w:p>
        </w:tc>
      </w:tr>
      <w:tr w:rsidTr="00140E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1.4</w:t>
            </w:r>
          </w:p>
        </w:tc>
        <w:tc>
          <w:tcPr>
            <w:tcW w:w="5678"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Identify job requirements from specifications, sketches, job sheets or work instructions</w:t>
            </w:r>
          </w:p>
        </w:tc>
      </w:tr>
      <w:tr w:rsidTr="00140ED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40ED0">
            <w:pPr>
              <w:pStyle w:val="BodyText"/>
              <w:rPr>
                <w:lang w:val="en-NZ"/>
              </w:rPr>
            </w:pPr>
          </w:p>
        </w:tc>
      </w:tr>
      <w:tr w:rsidTr="00140E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40ED0" w:rsidP="00140ED0">
            <w:pPr>
              <w:pStyle w:val="BodyText"/>
            </w:pPr>
            <w:r w:rsidRPr="00140ED0">
              <w:t>2</w:t>
            </w:r>
          </w:p>
        </w:tc>
        <w:tc>
          <w:tcPr>
            <w:tcW w:w="1986" w:type="dxa"/>
            <w:vMerge w:val="restart"/>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rPr>
                <w:rStyle w:val="SpecialBold"/>
              </w:rPr>
              <w:t>Set up machine</w:t>
            </w:r>
          </w:p>
        </w:tc>
        <w:tc>
          <w:tcPr>
            <w:tcW w:w="779"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2.1</w:t>
            </w:r>
          </w:p>
        </w:tc>
        <w:tc>
          <w:tcPr>
            <w:tcW w:w="5678"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Select appropriate machine and tools to meet work requirements</w:t>
            </w:r>
          </w:p>
        </w:tc>
      </w:tr>
      <w:tr w:rsidTr="00140E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2.2</w:t>
            </w:r>
          </w:p>
        </w:tc>
        <w:tc>
          <w:tcPr>
            <w:tcW w:w="5678"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Sharpen cutting tools, as required</w:t>
            </w:r>
          </w:p>
        </w:tc>
      </w:tr>
      <w:tr w:rsidTr="00140E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2.3</w:t>
            </w:r>
          </w:p>
        </w:tc>
        <w:tc>
          <w:tcPr>
            <w:tcW w:w="5678"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Install tools according to procedures</w:t>
            </w:r>
          </w:p>
        </w:tc>
      </w:tr>
      <w:tr w:rsidTr="00140E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2.4</w:t>
            </w:r>
          </w:p>
        </w:tc>
        <w:tc>
          <w:tcPr>
            <w:tcW w:w="5678"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Set guards and adjust, as required</w:t>
            </w:r>
          </w:p>
        </w:tc>
      </w:tr>
      <w:tr w:rsidTr="00140ED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40ED0">
            <w:pPr>
              <w:pStyle w:val="BodyText"/>
              <w:rPr>
                <w:lang w:val="en-NZ"/>
              </w:rPr>
            </w:pPr>
          </w:p>
        </w:tc>
      </w:tr>
      <w:tr w:rsidTr="00140E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40ED0" w:rsidP="00140ED0">
            <w:pPr>
              <w:pStyle w:val="BodyText"/>
            </w:pPr>
            <w:r w:rsidRPr="00140ED0">
              <w:t>3</w:t>
            </w:r>
          </w:p>
        </w:tc>
        <w:tc>
          <w:tcPr>
            <w:tcW w:w="1986" w:type="dxa"/>
            <w:vMerge w:val="restart"/>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rPr>
                <w:rStyle w:val="SpecialBold"/>
              </w:rPr>
              <w:t>Operate machine</w:t>
            </w:r>
          </w:p>
        </w:tc>
        <w:tc>
          <w:tcPr>
            <w:tcW w:w="779"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3.1</w:t>
            </w:r>
          </w:p>
        </w:tc>
        <w:tc>
          <w:tcPr>
            <w:tcW w:w="5678"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Mount material to be machined and secure using clamping device/ appropriate to the material and work requirements</w:t>
            </w:r>
          </w:p>
        </w:tc>
      </w:tr>
      <w:tr w:rsidTr="00140E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3.2</w:t>
            </w:r>
          </w:p>
        </w:tc>
        <w:tc>
          <w:tcPr>
            <w:tcW w:w="5678"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Operate machine to suit work and material requirements</w:t>
            </w:r>
          </w:p>
        </w:tc>
      </w:tr>
      <w:tr w:rsidTr="00140E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3.3</w:t>
            </w:r>
          </w:p>
        </w:tc>
        <w:tc>
          <w:tcPr>
            <w:tcW w:w="5678"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Check machined component against work requirements and predetermined finish</w:t>
            </w:r>
          </w:p>
        </w:tc>
      </w:tr>
      <w:tr w:rsidTr="00140E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3.4</w:t>
            </w:r>
          </w:p>
        </w:tc>
        <w:tc>
          <w:tcPr>
            <w:tcW w:w="5678" w:type="dxa"/>
            <w:tcBorders>
              <w:top w:val="nil"/>
              <w:left w:val="nil"/>
              <w:bottom w:val="nil"/>
              <w:right w:val="nil"/>
            </w:tcBorders>
            <w:tcMar>
              <w:top w:w="0" w:type="dxa"/>
              <w:left w:w="62" w:type="dxa"/>
              <w:bottom w:w="0" w:type="dxa"/>
              <w:right w:w="62" w:type="dxa"/>
            </w:tcMar>
          </w:tcPr>
          <w:p w:rsidR="00000000" w:rsidRPr="00140ED0" w:rsidP="00140ED0">
            <w:pPr>
              <w:pStyle w:val="BodyText"/>
            </w:pPr>
            <w:r w:rsidRPr="00140ED0">
              <w:t>Make adjustments, as required</w:t>
            </w:r>
          </w:p>
        </w:tc>
      </w:tr>
    </w:tbl>
    <w:p w:rsidR="00000000" w:rsidRPr="00140ED0" w:rsidP="00140ED0">
      <w:pPr>
        <w:pStyle w:val="BodyText"/>
      </w:pPr>
    </w:p>
    <w:p w:rsidR="00000000" w:rsidRPr="00140ED0" w:rsidP="00140ED0">
      <w:pPr>
        <w:pStyle w:val="AllowPageBreak"/>
      </w:pPr>
    </w:p>
    <w:p w:rsidR="00000000" w:rsidRPr="00140ED0" w:rsidP="00140ED0">
      <w:pPr>
        <w:pStyle w:val="Heading1"/>
      </w:pPr>
      <w:bookmarkStart w:id="6" w:name="O_954490"/>
      <w:bookmarkEnd w:id="6"/>
      <w:r w:rsidRPr="00140ED0">
        <w:t>Foundation Skills</w:t>
      </w:r>
    </w:p>
    <w:p w:rsidR="00000000" w:rsidRPr="00140ED0" w:rsidP="00C80FDE">
      <w:pPr>
        <w:pStyle w:val="BodyText"/>
      </w:pPr>
      <w:r w:rsidRPr="00140ED0">
        <w:t xml:space="preserve">This section describes those required skills (reading, writing, oral communication </w:t>
      </w:r>
      <w:r w:rsidRPr="00140ED0">
        <w:t xml:space="preserve">and numeracy) that are essential to workplace performance in this unit of competency.  </w:t>
      </w:r>
    </w:p>
    <w:p w:rsidR="00000000" w:rsidRPr="00140ED0" w:rsidP="00C80FDE">
      <w:pPr>
        <w:pStyle w:val="BodyText"/>
      </w:pPr>
      <w:r w:rsidRPr="00140ED0">
        <w:t>Foundation skills essential to performance are explicit in the performance criteria of this unit of competency.</w:t>
      </w:r>
    </w:p>
    <w:p w:rsidR="00000000" w:rsidRPr="00140ED0" w:rsidP="00140ED0">
      <w:pPr>
        <w:pStyle w:val="Heading1"/>
      </w:pPr>
      <w:bookmarkStart w:id="7" w:name="O_954489"/>
      <w:bookmarkEnd w:id="7"/>
      <w:r w:rsidRPr="00140ED0">
        <w:t>Range of Conditions</w:t>
      </w:r>
    </w:p>
    <w:tbl>
      <w:tblPr>
        <w:tblW w:w="9286" w:type="dxa"/>
        <w:tblLayout w:type="fixed"/>
        <w:tblCellMar>
          <w:left w:w="62" w:type="dxa"/>
          <w:right w:w="62" w:type="dxa"/>
        </w:tblCellMar>
        <w:tblLook w:val="0000"/>
      </w:tblPr>
      <w:tblGrid>
        <w:gridCol w:w="2732"/>
        <w:gridCol w:w="6554"/>
      </w:tblGrid>
      <w:tr w:rsidTr="00140ED0">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t xml:space="preserve">This field allows </w:t>
            </w:r>
            <w:r w:rsidRPr="00140ED0">
              <w:t>for different work environments and conditions that may affect performance. Essential operating conditions that may be present (depending on the work situation, accessibility of the item, and local industry and regional contexts) are included.</w:t>
            </w:r>
          </w:p>
        </w:tc>
      </w:tr>
      <w:tr w:rsidTr="00140ED0">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rPr>
                <w:rStyle w:val="SpecialBold"/>
              </w:rPr>
              <w:t>Machines i</w:t>
            </w:r>
            <w:r w:rsidRPr="00140ED0">
              <w:rPr>
                <w:rStyle w:val="SpecialBold"/>
              </w:rPr>
              <w:t>nclude one (1) or more of the following:</w:t>
            </w:r>
          </w:p>
        </w:tc>
        <w:tc>
          <w:tcPr>
            <w:tcW w:w="6554" w:type="dxa"/>
            <w:tcBorders>
              <w:top w:val="nil"/>
              <w:left w:val="nil"/>
              <w:bottom w:val="nil"/>
              <w:right w:val="nil"/>
            </w:tcBorders>
            <w:tcMar>
              <w:top w:w="0" w:type="dxa"/>
              <w:left w:w="62" w:type="dxa"/>
              <w:bottom w:w="0" w:type="dxa"/>
              <w:right w:w="62" w:type="dxa"/>
            </w:tcMar>
          </w:tcPr>
          <w:p w:rsidR="00000000" w:rsidRPr="00140ED0" w:rsidP="00140ED0">
            <w:pPr>
              <w:pStyle w:val="ListBullet"/>
            </w:pPr>
            <w:r w:rsidRPr="00140ED0">
              <w:t>lathe</w:t>
            </w:r>
          </w:p>
          <w:p w:rsidR="00000000" w:rsidRPr="00140ED0" w:rsidP="00140ED0">
            <w:pPr>
              <w:pStyle w:val="ListBullet"/>
            </w:pPr>
            <w:r w:rsidRPr="00140ED0">
              <w:t>radial arm drill</w:t>
            </w:r>
          </w:p>
          <w:p w:rsidR="00000000" w:rsidRPr="00140ED0" w:rsidP="00140ED0">
            <w:pPr>
              <w:pStyle w:val="ListBullet"/>
            </w:pPr>
            <w:r w:rsidRPr="00140ED0">
              <w:t xml:space="preserve">mill </w:t>
            </w:r>
          </w:p>
          <w:p w:rsidR="00000000" w:rsidP="00140ED0">
            <w:pPr>
              <w:pStyle w:val="BodyText"/>
              <w:rPr>
                <w:lang w:val="en-NZ"/>
              </w:rPr>
            </w:pPr>
          </w:p>
        </w:tc>
      </w:tr>
      <w:tr w:rsidTr="00140ED0">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rPr>
                <w:rStyle w:val="SpecialBold"/>
              </w:rPr>
              <w:t>Cutting tools include one (1) or more of the following:</w:t>
            </w:r>
          </w:p>
        </w:tc>
        <w:tc>
          <w:tcPr>
            <w:tcW w:w="6554" w:type="dxa"/>
            <w:tcBorders>
              <w:top w:val="nil"/>
              <w:left w:val="nil"/>
              <w:bottom w:val="nil"/>
              <w:right w:val="nil"/>
            </w:tcBorders>
            <w:tcMar>
              <w:top w:w="0" w:type="dxa"/>
              <w:left w:w="62" w:type="dxa"/>
              <w:bottom w:w="0" w:type="dxa"/>
              <w:right w:w="62" w:type="dxa"/>
            </w:tcMar>
          </w:tcPr>
          <w:p w:rsidR="00000000" w:rsidRPr="00140ED0" w:rsidP="00140ED0">
            <w:pPr>
              <w:pStyle w:val="ListBullet"/>
            </w:pPr>
            <w:r w:rsidRPr="00140ED0">
              <w:t>lathe tools</w:t>
            </w:r>
          </w:p>
          <w:p w:rsidR="00000000" w:rsidRPr="00140ED0" w:rsidP="00140ED0">
            <w:pPr>
              <w:pStyle w:val="ListBullet"/>
            </w:pPr>
            <w:r w:rsidRPr="00140ED0">
              <w:t>milling cutters</w:t>
            </w:r>
          </w:p>
          <w:p w:rsidR="00000000" w:rsidRPr="00140ED0" w:rsidP="00140ED0">
            <w:pPr>
              <w:pStyle w:val="ListBullet"/>
            </w:pPr>
            <w:r w:rsidRPr="00140ED0">
              <w:t xml:space="preserve">drills </w:t>
            </w:r>
          </w:p>
          <w:p w:rsidR="00000000" w:rsidP="00140ED0">
            <w:pPr>
              <w:pStyle w:val="BodyText"/>
              <w:rPr>
                <w:lang w:val="en-NZ"/>
              </w:rPr>
            </w:pPr>
          </w:p>
        </w:tc>
      </w:tr>
      <w:tr w:rsidTr="00140ED0">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rPr>
                <w:rStyle w:val="SpecialBold"/>
              </w:rPr>
              <w:t>Materials include one (1) or more of the following:</w:t>
            </w:r>
          </w:p>
        </w:tc>
        <w:tc>
          <w:tcPr>
            <w:tcW w:w="6554" w:type="dxa"/>
            <w:tcBorders>
              <w:top w:val="nil"/>
              <w:left w:val="nil"/>
              <w:bottom w:val="nil"/>
              <w:right w:val="nil"/>
            </w:tcBorders>
            <w:tcMar>
              <w:top w:w="0" w:type="dxa"/>
              <w:left w:w="62" w:type="dxa"/>
              <w:bottom w:w="0" w:type="dxa"/>
              <w:right w:w="62" w:type="dxa"/>
            </w:tcMar>
          </w:tcPr>
          <w:p w:rsidR="00000000" w:rsidRPr="00140ED0" w:rsidP="00140ED0">
            <w:pPr>
              <w:pStyle w:val="ListBullet"/>
            </w:pPr>
            <w:r w:rsidRPr="00140ED0">
              <w:t xml:space="preserve">ferrous </w:t>
            </w:r>
          </w:p>
          <w:p w:rsidR="00000000" w:rsidRPr="00140ED0" w:rsidP="00140ED0">
            <w:pPr>
              <w:pStyle w:val="ListBullet"/>
            </w:pPr>
            <w:r w:rsidRPr="00140ED0">
              <w:t>non-ferrous</w:t>
            </w:r>
          </w:p>
          <w:p w:rsidR="00000000" w:rsidP="00140ED0">
            <w:pPr>
              <w:pStyle w:val="BodyText"/>
              <w:rPr>
                <w:lang w:val="en-NZ"/>
              </w:rPr>
            </w:pPr>
          </w:p>
        </w:tc>
      </w:tr>
      <w:tr w:rsidTr="00140ED0">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140ED0">
            <w:pPr>
              <w:pStyle w:val="BodyText"/>
              <w:rPr>
                <w:lang w:val="en-NZ"/>
              </w:rPr>
            </w:pPr>
            <w:r w:rsidRPr="00140ED0">
              <w:rPr>
                <w:rStyle w:val="SpecialBold"/>
              </w:rPr>
              <w:t>Clamping devices include one (1) or more of the following:</w:t>
            </w:r>
          </w:p>
        </w:tc>
        <w:tc>
          <w:tcPr>
            <w:tcW w:w="6554" w:type="dxa"/>
            <w:tcBorders>
              <w:top w:val="nil"/>
              <w:left w:val="nil"/>
              <w:bottom w:val="nil"/>
              <w:right w:val="nil"/>
            </w:tcBorders>
            <w:tcMar>
              <w:top w:w="0" w:type="dxa"/>
              <w:left w:w="62" w:type="dxa"/>
              <w:bottom w:w="0" w:type="dxa"/>
              <w:right w:w="62" w:type="dxa"/>
            </w:tcMar>
          </w:tcPr>
          <w:p w:rsidR="00000000" w:rsidRPr="00140ED0" w:rsidP="00140ED0">
            <w:pPr>
              <w:pStyle w:val="ListBullet"/>
            </w:pPr>
            <w:r w:rsidRPr="00140ED0">
              <w:t>chucks</w:t>
            </w:r>
          </w:p>
          <w:p w:rsidR="00000000" w:rsidRPr="00140ED0" w:rsidP="00140ED0">
            <w:pPr>
              <w:pStyle w:val="ListBullet"/>
            </w:pPr>
            <w:r w:rsidRPr="00140ED0">
              <w:t>vices</w:t>
            </w:r>
          </w:p>
          <w:p w:rsidR="00000000" w:rsidRPr="00140ED0" w:rsidP="00140ED0">
            <w:pPr>
              <w:pStyle w:val="ListBullet"/>
            </w:pPr>
            <w:r w:rsidRPr="00140ED0">
              <w:t>clamps</w:t>
            </w:r>
          </w:p>
          <w:p w:rsidR="00000000" w:rsidRPr="00140ED0" w:rsidP="00140ED0">
            <w:pPr>
              <w:pStyle w:val="ListBullet"/>
            </w:pPr>
            <w:r w:rsidRPr="00140ED0">
              <w:t xml:space="preserve">bars and packing </w:t>
            </w:r>
          </w:p>
          <w:p w:rsidR="00000000" w:rsidRPr="00140ED0" w:rsidP="00140ED0">
            <w:pPr>
              <w:pStyle w:val="BodyText"/>
            </w:pPr>
          </w:p>
        </w:tc>
      </w:tr>
    </w:tbl>
    <w:p w:rsidR="00000000" w:rsidRPr="00140ED0" w:rsidP="00140ED0">
      <w:pPr>
        <w:pStyle w:val="BodyText"/>
      </w:pPr>
    </w:p>
    <w:p w:rsidR="00000000" w:rsidRPr="00140ED0" w:rsidP="00140ED0">
      <w:pPr>
        <w:pStyle w:val="AllowPageBreak"/>
      </w:pPr>
    </w:p>
    <w:p w:rsidR="00000000" w:rsidRPr="00140ED0" w:rsidP="00140ED0">
      <w:pPr>
        <w:pStyle w:val="Heading1"/>
      </w:pPr>
      <w:bookmarkStart w:id="8" w:name="O_954488"/>
      <w:bookmarkEnd w:id="8"/>
      <w:r w:rsidRPr="00140ED0">
        <w:t>Unit Mapping Information</w:t>
      </w:r>
    </w:p>
    <w:p w:rsidR="00000000" w:rsidRPr="00140ED0" w:rsidP="00C80FDE">
      <w:pPr>
        <w:pStyle w:val="BodyText"/>
      </w:pPr>
      <w:r w:rsidRPr="00140ED0">
        <w:t xml:space="preserve">Release 1. Supersedes and is equivalent to MEM07032B Use workshop machines for basic operations </w:t>
      </w:r>
    </w:p>
    <w:p w:rsidR="00000000" w:rsidRPr="00140ED0" w:rsidP="00140ED0">
      <w:pPr>
        <w:pStyle w:val="Heading1"/>
      </w:pPr>
      <w:bookmarkStart w:id="9" w:name="O_954481"/>
      <w:bookmarkEnd w:id="9"/>
      <w:r w:rsidRPr="00140ED0">
        <w:t>Links</w:t>
      </w:r>
    </w:p>
    <w:p w:rsidR="00000000" w:rsidRPr="00140ED0" w:rsidP="00C80FDE">
      <w:pPr>
        <w:pStyle w:val="BodyText"/>
      </w:pPr>
      <w:r w:rsidRPr="00140ED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E095B">
        <w:rPr>
          <w:rStyle w:val="Hyperlink"/>
        </w:rPr>
        <w:t>https://vetnet.gov.au/Pages/TrainingDocs.aspx?q=b7050d37-5fd0-4740-8f7d-3b7a49c10bb2</w:t>
      </w:r>
      <w:r>
        <w:fldChar w:fldCharType="end"/>
      </w:r>
    </w:p>
    <w:p w:rsidR="00000000" w:rsidRPr="00140ED0" w:rsidP="00140ED0"/>
    <w:sectPr w:rsidSect="00140E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E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ED0" w:rsidRPr="00C80FDE" w:rsidP="00C80F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E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FDE" w:rsidP="00140E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0FDE" w:rsidP="00140E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80FDE" w:rsidP="00140E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E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F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0ED0" w:rsidRPr="00C80FDE" w:rsidP="00C80F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E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FDE" w:rsidRPr="002D2AF8" w:rsidP="00140ED0">
    <w:pPr>
      <w:pStyle w:val="Header"/>
      <w:framePr w:wrap="around"/>
    </w:pPr>
    <w:r>
      <w:fldChar w:fldCharType="begin"/>
    </w:r>
    <w:r>
      <w:instrText xml:space="preserve"> TITLE   \* MERGEFORMAT </w:instrText>
    </w:r>
    <w:r>
      <w:fldChar w:fldCharType="separate"/>
    </w:r>
    <w:r>
      <w:t>MEM07032 Use workshop machines for basic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C80FDE" w:rsidP="00140E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08DE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2676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E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0ED0"/>
    <w:pPr>
      <w:spacing w:before="360" w:after="60"/>
      <w:outlineLvl w:val="0"/>
    </w:pPr>
    <w:rPr>
      <w:sz w:val="32"/>
    </w:rPr>
  </w:style>
  <w:style w:type="paragraph" w:styleId="Heading2">
    <w:name w:val="heading 2"/>
    <w:basedOn w:val="HeadingBase"/>
    <w:next w:val="BodyText"/>
    <w:link w:val="Heading2Char"/>
    <w:qFormat/>
    <w:rsid w:val="00140ED0"/>
    <w:pPr>
      <w:keepLines/>
      <w:spacing w:before="240" w:after="120"/>
      <w:outlineLvl w:val="1"/>
    </w:pPr>
    <w:rPr>
      <w:sz w:val="28"/>
      <w:szCs w:val="40"/>
    </w:rPr>
  </w:style>
  <w:style w:type="paragraph" w:styleId="Heading3">
    <w:name w:val="heading 3"/>
    <w:basedOn w:val="HeadingBase"/>
    <w:next w:val="BodyText"/>
    <w:link w:val="Heading3Char"/>
    <w:qFormat/>
    <w:rsid w:val="00140ED0"/>
    <w:pPr>
      <w:spacing w:before="180" w:after="120"/>
      <w:outlineLvl w:val="2"/>
    </w:pPr>
    <w:rPr>
      <w:spacing w:val="-10"/>
      <w:kern w:val="32"/>
    </w:rPr>
  </w:style>
  <w:style w:type="paragraph" w:styleId="Heading4">
    <w:name w:val="heading 4"/>
    <w:basedOn w:val="HeadingBase"/>
    <w:next w:val="BodyText"/>
    <w:link w:val="Heading4Char"/>
    <w:qFormat/>
    <w:rsid w:val="00140ED0"/>
    <w:pPr>
      <w:spacing w:before="160" w:after="120"/>
      <w:outlineLvl w:val="3"/>
    </w:pPr>
    <w:rPr>
      <w:sz w:val="22"/>
    </w:rPr>
  </w:style>
  <w:style w:type="paragraph" w:styleId="Heading5">
    <w:name w:val="heading 5"/>
    <w:basedOn w:val="HeadingBase"/>
    <w:next w:val="Normal"/>
    <w:link w:val="Heading5Char"/>
    <w:qFormat/>
    <w:rsid w:val="00140ED0"/>
    <w:pPr>
      <w:spacing w:before="80"/>
      <w:outlineLvl w:val="4"/>
    </w:pPr>
    <w:rPr>
      <w:color w:val="918585"/>
      <w:sz w:val="20"/>
    </w:rPr>
  </w:style>
  <w:style w:type="paragraph" w:styleId="Heading6">
    <w:name w:val="heading 6"/>
    <w:basedOn w:val="HeadingBase"/>
    <w:next w:val="Normal"/>
    <w:link w:val="Heading6Char"/>
    <w:qFormat/>
    <w:rsid w:val="00140ED0"/>
    <w:pPr>
      <w:spacing w:before="60"/>
      <w:outlineLvl w:val="5"/>
    </w:pPr>
    <w:rPr>
      <w:color w:val="918585"/>
      <w:sz w:val="20"/>
    </w:rPr>
  </w:style>
  <w:style w:type="paragraph" w:styleId="Heading7">
    <w:name w:val="heading 7"/>
    <w:basedOn w:val="Normal"/>
    <w:next w:val="Normal"/>
    <w:link w:val="Heading7Char"/>
    <w:qFormat/>
    <w:rsid w:val="00140ED0"/>
    <w:pPr>
      <w:ind w:left="720"/>
      <w:outlineLvl w:val="6"/>
    </w:pPr>
    <w:rPr>
      <w:i/>
    </w:rPr>
  </w:style>
  <w:style w:type="paragraph" w:styleId="Heading8">
    <w:name w:val="heading 8"/>
    <w:basedOn w:val="Normal"/>
    <w:next w:val="Normal"/>
    <w:link w:val="Heading8Char"/>
    <w:qFormat/>
    <w:rsid w:val="00140ED0"/>
    <w:pPr>
      <w:ind w:left="720"/>
      <w:outlineLvl w:val="7"/>
    </w:pPr>
    <w:rPr>
      <w:i/>
    </w:rPr>
  </w:style>
  <w:style w:type="paragraph" w:styleId="Heading9">
    <w:name w:val="heading 9"/>
    <w:basedOn w:val="Normal"/>
    <w:next w:val="Normal"/>
    <w:link w:val="Heading9Char"/>
    <w:qFormat/>
    <w:rsid w:val="00140ED0"/>
    <w:pPr>
      <w:ind w:left="720"/>
      <w:outlineLvl w:val="8"/>
    </w:pPr>
    <w:rPr>
      <w:i/>
    </w:rPr>
  </w:style>
  <w:style w:type="character" w:default="1" w:styleId="DefaultParagraphFont">
    <w:name w:val="Default Paragraph Font"/>
    <w:uiPriority w:val="1"/>
    <w:unhideWhenUsed/>
    <w:rsid w:val="00140E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ED0"/>
  </w:style>
  <w:style w:type="character" w:customStyle="1" w:styleId="Heading1Char">
    <w:name w:val="Heading 1 Char"/>
    <w:basedOn w:val="DefaultParagraphFont"/>
    <w:link w:val="Heading1"/>
    <w:rsid w:val="00140ED0"/>
    <w:rPr>
      <w:rFonts w:ascii="Times New Roman" w:eastAsia="Times New Roman" w:hAnsi="Times New Roman" w:cs="Times New Roman"/>
      <w:b/>
      <w:sz w:val="32"/>
      <w:szCs w:val="20"/>
      <w:lang w:eastAsia="en-US"/>
    </w:rPr>
  </w:style>
  <w:style w:type="paragraph" w:styleId="BodyText">
    <w:name w:val="Body Text"/>
    <w:basedOn w:val="Normal"/>
    <w:link w:val="BodyTextChar"/>
    <w:rsid w:val="00140E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0ED0"/>
    <w:rPr>
      <w:rFonts w:ascii="Times New Roman" w:eastAsia="Times New Roman" w:hAnsi="Times New Roman" w:cs="Times New Roman"/>
      <w:sz w:val="24"/>
      <w:lang w:eastAsia="en-US"/>
    </w:rPr>
  </w:style>
  <w:style w:type="paragraph" w:styleId="ListBullet">
    <w:name w:val="List Bullet"/>
    <w:basedOn w:val="List"/>
    <w:rsid w:val="00140ED0"/>
    <w:pPr>
      <w:numPr>
        <w:numId w:val="11"/>
      </w:numPr>
      <w:tabs>
        <w:tab w:val="clear" w:pos="340"/>
      </w:tabs>
      <w:spacing w:before="40" w:after="40"/>
    </w:pPr>
  </w:style>
  <w:style w:type="character" w:customStyle="1" w:styleId="SpecialBold">
    <w:name w:val="Special Bold"/>
    <w:basedOn w:val="DefaultParagraphFont"/>
    <w:rsid w:val="00140ED0"/>
    <w:rPr>
      <w:b/>
      <w:spacing w:val="0"/>
    </w:rPr>
  </w:style>
  <w:style w:type="paragraph" w:customStyle="1" w:styleId="SuperHeading">
    <w:name w:val="SuperHeading"/>
    <w:basedOn w:val="Normal"/>
    <w:rsid w:val="00140ED0"/>
    <w:pPr>
      <w:spacing w:before="240" w:after="120"/>
      <w:outlineLvl w:val="0"/>
    </w:pPr>
    <w:rPr>
      <w:rFonts w:ascii="Times New Roman" w:hAnsi="Times New Roman"/>
      <w:b/>
      <w:sz w:val="32"/>
    </w:rPr>
  </w:style>
  <w:style w:type="paragraph" w:customStyle="1" w:styleId="AllowPageBreak">
    <w:name w:val="AllowPageBreak"/>
    <w:rsid w:val="00140E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0E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E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E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E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E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E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0E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0ED0"/>
    <w:rPr>
      <w:rFonts w:ascii="Courier New" w:eastAsia="Times New Roman" w:hAnsi="Courier New" w:cs="Times New Roman"/>
      <w:i/>
      <w:szCs w:val="20"/>
      <w:lang w:eastAsia="en-US"/>
    </w:rPr>
  </w:style>
  <w:style w:type="paragraph" w:customStyle="1" w:styleId="HeadingBase">
    <w:name w:val="Heading Base"/>
    <w:rsid w:val="00140E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ED0"/>
    <w:pPr>
      <w:tabs>
        <w:tab w:val="right" w:leader="dot" w:pos="9072"/>
      </w:tabs>
      <w:ind w:left="567"/>
    </w:pPr>
    <w:rPr>
      <w:szCs w:val="22"/>
    </w:rPr>
  </w:style>
  <w:style w:type="paragraph" w:customStyle="1" w:styleId="TOCBase">
    <w:name w:val="TOC Base"/>
    <w:rsid w:val="00140E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ED0"/>
    <w:pPr>
      <w:tabs>
        <w:tab w:val="right" w:leader="dot" w:pos="9072"/>
      </w:tabs>
      <w:spacing w:before="40" w:after="40"/>
      <w:ind w:left="284"/>
    </w:pPr>
    <w:rPr>
      <w:rFonts w:ascii="Times New Roman" w:hAnsi="Times New Roman"/>
    </w:rPr>
  </w:style>
  <w:style w:type="paragraph" w:styleId="TOC1">
    <w:name w:val="toc 1"/>
    <w:basedOn w:val="TOCBase"/>
    <w:next w:val="Normal"/>
    <w:rsid w:val="00140E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0E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ED0"/>
    <w:rPr>
      <w:rFonts w:ascii="Times New Roman" w:eastAsia="Times New Roman" w:hAnsi="Times New Roman" w:cs="Times New Roman"/>
      <w:sz w:val="16"/>
      <w:lang w:eastAsia="en-US"/>
    </w:rPr>
  </w:style>
  <w:style w:type="paragraph" w:styleId="Title">
    <w:name w:val="Title"/>
    <w:basedOn w:val="HeadingBase"/>
    <w:link w:val="TitleChar"/>
    <w:qFormat/>
    <w:rsid w:val="00140ED0"/>
    <w:pPr>
      <w:spacing w:before="5040"/>
      <w:jc w:val="center"/>
    </w:pPr>
    <w:rPr>
      <w:sz w:val="48"/>
      <w:szCs w:val="72"/>
      <w:lang w:val="en-US"/>
    </w:rPr>
  </w:style>
  <w:style w:type="character" w:customStyle="1" w:styleId="TitleChar">
    <w:name w:val="Title Char"/>
    <w:basedOn w:val="DefaultParagraphFont"/>
    <w:link w:val="Title"/>
    <w:rsid w:val="00140E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ED0"/>
    <w:pPr>
      <w:tabs>
        <w:tab w:val="left" w:pos="3600"/>
        <w:tab w:val="left" w:pos="3958"/>
      </w:tabs>
    </w:pPr>
  </w:style>
  <w:style w:type="paragraph" w:styleId="List">
    <w:name w:val="List"/>
    <w:basedOn w:val="BodyText"/>
    <w:next w:val="BodyText"/>
    <w:rsid w:val="00140ED0"/>
    <w:pPr>
      <w:tabs>
        <w:tab w:val="left" w:pos="340"/>
      </w:tabs>
      <w:spacing w:before="60" w:after="60"/>
      <w:ind w:left="340" w:hanging="340"/>
    </w:pPr>
  </w:style>
  <w:style w:type="paragraph" w:customStyle="1" w:styleId="Note">
    <w:name w:val="Note"/>
    <w:basedOn w:val="BodyText"/>
    <w:rsid w:val="00140E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ED0"/>
    <w:pPr>
      <w:framePr w:wrap="auto" w:hAnchor="text" w:y="6049"/>
    </w:pPr>
    <w:rPr>
      <w:color w:val="000000"/>
      <w:sz w:val="40"/>
    </w:rPr>
  </w:style>
  <w:style w:type="paragraph" w:customStyle="1" w:styleId="TOCTitle">
    <w:name w:val="TOCTitle"/>
    <w:basedOn w:val="Heading1"/>
    <w:rsid w:val="00140ED0"/>
    <w:pPr>
      <w:spacing w:after="240"/>
      <w:jc w:val="center"/>
      <w:outlineLvl w:val="9"/>
    </w:pPr>
    <w:rPr>
      <w:caps/>
    </w:rPr>
  </w:style>
  <w:style w:type="paragraph" w:customStyle="1" w:styleId="Version">
    <w:name w:val="Version"/>
    <w:rsid w:val="00140E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0ED0"/>
    <w:pPr>
      <w:numPr>
        <w:numId w:val="12"/>
      </w:numPr>
      <w:tabs>
        <w:tab w:val="clear" w:pos="680"/>
      </w:tabs>
    </w:pPr>
  </w:style>
  <w:style w:type="paragraph" w:styleId="Index1">
    <w:name w:val="index 1"/>
    <w:basedOn w:val="Normal"/>
    <w:next w:val="Normal"/>
    <w:semiHidden/>
    <w:rsid w:val="00140ED0"/>
    <w:pPr>
      <w:keepNext w:val="0"/>
      <w:tabs>
        <w:tab w:val="right" w:pos="4176"/>
      </w:tabs>
      <w:ind w:left="198" w:hanging="198"/>
    </w:pPr>
    <w:rPr>
      <w:rFonts w:ascii="Garamond" w:hAnsi="Garamond"/>
    </w:rPr>
  </w:style>
  <w:style w:type="paragraph" w:styleId="IndexHeading">
    <w:name w:val="index heading"/>
    <w:basedOn w:val="Normal"/>
    <w:next w:val="Index1"/>
    <w:semiHidden/>
    <w:rsid w:val="00140ED0"/>
    <w:pPr>
      <w:spacing w:before="120" w:after="120"/>
    </w:pPr>
    <w:rPr>
      <w:rFonts w:ascii="Arial" w:hAnsi="Arial"/>
      <w:b/>
      <w:color w:val="918585"/>
      <w:sz w:val="24"/>
    </w:rPr>
  </w:style>
  <w:style w:type="paragraph" w:styleId="Header">
    <w:name w:val="header"/>
    <w:basedOn w:val="Normal"/>
    <w:link w:val="HeaderChar"/>
    <w:rsid w:val="00140E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ED0"/>
    <w:rPr>
      <w:rFonts w:ascii="Times New Roman" w:eastAsia="Times New Roman" w:hAnsi="Times New Roman" w:cs="Times New Roman"/>
      <w:sz w:val="16"/>
      <w:szCs w:val="20"/>
      <w:lang w:val="en-GB" w:eastAsia="en-US"/>
    </w:rPr>
  </w:style>
  <w:style w:type="paragraph" w:customStyle="1" w:styleId="Chapter">
    <w:name w:val="Chapter"/>
    <w:basedOn w:val="Normal"/>
    <w:rsid w:val="00140ED0"/>
    <w:pPr>
      <w:spacing w:before="240"/>
    </w:pPr>
    <w:rPr>
      <w:rFonts w:ascii="Times New Roman" w:hAnsi="Times New Roman"/>
      <w:smallCaps/>
      <w:spacing w:val="80"/>
      <w:sz w:val="28"/>
    </w:rPr>
  </w:style>
  <w:style w:type="paragraph" w:customStyle="1" w:styleId="InChapter">
    <w:name w:val="InChapter"/>
    <w:basedOn w:val="Heading3"/>
    <w:rsid w:val="00140ED0"/>
    <w:pPr>
      <w:spacing w:after="240"/>
      <w:outlineLvl w:val="9"/>
    </w:pPr>
    <w:rPr>
      <w:noProof/>
    </w:rPr>
  </w:style>
  <w:style w:type="paragraph" w:styleId="Index2">
    <w:name w:val="index 2"/>
    <w:basedOn w:val="Normal"/>
    <w:next w:val="Normal"/>
    <w:semiHidden/>
    <w:rsid w:val="00140ED0"/>
    <w:pPr>
      <w:tabs>
        <w:tab w:val="right" w:pos="4176"/>
      </w:tabs>
      <w:ind w:left="568" w:hanging="284"/>
    </w:pPr>
    <w:rPr>
      <w:rFonts w:ascii="Garamond" w:hAnsi="Garamond"/>
    </w:rPr>
  </w:style>
  <w:style w:type="paragraph" w:customStyle="1" w:styleId="Byline">
    <w:name w:val="Byline"/>
    <w:rsid w:val="00140E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ED0"/>
    <w:pPr>
      <w:tabs>
        <w:tab w:val="clear" w:pos="3600"/>
        <w:tab w:val="clear" w:pos="3958"/>
      </w:tabs>
      <w:jc w:val="right"/>
    </w:pPr>
  </w:style>
  <w:style w:type="character" w:styleId="Emphasis">
    <w:name w:val="Emphasis"/>
    <w:basedOn w:val="DefaultParagraphFont"/>
    <w:qFormat/>
    <w:rsid w:val="00140ED0"/>
    <w:rPr>
      <w:i/>
    </w:rPr>
  </w:style>
  <w:style w:type="paragraph" w:styleId="Caption">
    <w:name w:val="caption"/>
    <w:basedOn w:val="BodyText"/>
    <w:next w:val="Normal"/>
    <w:qFormat/>
    <w:rsid w:val="00140ED0"/>
    <w:pPr>
      <w:framePr w:w="2268" w:hSpace="181" w:vSpace="181" w:wrap="around" w:vAnchor="text" w:hAnchor="page" w:x="1135" w:y="285" w:anchorLock="1"/>
    </w:pPr>
    <w:rPr>
      <w:i/>
    </w:rPr>
  </w:style>
  <w:style w:type="paragraph" w:customStyle="1" w:styleId="MiniTOCTitle">
    <w:name w:val="MiniTOCTitle"/>
    <w:basedOn w:val="Heading4"/>
    <w:rsid w:val="00140ED0"/>
    <w:pPr>
      <w:spacing w:before="240"/>
      <w:outlineLvl w:val="9"/>
    </w:pPr>
    <w:rPr>
      <w:noProof/>
      <w:sz w:val="24"/>
    </w:rPr>
  </w:style>
  <w:style w:type="paragraph" w:customStyle="1" w:styleId="MiniTOCItem">
    <w:name w:val="MiniTOCItem"/>
    <w:basedOn w:val="ListBullet"/>
    <w:rsid w:val="00140ED0"/>
    <w:pPr>
      <w:numPr>
        <w:numId w:val="0"/>
      </w:numPr>
      <w:tabs>
        <w:tab w:val="right" w:leader="dot" w:pos="6521"/>
      </w:tabs>
      <w:spacing w:before="0" w:after="0"/>
    </w:pPr>
  </w:style>
  <w:style w:type="paragraph" w:customStyle="1" w:styleId="TOFTitle">
    <w:name w:val="TOFTitle"/>
    <w:basedOn w:val="TOCTitle"/>
    <w:rsid w:val="00140ED0"/>
  </w:style>
  <w:style w:type="paragraph" w:styleId="TableofFigures">
    <w:name w:val="table of figures"/>
    <w:basedOn w:val="Normal"/>
    <w:next w:val="Normal"/>
    <w:semiHidden/>
    <w:rsid w:val="00140ED0"/>
    <w:pPr>
      <w:tabs>
        <w:tab w:val="right" w:leader="dot" w:pos="9072"/>
      </w:tabs>
      <w:ind w:left="970" w:hanging="403"/>
    </w:pPr>
    <w:rPr>
      <w:rFonts w:ascii="Times New Roman" w:hAnsi="Times New Roman"/>
      <w:b/>
    </w:rPr>
  </w:style>
  <w:style w:type="paragraph" w:styleId="ListNumber">
    <w:name w:val="List Number"/>
    <w:basedOn w:val="List"/>
    <w:rsid w:val="00140ED0"/>
    <w:pPr>
      <w:numPr>
        <w:numId w:val="14"/>
      </w:numPr>
      <w:tabs>
        <w:tab w:val="clear" w:pos="340"/>
      </w:tabs>
    </w:pPr>
  </w:style>
  <w:style w:type="character" w:customStyle="1" w:styleId="WingdingSymbols">
    <w:name w:val="Wingding Symbols"/>
    <w:rsid w:val="00140ED0"/>
    <w:rPr>
      <w:rFonts w:ascii="Wingdings" w:hAnsi="Wingdings"/>
    </w:rPr>
  </w:style>
  <w:style w:type="paragraph" w:customStyle="1" w:styleId="TableHeading">
    <w:name w:val="Table Heading"/>
    <w:basedOn w:val="HeadingBase"/>
    <w:rsid w:val="00140ED0"/>
    <w:pPr>
      <w:keepLines/>
      <w:pBdr>
        <w:bottom w:val="single" w:sz="6" w:space="1" w:color="918585"/>
      </w:pBdr>
      <w:spacing w:before="240"/>
    </w:pPr>
  </w:style>
  <w:style w:type="character" w:customStyle="1" w:styleId="HotSpot">
    <w:name w:val="HotSpot"/>
    <w:rsid w:val="00140ED0"/>
    <w:rPr>
      <w:color w:val="0033CC"/>
      <w:u w:val="none"/>
    </w:rPr>
  </w:style>
  <w:style w:type="paragraph" w:customStyle="1" w:styleId="BodyTextRight">
    <w:name w:val="Body Text Right"/>
    <w:basedOn w:val="BodyText"/>
    <w:rsid w:val="00140ED0"/>
    <w:pPr>
      <w:spacing w:before="0" w:after="0"/>
      <w:jc w:val="right"/>
    </w:pPr>
  </w:style>
  <w:style w:type="paragraph" w:styleId="Index3">
    <w:name w:val="index 3"/>
    <w:basedOn w:val="ListNumber2"/>
    <w:next w:val="Normal"/>
    <w:semiHidden/>
    <w:rsid w:val="00140ED0"/>
    <w:pPr>
      <w:numPr>
        <w:numId w:val="0"/>
      </w:numPr>
      <w:tabs>
        <w:tab w:val="right" w:leader="dot" w:pos="4176"/>
      </w:tabs>
    </w:pPr>
  </w:style>
  <w:style w:type="paragraph" w:styleId="ListNumber2">
    <w:name w:val="List Number 2"/>
    <w:basedOn w:val="List2"/>
    <w:rsid w:val="00140ED0"/>
    <w:pPr>
      <w:numPr>
        <w:numId w:val="9"/>
      </w:numPr>
      <w:tabs>
        <w:tab w:val="clear" w:pos="1060"/>
      </w:tabs>
    </w:pPr>
  </w:style>
  <w:style w:type="paragraph" w:customStyle="1" w:styleId="MarginNote">
    <w:name w:val="Margin Note"/>
    <w:basedOn w:val="BodyText"/>
    <w:rsid w:val="00140E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E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E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0ED0"/>
    <w:rPr>
      <w:sz w:val="32"/>
    </w:rPr>
  </w:style>
  <w:style w:type="paragraph" w:customStyle="1" w:styleId="HeadingProcedure">
    <w:name w:val="Heading Procedure"/>
    <w:basedOn w:val="HeadingBase"/>
    <w:next w:val="Normal"/>
    <w:rsid w:val="00140ED0"/>
    <w:pPr>
      <w:tabs>
        <w:tab w:val="left" w:pos="0"/>
      </w:tabs>
      <w:spacing w:before="120" w:after="60"/>
    </w:pPr>
    <w:rPr>
      <w:i/>
      <w:color w:val="918585"/>
      <w:sz w:val="22"/>
    </w:rPr>
  </w:style>
  <w:style w:type="paragraph" w:customStyle="1" w:styleId="TableBodyText">
    <w:name w:val="Table Body Text"/>
    <w:basedOn w:val="BodyText"/>
    <w:rsid w:val="00140ED0"/>
    <w:pPr>
      <w:spacing w:before="60" w:after="60"/>
    </w:pPr>
  </w:style>
  <w:style w:type="paragraph" w:styleId="ListContinue">
    <w:name w:val="List Continue"/>
    <w:basedOn w:val="List"/>
    <w:rsid w:val="00140ED0"/>
    <w:pPr>
      <w:ind w:firstLine="0"/>
    </w:pPr>
  </w:style>
  <w:style w:type="paragraph" w:customStyle="1" w:styleId="ListNote">
    <w:name w:val="List Note"/>
    <w:basedOn w:val="List"/>
    <w:rsid w:val="00140ED0"/>
    <w:pPr>
      <w:pBdr>
        <w:top w:val="single" w:sz="6" w:space="2" w:color="918585"/>
        <w:bottom w:val="single" w:sz="6" w:space="2" w:color="918585"/>
      </w:pBdr>
      <w:tabs>
        <w:tab w:val="left" w:pos="1021"/>
      </w:tabs>
      <w:ind w:firstLine="0"/>
    </w:pPr>
  </w:style>
  <w:style w:type="paragraph" w:customStyle="1" w:styleId="Warning">
    <w:name w:val="Warning"/>
    <w:basedOn w:val="BodyText"/>
    <w:rsid w:val="00140ED0"/>
    <w:pPr>
      <w:shd w:val="clear" w:color="auto" w:fill="D9D9D9"/>
      <w:tabs>
        <w:tab w:val="left" w:pos="992"/>
      </w:tabs>
      <w:ind w:left="119" w:right="119"/>
    </w:pPr>
    <w:rPr>
      <w:sz w:val="20"/>
    </w:rPr>
  </w:style>
  <w:style w:type="paragraph" w:customStyle="1" w:styleId="MarginIcons">
    <w:name w:val="Margin Icons"/>
    <w:basedOn w:val="BodyText"/>
    <w:rsid w:val="00140E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ED0"/>
    <w:rPr>
      <w:rFonts w:ascii="Courier New" w:hAnsi="Courier New"/>
    </w:rPr>
  </w:style>
  <w:style w:type="paragraph" w:customStyle="1" w:styleId="NoteBullet">
    <w:name w:val="Note Bullet"/>
    <w:basedOn w:val="Note"/>
    <w:rsid w:val="00140ED0"/>
    <w:pPr>
      <w:tabs>
        <w:tab w:val="clear" w:pos="680"/>
      </w:tabs>
      <w:spacing w:before="60" w:after="60"/>
    </w:pPr>
  </w:style>
  <w:style w:type="paragraph" w:customStyle="1" w:styleId="SubHeading2">
    <w:name w:val="SubHeading2"/>
    <w:basedOn w:val="HeadingBase"/>
    <w:rsid w:val="00140ED0"/>
    <w:pPr>
      <w:spacing w:before="240" w:after="60"/>
    </w:pPr>
    <w:rPr>
      <w:sz w:val="20"/>
    </w:rPr>
  </w:style>
  <w:style w:type="paragraph" w:customStyle="1" w:styleId="SubHeading1">
    <w:name w:val="SubHeading1"/>
    <w:basedOn w:val="HeadingBase"/>
    <w:rsid w:val="00140ED0"/>
    <w:pPr>
      <w:spacing w:before="240" w:after="60"/>
    </w:pPr>
    <w:rPr>
      <w:color w:val="918585"/>
      <w:sz w:val="22"/>
    </w:rPr>
  </w:style>
  <w:style w:type="paragraph" w:customStyle="1" w:styleId="SideHeading">
    <w:name w:val="Side Heading"/>
    <w:basedOn w:val="HeadingBase"/>
    <w:rsid w:val="00140E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ED0"/>
    <w:pPr>
      <w:numPr>
        <w:numId w:val="10"/>
      </w:numPr>
    </w:pPr>
  </w:style>
  <w:style w:type="paragraph" w:styleId="PlainText">
    <w:name w:val="Plain Text"/>
    <w:basedOn w:val="Normal"/>
    <w:link w:val="PlainTextChar"/>
    <w:rsid w:val="00140ED0"/>
    <w:rPr>
      <w:sz w:val="20"/>
    </w:rPr>
  </w:style>
  <w:style w:type="character" w:customStyle="1" w:styleId="PlainTextChar">
    <w:name w:val="Plain Text Char"/>
    <w:basedOn w:val="DefaultParagraphFont"/>
    <w:link w:val="PlainText"/>
    <w:rsid w:val="00140ED0"/>
    <w:rPr>
      <w:rFonts w:ascii="Courier New" w:eastAsia="Times New Roman" w:hAnsi="Courier New" w:cs="Times New Roman"/>
      <w:sz w:val="20"/>
      <w:szCs w:val="20"/>
      <w:lang w:eastAsia="en-US"/>
    </w:rPr>
  </w:style>
  <w:style w:type="character" w:customStyle="1" w:styleId="MenuOption">
    <w:name w:val="Menu Option"/>
    <w:basedOn w:val="DefaultParagraphFont"/>
    <w:rsid w:val="00140ED0"/>
    <w:rPr>
      <w:b/>
      <w:smallCaps/>
    </w:rPr>
  </w:style>
  <w:style w:type="paragraph" w:customStyle="1" w:styleId="TableListNumber">
    <w:name w:val="Table List Number"/>
    <w:basedOn w:val="ListNumber"/>
    <w:rsid w:val="00140ED0"/>
    <w:pPr>
      <w:numPr>
        <w:numId w:val="0"/>
      </w:numPr>
    </w:pPr>
  </w:style>
  <w:style w:type="paragraph" w:styleId="TOC4">
    <w:name w:val="toc 4"/>
    <w:basedOn w:val="TOCBase"/>
    <w:next w:val="Normal"/>
    <w:semiHidden/>
    <w:rsid w:val="00140ED0"/>
    <w:pPr>
      <w:tabs>
        <w:tab w:val="right" w:leader="dot" w:pos="9071"/>
      </w:tabs>
      <w:ind w:left="1701"/>
    </w:pPr>
  </w:style>
  <w:style w:type="paragraph" w:customStyle="1" w:styleId="ListAlpha">
    <w:name w:val="List Alpha"/>
    <w:basedOn w:val="List"/>
    <w:rsid w:val="00140ED0"/>
    <w:pPr>
      <w:numPr>
        <w:numId w:val="8"/>
      </w:numPr>
    </w:pPr>
  </w:style>
  <w:style w:type="paragraph" w:customStyle="1" w:styleId="ListAlpha2">
    <w:name w:val="List Alpha 2"/>
    <w:basedOn w:val="List2"/>
    <w:rsid w:val="00140ED0"/>
    <w:pPr>
      <w:numPr>
        <w:numId w:val="7"/>
      </w:numPr>
    </w:pPr>
  </w:style>
  <w:style w:type="paragraph" w:styleId="List2">
    <w:name w:val="List 2"/>
    <w:basedOn w:val="BodyText"/>
    <w:rsid w:val="00140ED0"/>
    <w:pPr>
      <w:tabs>
        <w:tab w:val="left" w:pos="680"/>
      </w:tabs>
      <w:spacing w:before="60" w:after="60"/>
      <w:ind w:left="680" w:hanging="340"/>
    </w:pPr>
  </w:style>
  <w:style w:type="paragraph" w:styleId="List3">
    <w:name w:val="List 3"/>
    <w:basedOn w:val="BodyText"/>
    <w:rsid w:val="00140ED0"/>
    <w:pPr>
      <w:tabs>
        <w:tab w:val="left" w:pos="1021"/>
      </w:tabs>
      <w:spacing w:before="60" w:after="60"/>
      <w:ind w:left="1020" w:hanging="340"/>
    </w:pPr>
  </w:style>
  <w:style w:type="paragraph" w:styleId="List4">
    <w:name w:val="List 4"/>
    <w:basedOn w:val="BodyText"/>
    <w:rsid w:val="00140ED0"/>
    <w:pPr>
      <w:tabs>
        <w:tab w:val="left" w:pos="1361"/>
      </w:tabs>
      <w:spacing w:before="60" w:after="60"/>
      <w:ind w:left="1361" w:hanging="340"/>
    </w:pPr>
  </w:style>
  <w:style w:type="paragraph" w:styleId="List5">
    <w:name w:val="List 5"/>
    <w:basedOn w:val="BodyText"/>
    <w:rsid w:val="00140ED0"/>
    <w:pPr>
      <w:tabs>
        <w:tab w:val="left" w:pos="1701"/>
      </w:tabs>
      <w:spacing w:before="60" w:after="60"/>
      <w:ind w:left="1701" w:hanging="340"/>
    </w:pPr>
  </w:style>
  <w:style w:type="paragraph" w:styleId="ListBullet3">
    <w:name w:val="List Bullet 3"/>
    <w:basedOn w:val="List3"/>
    <w:rsid w:val="00140ED0"/>
    <w:pPr>
      <w:numPr>
        <w:numId w:val="13"/>
      </w:numPr>
      <w:tabs>
        <w:tab w:val="clear" w:pos="1021"/>
      </w:tabs>
      <w:ind w:left="1037" w:hanging="357"/>
    </w:pPr>
  </w:style>
  <w:style w:type="paragraph" w:styleId="ListBullet4">
    <w:name w:val="List Bullet 4"/>
    <w:basedOn w:val="List4"/>
    <w:rsid w:val="00140ED0"/>
    <w:pPr>
      <w:numPr>
        <w:numId w:val="2"/>
      </w:numPr>
      <w:tabs>
        <w:tab w:val="clear" w:pos="1361"/>
      </w:tabs>
    </w:pPr>
  </w:style>
  <w:style w:type="paragraph" w:styleId="ListBullet5">
    <w:name w:val="List Bullet 5"/>
    <w:basedOn w:val="List5"/>
    <w:rsid w:val="00140ED0"/>
    <w:pPr>
      <w:numPr>
        <w:numId w:val="3"/>
      </w:numPr>
    </w:pPr>
  </w:style>
  <w:style w:type="paragraph" w:styleId="ListContinue2">
    <w:name w:val="List Continue 2"/>
    <w:basedOn w:val="List2"/>
    <w:rsid w:val="00140ED0"/>
    <w:pPr>
      <w:ind w:firstLine="0"/>
    </w:pPr>
  </w:style>
  <w:style w:type="paragraph" w:styleId="ListContinue3">
    <w:name w:val="List Continue 3"/>
    <w:basedOn w:val="List3"/>
    <w:rsid w:val="00140ED0"/>
    <w:pPr>
      <w:ind w:left="1021" w:firstLine="0"/>
    </w:pPr>
  </w:style>
  <w:style w:type="paragraph" w:styleId="ListContinue4">
    <w:name w:val="List Continue 4"/>
    <w:basedOn w:val="List4"/>
    <w:rsid w:val="00140ED0"/>
    <w:pPr>
      <w:ind w:firstLine="0"/>
    </w:pPr>
  </w:style>
  <w:style w:type="paragraph" w:styleId="ListContinue5">
    <w:name w:val="List Continue 5"/>
    <w:basedOn w:val="List5"/>
    <w:rsid w:val="00140ED0"/>
    <w:pPr>
      <w:ind w:firstLine="0"/>
    </w:pPr>
  </w:style>
  <w:style w:type="paragraph" w:styleId="ListNumber3">
    <w:name w:val="List Number 3"/>
    <w:basedOn w:val="List3"/>
    <w:rsid w:val="00140ED0"/>
    <w:pPr>
      <w:numPr>
        <w:numId w:val="4"/>
      </w:numPr>
    </w:pPr>
  </w:style>
  <w:style w:type="paragraph" w:styleId="ListNumber4">
    <w:name w:val="List Number 4"/>
    <w:basedOn w:val="List4"/>
    <w:rsid w:val="00140ED0"/>
    <w:pPr>
      <w:numPr>
        <w:numId w:val="5"/>
      </w:numPr>
    </w:pPr>
  </w:style>
  <w:style w:type="paragraph" w:styleId="ListNumber5">
    <w:name w:val="List Number 5"/>
    <w:basedOn w:val="List5"/>
    <w:rsid w:val="00140ED0"/>
    <w:pPr>
      <w:numPr>
        <w:numId w:val="6"/>
      </w:numPr>
    </w:pPr>
  </w:style>
  <w:style w:type="paragraph" w:styleId="BlockText">
    <w:name w:val="Block Text"/>
    <w:basedOn w:val="Normal"/>
    <w:rsid w:val="00140ED0"/>
    <w:pPr>
      <w:spacing w:after="120"/>
      <w:ind w:left="1440" w:right="1440"/>
    </w:pPr>
  </w:style>
  <w:style w:type="character" w:customStyle="1" w:styleId="Subscript">
    <w:name w:val="Subscript"/>
    <w:basedOn w:val="DefaultParagraphFont"/>
    <w:rsid w:val="00140ED0"/>
    <w:rPr>
      <w:sz w:val="16"/>
      <w:vertAlign w:val="subscript"/>
    </w:rPr>
  </w:style>
  <w:style w:type="character" w:customStyle="1" w:styleId="Superscript">
    <w:name w:val="Superscript"/>
    <w:basedOn w:val="DefaultParagraphFont"/>
    <w:rsid w:val="00140ED0"/>
    <w:rPr>
      <w:sz w:val="16"/>
      <w:vertAlign w:val="superscript"/>
    </w:rPr>
  </w:style>
  <w:style w:type="character" w:customStyle="1" w:styleId="Symbols">
    <w:name w:val="Symbols"/>
    <w:basedOn w:val="DefaultParagraphFont"/>
    <w:rsid w:val="00140ED0"/>
    <w:rPr>
      <w:rFonts w:ascii="Symbol" w:hAnsi="Symbol"/>
    </w:rPr>
  </w:style>
  <w:style w:type="character" w:customStyle="1" w:styleId="MenuOptions">
    <w:name w:val="Menu Options"/>
    <w:basedOn w:val="DefaultParagraphFont"/>
    <w:rsid w:val="00140ED0"/>
    <w:rPr>
      <w:rFonts w:ascii="Arial Narrow" w:hAnsi="Arial Narrow"/>
      <w:smallCaps/>
    </w:rPr>
  </w:style>
  <w:style w:type="character" w:customStyle="1" w:styleId="Buttons">
    <w:name w:val="Buttons"/>
    <w:basedOn w:val="DefaultParagraphFont"/>
    <w:rsid w:val="00140ED0"/>
    <w:rPr>
      <w:b/>
    </w:rPr>
  </w:style>
  <w:style w:type="character" w:customStyle="1" w:styleId="Underlined">
    <w:name w:val="Underlined"/>
    <w:basedOn w:val="DefaultParagraphFont"/>
    <w:rsid w:val="00140ED0"/>
    <w:rPr>
      <w:u w:val="single"/>
    </w:rPr>
  </w:style>
  <w:style w:type="paragraph" w:customStyle="1" w:styleId="TableBodyTextRight">
    <w:name w:val="Table Body Text Right"/>
    <w:basedOn w:val="TableBodyText"/>
    <w:rsid w:val="00140ED0"/>
    <w:pPr>
      <w:widowControl w:val="0"/>
      <w:autoSpaceDE w:val="0"/>
      <w:autoSpaceDN w:val="0"/>
      <w:adjustRightInd w:val="0"/>
      <w:jc w:val="right"/>
    </w:pPr>
    <w:rPr>
      <w:rFonts w:cs="Arial"/>
      <w:szCs w:val="18"/>
    </w:rPr>
  </w:style>
  <w:style w:type="paragraph" w:customStyle="1" w:styleId="CopyrightText">
    <w:name w:val="Copyright Text"/>
    <w:basedOn w:val="BodyText"/>
    <w:rsid w:val="00140ED0"/>
    <w:rPr>
      <w:sz w:val="18"/>
    </w:rPr>
  </w:style>
  <w:style w:type="paragraph" w:customStyle="1" w:styleId="BodySmallRight">
    <w:name w:val="Body Small Right"/>
    <w:basedOn w:val="BodyTextRight"/>
    <w:rsid w:val="00140ED0"/>
    <w:rPr>
      <w:sz w:val="18"/>
      <w:szCs w:val="18"/>
    </w:rPr>
  </w:style>
  <w:style w:type="paragraph" w:customStyle="1" w:styleId="MarginEdition">
    <w:name w:val="Margin Edition"/>
    <w:basedOn w:val="MarginNote"/>
    <w:rsid w:val="00140ED0"/>
    <w:pPr>
      <w:spacing w:before="0" w:after="0"/>
    </w:pPr>
    <w:rPr>
      <w:rFonts w:ascii="Times New Roman" w:hAnsi="Times New Roman"/>
      <w:color w:val="999999"/>
    </w:rPr>
  </w:style>
  <w:style w:type="paragraph" w:customStyle="1" w:styleId="Spacer">
    <w:name w:val="Spacer"/>
    <w:basedOn w:val="Normal"/>
    <w:rsid w:val="00140ED0"/>
    <w:rPr>
      <w:sz w:val="2"/>
      <w:szCs w:val="2"/>
    </w:rPr>
  </w:style>
  <w:style w:type="character" w:customStyle="1" w:styleId="Small">
    <w:name w:val="Small"/>
    <w:basedOn w:val="DefaultParagraphFont"/>
    <w:rsid w:val="00140ED0"/>
    <w:rPr>
      <w:sz w:val="16"/>
    </w:rPr>
  </w:style>
  <w:style w:type="paragraph" w:customStyle="1" w:styleId="WideTable">
    <w:name w:val="Wide Table"/>
    <w:basedOn w:val="Normal"/>
    <w:rsid w:val="00140ED0"/>
    <w:pPr>
      <w:ind w:left="-1418"/>
    </w:pPr>
    <w:rPr>
      <w:sz w:val="2"/>
      <w:szCs w:val="2"/>
    </w:rPr>
  </w:style>
  <w:style w:type="character" w:styleId="PageNumber">
    <w:name w:val="page number"/>
    <w:basedOn w:val="DefaultParagraphFont"/>
    <w:rsid w:val="00140ED0"/>
  </w:style>
  <w:style w:type="paragraph" w:styleId="Quote">
    <w:name w:val="Quote"/>
    <w:basedOn w:val="Heading1"/>
    <w:link w:val="QuoteChar"/>
    <w:qFormat/>
    <w:rsid w:val="00140ED0"/>
    <w:rPr>
      <w:b w:val="0"/>
      <w:sz w:val="72"/>
      <w:szCs w:val="72"/>
      <w:lang w:val="en-NZ"/>
    </w:rPr>
  </w:style>
  <w:style w:type="character" w:customStyle="1" w:styleId="QuoteChar">
    <w:name w:val="Quote Char"/>
    <w:basedOn w:val="DefaultParagraphFont"/>
    <w:link w:val="Quote"/>
    <w:rsid w:val="00140E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ED0"/>
    <w:pPr>
      <w:pageBreakBefore/>
    </w:pPr>
  </w:style>
  <w:style w:type="paragraph" w:customStyle="1" w:styleId="Border">
    <w:name w:val="Border"/>
    <w:basedOn w:val="Normal"/>
    <w:qFormat/>
    <w:rsid w:val="00140E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ED0"/>
    <w:rPr>
      <w:b/>
      <w:bCs/>
      <w:i/>
      <w:iCs/>
      <w:color w:val="auto"/>
    </w:rPr>
  </w:style>
  <w:style w:type="paragraph" w:styleId="IntenseQuote">
    <w:name w:val="Intense Quote"/>
    <w:basedOn w:val="Normal"/>
    <w:next w:val="Normal"/>
    <w:link w:val="IntenseQuoteChar"/>
    <w:uiPriority w:val="30"/>
    <w:qFormat/>
    <w:rsid w:val="00140E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E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0ED0"/>
    <w:rPr>
      <w:smallCaps/>
      <w:color w:val="auto"/>
      <w:u w:val="single"/>
    </w:rPr>
  </w:style>
  <w:style w:type="character" w:styleId="IntenseReference">
    <w:name w:val="Intense Reference"/>
    <w:basedOn w:val="DefaultParagraphFont"/>
    <w:uiPriority w:val="32"/>
    <w:qFormat/>
    <w:rsid w:val="00140ED0"/>
    <w:rPr>
      <w:b/>
      <w:bCs/>
      <w:smallCaps/>
      <w:color w:val="auto"/>
      <w:spacing w:val="5"/>
      <w:u w:val="single"/>
    </w:rPr>
  </w:style>
  <w:style w:type="paragraph" w:customStyle="1" w:styleId="2ColumnHeading">
    <w:name w:val="2Column Heading"/>
    <w:basedOn w:val="BodyText"/>
    <w:qFormat/>
    <w:rsid w:val="00140ED0"/>
    <w:pPr>
      <w:spacing w:after="60"/>
      <w:ind w:left="-2268"/>
    </w:pPr>
    <w:rPr>
      <w:b/>
    </w:rPr>
  </w:style>
  <w:style w:type="paragraph" w:customStyle="1" w:styleId="Heading1TOC">
    <w:name w:val="Heading1 TOC"/>
    <w:basedOn w:val="Normal"/>
    <w:qFormat/>
    <w:rsid w:val="00140ED0"/>
    <w:pPr>
      <w:spacing w:before="240" w:after="120"/>
    </w:pPr>
    <w:rPr>
      <w:rFonts w:ascii="Times New Roman" w:hAnsi="Times New Roman"/>
      <w:b/>
      <w:sz w:val="32"/>
    </w:rPr>
  </w:style>
  <w:style w:type="paragraph" w:customStyle="1" w:styleId="Heading2TOC">
    <w:name w:val="Heading2 TOC"/>
    <w:basedOn w:val="Normal"/>
    <w:qFormat/>
    <w:rsid w:val="00140ED0"/>
    <w:pPr>
      <w:spacing w:before="240" w:after="60"/>
    </w:pPr>
    <w:rPr>
      <w:rFonts w:ascii="Times New Roman" w:hAnsi="Times New Roman"/>
      <w:b/>
      <w:sz w:val="28"/>
    </w:rPr>
  </w:style>
  <w:style w:type="character" w:customStyle="1" w:styleId="Underline">
    <w:name w:val="Underline"/>
    <w:basedOn w:val="DefaultParagraphFont"/>
    <w:qFormat/>
    <w:rsid w:val="00140ED0"/>
    <w:rPr>
      <w:u w:val="single"/>
    </w:rPr>
  </w:style>
  <w:style w:type="character" w:customStyle="1" w:styleId="BoldandItalics">
    <w:name w:val="Bold and Italics"/>
    <w:qFormat/>
    <w:rsid w:val="00140ED0"/>
    <w:rPr>
      <w:b/>
      <w:i/>
      <w:u w:val="none"/>
    </w:rPr>
  </w:style>
  <w:style w:type="paragraph" w:styleId="BalloonText">
    <w:name w:val="Balloon Text"/>
    <w:basedOn w:val="Normal"/>
    <w:link w:val="BalloonTextChar"/>
    <w:rsid w:val="00140ED0"/>
    <w:rPr>
      <w:rFonts w:ascii="Tahoma" w:hAnsi="Tahoma" w:cs="Tahoma"/>
      <w:sz w:val="16"/>
      <w:szCs w:val="16"/>
    </w:rPr>
  </w:style>
  <w:style w:type="character" w:customStyle="1" w:styleId="BalloonTextChar">
    <w:name w:val="Balloon Text Char"/>
    <w:basedOn w:val="DefaultParagraphFont"/>
    <w:link w:val="BalloonText"/>
    <w:rsid w:val="00140E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0E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0E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0ED0"/>
    <w:rPr>
      <w:b/>
      <w:color w:val="660033"/>
      <w:spacing w:val="0"/>
    </w:rPr>
  </w:style>
  <w:style w:type="paragraph" w:customStyle="1" w:styleId="Nameditemlist">
    <w:name w:val="Named item list"/>
    <w:basedOn w:val="BodyText"/>
    <w:qFormat/>
    <w:rsid w:val="00140ED0"/>
    <w:pPr>
      <w:tabs>
        <w:tab w:val="left" w:pos="2835"/>
      </w:tabs>
      <w:ind w:left="2835" w:hanging="2835"/>
    </w:pPr>
  </w:style>
  <w:style w:type="paragraph" w:customStyle="1" w:styleId="BodyTextnopadding">
    <w:name w:val="Body Text no padding"/>
    <w:basedOn w:val="BodyText"/>
    <w:qFormat/>
    <w:rsid w:val="00140ED0"/>
    <w:pPr>
      <w:spacing w:before="0" w:after="0"/>
    </w:pPr>
  </w:style>
  <w:style w:type="paragraph" w:customStyle="1" w:styleId="BodyTextBold">
    <w:name w:val="Body Text Bold"/>
    <w:basedOn w:val="BodyText"/>
    <w:qFormat/>
    <w:rsid w:val="00140ED0"/>
    <w:rPr>
      <w:b/>
    </w:rPr>
  </w:style>
  <w:style w:type="character" w:styleId="Hyperlink">
    <w:name w:val="Hyperlink"/>
    <w:basedOn w:val="DefaultParagraphFont"/>
    <w:uiPriority w:val="99"/>
    <w:unhideWhenUsed/>
    <w:rsid w:val="00C80F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505</Words>
  <Characters>3111</Characters>
  <Application>Microsoft Office Word</Application>
  <DocSecurity>0</DocSecurity>
  <Lines>163</Lines>
  <Paragraphs>100</Paragraphs>
  <ScaleCrop>false</ScaleCrop>
  <Company>Author-it Software Corporation Ltd.</Company>
  <LinksUpToDate>false</LinksUpToDate>
  <CharactersWithSpaces>3516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MEM07032 Use workshop machines for basic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2025-02-11T07:11:00Z</dcterms:created>
  <dcterms:modified xsi:type="dcterms:W3CDTF">2025-02-11T07:11:00Z</dcterms:modified>
</cp:coreProperties>
</file>