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4CF" w:rsidP="00D024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MEM07031 Perform complex metal spinning lathe operations</w:t>
      </w:r>
      <w:r>
        <w:fldChar w:fldCharType="end"/>
      </w:r>
    </w:p>
    <w:p w:rsidR="00D024CF" w:rsidP="00D024CF">
      <w:pPr>
        <w:pStyle w:val="Version"/>
        <w:sectPr w:rsidSect="006547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72E" w:rsidP="0065472E">
      <w:pPr>
        <w:pStyle w:val="SuperHeading"/>
      </w:pPr>
      <w:r w:rsidRPr="0065472E">
        <w:t>MEM07031 Perform complex metal spinning lathe operations</w:t>
      </w:r>
    </w:p>
    <w:p w:rsidR="00000000" w:rsidRPr="0065472E" w:rsidP="0065472E">
      <w:pPr>
        <w:pStyle w:val="Heading1"/>
      </w:pPr>
      <w:bookmarkStart w:id="1" w:name="O_954468"/>
      <w:bookmarkEnd w:id="1"/>
      <w:r w:rsidRPr="0065472E">
        <w:t>Modification History</w:t>
      </w:r>
    </w:p>
    <w:p w:rsidR="00000000" w:rsidRPr="0065472E" w:rsidP="00D024CF">
      <w:pPr>
        <w:pStyle w:val="BodyText"/>
      </w:pPr>
      <w:r w:rsidRPr="0065472E">
        <w:t xml:space="preserve">Release 1. Supersedes and is equivalent to MEM07031C Perform metal spinning lathe operations (complex) </w:t>
      </w:r>
    </w:p>
    <w:p w:rsidR="00000000" w:rsidRPr="0065472E" w:rsidP="0065472E">
      <w:pPr>
        <w:pStyle w:val="Heading1"/>
      </w:pPr>
      <w:bookmarkStart w:id="2" w:name="O_954476"/>
      <w:bookmarkEnd w:id="2"/>
      <w:r w:rsidRPr="0065472E">
        <w:t>Application</w:t>
      </w:r>
    </w:p>
    <w:p w:rsidR="00000000" w:rsidRPr="0065472E" w:rsidP="00D024CF">
      <w:pPr>
        <w:pStyle w:val="BodyText"/>
      </w:pPr>
      <w:r w:rsidRPr="0065472E">
        <w:t>This unit of competency defines the skills and knowledge required to perform complex m</w:t>
      </w:r>
      <w:r w:rsidRPr="0065472E">
        <w:t>etal spinning operations (excluding computer numerically controlled [CNC]) operations, using advanced processes, spinning tools and accessories.</w:t>
      </w:r>
    </w:p>
    <w:p w:rsidR="00000000" w:rsidRPr="0065472E" w:rsidP="00D024CF">
      <w:pPr>
        <w:pStyle w:val="BodyText"/>
      </w:pPr>
      <w:r w:rsidRPr="0065472E">
        <w:t>Where there is a requirement to join spun materials or products in addition to, or instead of, (the spinning o</w:t>
      </w:r>
      <w:r w:rsidRPr="0065472E">
        <w:t>peration of) swaging, the following units should also be selected as appropriate:</w:t>
      </w:r>
    </w:p>
    <w:p w:rsidR="00000000" w:rsidRPr="0065472E" w:rsidP="0065472E">
      <w:pPr>
        <w:pStyle w:val="ListBullet"/>
      </w:pPr>
      <w:r w:rsidRPr="0065472E">
        <w:t>MEM05003 Perform soft soldering</w:t>
      </w:r>
    </w:p>
    <w:p w:rsidR="00000000" w:rsidRPr="0065472E" w:rsidP="0065472E">
      <w:pPr>
        <w:pStyle w:val="ListBullet"/>
      </w:pPr>
      <w:r w:rsidRPr="0065472E">
        <w:t xml:space="preserve">MEM05006 Perform brazing and/or silver soldering; or </w:t>
      </w:r>
    </w:p>
    <w:p w:rsidR="00000000" w:rsidRPr="0065472E" w:rsidP="0065472E">
      <w:pPr>
        <w:pStyle w:val="ListBullet"/>
      </w:pPr>
      <w:r w:rsidRPr="0065472E">
        <w:t>MEM05004 Perform routine oxy fuel gas welding; or</w:t>
      </w:r>
    </w:p>
    <w:p w:rsidR="00000000" w:rsidRPr="0065472E" w:rsidP="0065472E">
      <w:pPr>
        <w:pStyle w:val="ListBullet"/>
      </w:pPr>
      <w:r w:rsidRPr="0065472E">
        <w:t>MEM05012 Perform routine manual meta</w:t>
      </w:r>
      <w:r w:rsidRPr="0065472E">
        <w:t>l arc welding</w:t>
      </w:r>
    </w:p>
    <w:p w:rsidR="00000000" w:rsidRPr="0065472E" w:rsidP="0065472E">
      <w:pPr>
        <w:pStyle w:val="BodyText"/>
      </w:pPr>
    </w:p>
    <w:p w:rsidR="00000000" w:rsidRPr="0065472E" w:rsidP="00D024CF">
      <w:pPr>
        <w:pStyle w:val="BodyText"/>
      </w:pPr>
      <w:r w:rsidRPr="0065472E">
        <w:t xml:space="preserve">No licensing, legislative or certification requirements apply to this unit at the time of publication.  </w:t>
      </w:r>
    </w:p>
    <w:p w:rsidR="00000000" w:rsidRPr="0065472E" w:rsidP="0065472E">
      <w:pPr>
        <w:pStyle w:val="BodyText"/>
      </w:pPr>
      <w:r w:rsidRPr="0065472E">
        <w:t>Ba</w:t>
      </w:r>
      <w:r w:rsidRPr="0065472E">
        <w:rPr>
          <w:rStyle w:val="SpecialBold"/>
        </w:rPr>
        <w:t>nd:</w:t>
      </w:r>
      <w:r w:rsidRPr="0065472E">
        <w:rPr>
          <w:rStyle w:val="SpecialBold"/>
        </w:rPr>
        <w:tab/>
        <w:t>A</w:t>
      </w:r>
    </w:p>
    <w:p w:rsidR="00000000" w:rsidRPr="0065472E" w:rsidP="0065472E">
      <w:pPr>
        <w:pStyle w:val="BodyText"/>
      </w:pPr>
      <w:r w:rsidRPr="0065472E">
        <w:rPr>
          <w:rStyle w:val="SpecialBold"/>
        </w:rPr>
        <w:t>Unit Weight:</w:t>
      </w:r>
      <w:r w:rsidRPr="0065472E">
        <w:rPr>
          <w:rStyle w:val="SpecialBold"/>
        </w:rPr>
        <w:tab/>
        <w:t>4</w:t>
      </w:r>
    </w:p>
    <w:p w:rsidR="00000000" w:rsidRPr="0065472E" w:rsidP="0065472E">
      <w:pPr>
        <w:pStyle w:val="AllowPageBreak"/>
      </w:pPr>
    </w:p>
    <w:p w:rsidR="00000000" w:rsidRPr="0065472E" w:rsidP="0065472E">
      <w:pPr>
        <w:pStyle w:val="Heading1"/>
      </w:pPr>
      <w:bookmarkStart w:id="3" w:name="O_954475"/>
      <w:bookmarkEnd w:id="3"/>
      <w:r w:rsidRPr="0065472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MEM07030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Perform basic metal spinning lathe operations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MEM07032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Use workshop machines for basic operations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Interpret technical drawing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Undertake manual handling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Perform engineering measurements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Work safely and effectively in manufacturing and engineering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Organise and co</w:t>
            </w:r>
            <w:r w:rsidRPr="0065472E">
              <w:t>mmunicate information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Use hand tools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2E" w:rsidP="0065472E">
            <w:pPr>
              <w:pStyle w:val="BodyText"/>
            </w:pPr>
            <w:r w:rsidRPr="0065472E">
              <w:t>Use power tools/hand held operations</w:t>
            </w:r>
          </w:p>
        </w:tc>
      </w:tr>
    </w:tbl>
    <w:p w:rsidR="00000000" w:rsidRPr="0065472E" w:rsidP="0065472E">
      <w:pPr>
        <w:pStyle w:val="BodyText"/>
      </w:pPr>
    </w:p>
    <w:p w:rsidR="00000000" w:rsidRPr="0065472E" w:rsidP="0065472E">
      <w:pPr>
        <w:pStyle w:val="AllowPageBreak"/>
      </w:pPr>
    </w:p>
    <w:p w:rsidR="00000000" w:rsidRPr="0065472E" w:rsidP="0065472E">
      <w:pPr>
        <w:pStyle w:val="Heading1"/>
      </w:pPr>
      <w:bookmarkStart w:id="4" w:name="O_954474"/>
      <w:bookmarkEnd w:id="4"/>
      <w:r w:rsidRPr="0065472E">
        <w:t>Competency Field</w:t>
      </w:r>
    </w:p>
    <w:p w:rsidR="00000000" w:rsidRPr="0065472E" w:rsidP="00D024CF">
      <w:pPr>
        <w:pStyle w:val="BodyText"/>
      </w:pPr>
      <w:r w:rsidRPr="0065472E">
        <w:t>Machine and process operations</w:t>
      </w:r>
    </w:p>
    <w:p w:rsidR="00000000" w:rsidRPr="0065472E" w:rsidP="0065472E">
      <w:pPr>
        <w:pStyle w:val="Heading1"/>
      </w:pPr>
      <w:bookmarkStart w:id="5" w:name="O_954472"/>
      <w:bookmarkEnd w:id="5"/>
      <w:r w:rsidRPr="006547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Performance criteria describe the performance needed to demonstrate achievement of the element.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2E" w:rsidP="0065472E">
            <w:pPr>
              <w:pStyle w:val="BodyText"/>
            </w:pPr>
            <w:r w:rsidRPr="0065472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Follow standard operating procedures (SOPs)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Comply with work health and safety (WHS) requirements at all times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Use appropriate personal protective equipment (PPE) in accordance with SOPs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Identify job requirements from specifications, drawings, job sheets or work instructions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2E" w:rsidP="0065472E">
            <w:pPr>
              <w:pStyle w:val="BodyText"/>
            </w:pPr>
            <w:r w:rsidRPr="0065472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rPr>
                <w:rStyle w:val="SpecialBold"/>
              </w:rPr>
              <w:t>Prepare form chucks for spinning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Select tools to produce components to specifications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Determine disc and cut to the correct size and tolerance in accordance with procedures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Set up metal turning lathe for machining form chucks according to standards and SOPs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Prepare form chuck for general spinning as per drawings and specifications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Prepare form chuck for seaming/swaging joints as per drawings and specifications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2E" w:rsidP="0065472E">
            <w:pPr>
              <w:pStyle w:val="BodyText"/>
            </w:pPr>
            <w:r w:rsidRPr="0065472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rPr>
                <w:rStyle w:val="SpecialBold"/>
              </w:rPr>
              <w:t xml:space="preserve">Perform complex spinning </w:t>
            </w:r>
            <w:r w:rsidRPr="0065472E">
              <w:rPr>
                <w:rStyle w:val="SpecialBold"/>
              </w:rPr>
              <w:t>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 xml:space="preserve">Calculate spinning speeds for various metals </w:t>
            </w:r>
            <w:r w:rsidRPr="0065472E">
              <w:t xml:space="preserve">and metal thicknesses using appropriate mathematical techniques </w:t>
            </w:r>
            <w:r w:rsidRPr="0065472E">
              <w:t>and reference materials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Select correct back centre and form chucks and mount according to procedures and specifications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Mount prepared disc for forming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Perform complex spinning operations using accessories required to achieve the specified outcome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2E" w:rsidP="0065472E">
            <w:pPr>
              <w:pStyle w:val="BodyText"/>
            </w:pPr>
            <w:r w:rsidRPr="0065472E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rPr>
                <w:rStyle w:val="SpecialBold"/>
              </w:rPr>
              <w:t>Check components for conformance to specifications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Check spun components for conformance to specifications using appropriate techniques, tools and equipment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Rectify non-compliant spun components in accordance with SOPs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2E" w:rsidP="0065472E">
            <w:pPr>
              <w:pStyle w:val="BodyText"/>
            </w:pPr>
            <w:r w:rsidRPr="0065472E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rPr>
                <w:rStyle w:val="SpecialBold"/>
              </w:rPr>
              <w:t>Remove and store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Remove components from the spinning lathe without marking or any deformation</w:t>
            </w:r>
          </w:p>
        </w:tc>
      </w:tr>
      <w:tr w:rsidTr="0065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2E" w:rsidP="0065472E">
            <w:pPr>
              <w:pStyle w:val="BodyText"/>
            </w:pPr>
            <w:r w:rsidRPr="0065472E">
              <w:t>Store components and package to avoid oxidation and damage</w:t>
            </w:r>
          </w:p>
        </w:tc>
      </w:tr>
    </w:tbl>
    <w:p w:rsidR="00000000" w:rsidRPr="0065472E" w:rsidP="0065472E">
      <w:pPr>
        <w:pStyle w:val="BodyText"/>
      </w:pPr>
    </w:p>
    <w:p w:rsidR="00000000" w:rsidRPr="0065472E" w:rsidP="0065472E">
      <w:pPr>
        <w:pStyle w:val="AllowPageBreak"/>
      </w:pPr>
    </w:p>
    <w:p w:rsidR="00000000" w:rsidRPr="0065472E" w:rsidP="0065472E">
      <w:pPr>
        <w:pStyle w:val="Heading1"/>
      </w:pPr>
      <w:bookmarkStart w:id="6" w:name="O_954471"/>
      <w:bookmarkEnd w:id="6"/>
      <w:r w:rsidRPr="0065472E">
        <w:t>Foundation Skills</w:t>
      </w:r>
    </w:p>
    <w:p w:rsidR="00000000" w:rsidRPr="0065472E" w:rsidP="00D024CF">
      <w:pPr>
        <w:pStyle w:val="BodyText"/>
      </w:pPr>
      <w:r w:rsidRPr="0065472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5472E" w:rsidP="00D024CF">
      <w:pPr>
        <w:pStyle w:val="BodyText"/>
      </w:pPr>
      <w:r w:rsidRPr="0065472E">
        <w:t xml:space="preserve">Foundation skills essential to performance are explicit in the performance criteria </w:t>
      </w:r>
      <w:r w:rsidRPr="0065472E">
        <w:t>of this unit of competency.</w:t>
      </w:r>
    </w:p>
    <w:p w:rsidR="00000000" w:rsidRPr="0065472E" w:rsidP="0065472E">
      <w:pPr>
        <w:pStyle w:val="Heading1"/>
      </w:pPr>
      <w:bookmarkStart w:id="7" w:name="O_954470"/>
      <w:bookmarkEnd w:id="7"/>
      <w:r w:rsidRPr="0065472E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65472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t>This field allows for different work environments and conditions that may affect performance. Essential operating conditions that may be present (depending on the work situation, accessibilit</w:t>
            </w:r>
            <w:r w:rsidRPr="0065472E">
              <w:t>y of the item, and local industry and regional contexts) are included.</w:t>
            </w:r>
          </w:p>
        </w:tc>
      </w:tr>
      <w:tr w:rsidTr="0065472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rPr>
                <w:rStyle w:val="SpecialBold"/>
              </w:rPr>
              <w:t>Tools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2E" w:rsidP="0065472E">
            <w:pPr>
              <w:pStyle w:val="ListBullet"/>
            </w:pPr>
            <w:r w:rsidRPr="0065472E">
              <w:t>spinning tools</w:t>
            </w:r>
          </w:p>
          <w:p w:rsidR="00000000" w:rsidRPr="0065472E" w:rsidP="0065472E">
            <w:pPr>
              <w:pStyle w:val="ListBullet"/>
            </w:pPr>
            <w:r w:rsidRPr="0065472E">
              <w:t>planishing tools</w:t>
            </w:r>
          </w:p>
          <w:p w:rsidR="00000000" w:rsidRPr="0065472E" w:rsidP="0065472E">
            <w:pPr>
              <w:pStyle w:val="ListBullet"/>
            </w:pPr>
            <w:r w:rsidRPr="0065472E">
              <w:t>backstick</w:t>
            </w:r>
          </w:p>
          <w:p w:rsidR="00000000" w:rsidRPr="0065472E" w:rsidP="0065472E">
            <w:pPr>
              <w:pStyle w:val="ListBullet"/>
            </w:pPr>
            <w:r w:rsidRPr="0065472E">
              <w:t>trimming</w:t>
            </w:r>
          </w:p>
          <w:p w:rsidR="00000000" w:rsidRPr="0065472E" w:rsidP="0065472E">
            <w:pPr>
              <w:pStyle w:val="ListBullet"/>
            </w:pPr>
            <w:r w:rsidRPr="0065472E">
              <w:t>beading tools</w:t>
            </w:r>
          </w:p>
          <w:p w:rsidR="00000000" w:rsidRPr="0065472E" w:rsidP="0065472E">
            <w:pPr>
              <w:pStyle w:val="ListBullet"/>
            </w:pPr>
            <w:r w:rsidRPr="0065472E">
              <w:t>back centre</w:t>
            </w:r>
          </w:p>
          <w:p w:rsidR="00000000" w:rsidRPr="0065472E" w:rsidP="0065472E">
            <w:pPr>
              <w:pStyle w:val="ListBullet"/>
            </w:pPr>
            <w:r w:rsidRPr="0065472E">
              <w:t>holding and sectional chucks</w:t>
            </w:r>
          </w:p>
          <w:p w:rsidR="00000000" w:rsidRPr="0065472E" w:rsidP="0065472E">
            <w:pPr>
              <w:pStyle w:val="ListBullet"/>
            </w:pPr>
            <w:r w:rsidRPr="0065472E">
              <w:t>tee-rest</w:t>
            </w:r>
          </w:p>
          <w:p w:rsidR="00000000" w:rsidRPr="0065472E" w:rsidP="0065472E">
            <w:pPr>
              <w:pStyle w:val="ListBullet"/>
            </w:pPr>
            <w:r w:rsidRPr="0065472E">
              <w:t>compound and additional slides</w:t>
            </w:r>
          </w:p>
          <w:p w:rsidR="00000000" w:rsidRPr="0065472E" w:rsidP="0065472E">
            <w:pPr>
              <w:pStyle w:val="ListBullet"/>
            </w:pPr>
            <w:r w:rsidRPr="0065472E">
              <w:t>recessed and cranked followers</w:t>
            </w:r>
          </w:p>
          <w:p w:rsidR="00000000" w:rsidRPr="0065472E" w:rsidP="0065472E">
            <w:pPr>
              <w:pStyle w:val="ListBullet"/>
            </w:pPr>
            <w:r w:rsidRPr="0065472E">
              <w:t xml:space="preserve">rollers and knurling wheels </w:t>
            </w:r>
          </w:p>
          <w:p w:rsidR="00000000" w:rsidP="0065472E">
            <w:pPr>
              <w:pStyle w:val="BodyText"/>
              <w:rPr>
                <w:lang w:val="en-NZ"/>
              </w:rPr>
            </w:pPr>
          </w:p>
        </w:tc>
      </w:tr>
      <w:tr w:rsidTr="0065472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rPr>
                <w:rStyle w:val="SpecialBold"/>
              </w:rPr>
              <w:t>Complex spinning operations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2E" w:rsidP="0065472E">
            <w:pPr>
              <w:pStyle w:val="ListBullet"/>
            </w:pPr>
            <w:r w:rsidRPr="0065472E">
              <w:t>spinning</w:t>
            </w:r>
          </w:p>
          <w:p w:rsidR="00000000" w:rsidRPr="0065472E" w:rsidP="0065472E">
            <w:pPr>
              <w:pStyle w:val="ListBullet"/>
            </w:pPr>
            <w:r w:rsidRPr="0065472E">
              <w:t>beading</w:t>
            </w:r>
          </w:p>
          <w:p w:rsidR="00000000" w:rsidRPr="0065472E" w:rsidP="0065472E">
            <w:pPr>
              <w:pStyle w:val="ListBullet"/>
            </w:pPr>
            <w:r w:rsidRPr="0065472E">
              <w:t>recessing</w:t>
            </w:r>
          </w:p>
          <w:p w:rsidR="00000000" w:rsidRPr="0065472E" w:rsidP="0065472E">
            <w:pPr>
              <w:pStyle w:val="ListBullet"/>
            </w:pPr>
            <w:r w:rsidRPr="0065472E">
              <w:t>oval spinning</w:t>
            </w:r>
          </w:p>
          <w:p w:rsidR="00000000" w:rsidRPr="0065472E" w:rsidP="0065472E">
            <w:pPr>
              <w:pStyle w:val="ListBullet"/>
            </w:pPr>
            <w:r w:rsidRPr="0065472E">
              <w:t>screw forming</w:t>
            </w:r>
          </w:p>
          <w:p w:rsidR="00000000" w:rsidRPr="0065472E" w:rsidP="0065472E">
            <w:pPr>
              <w:pStyle w:val="ListBullet"/>
            </w:pPr>
            <w:r w:rsidRPr="0065472E">
              <w:t>(thread spinning) seaming</w:t>
            </w:r>
          </w:p>
          <w:p w:rsidR="00000000" w:rsidRPr="0065472E" w:rsidP="0065472E">
            <w:pPr>
              <w:pStyle w:val="ListBullet"/>
            </w:pPr>
            <w:r w:rsidRPr="0065472E">
              <w:t>swaging</w:t>
            </w:r>
          </w:p>
          <w:p w:rsidR="00000000" w:rsidRPr="0065472E" w:rsidP="0065472E">
            <w:pPr>
              <w:pStyle w:val="ListBullet"/>
            </w:pPr>
            <w:r w:rsidRPr="0065472E">
              <w:t>trimming finishing</w:t>
            </w:r>
          </w:p>
          <w:p w:rsidR="00000000" w:rsidRPr="0065472E" w:rsidP="0065472E">
            <w:pPr>
              <w:pStyle w:val="ListBullet"/>
            </w:pPr>
            <w:r w:rsidRPr="0065472E">
              <w:t>annealing</w:t>
            </w:r>
          </w:p>
          <w:p w:rsidR="00000000" w:rsidRPr="0065472E" w:rsidP="0065472E">
            <w:pPr>
              <w:pStyle w:val="ListBullet"/>
            </w:pPr>
            <w:r w:rsidRPr="0065472E">
              <w:t>pickling</w:t>
            </w:r>
          </w:p>
          <w:p w:rsidR="00000000" w:rsidRPr="0065472E" w:rsidP="0065472E">
            <w:pPr>
              <w:pStyle w:val="ListBullet"/>
            </w:pPr>
            <w:r w:rsidRPr="0065472E">
              <w:t xml:space="preserve">combined angles </w:t>
            </w:r>
          </w:p>
          <w:p w:rsidR="00000000" w:rsidRPr="0065472E" w:rsidP="0065472E">
            <w:pPr>
              <w:pStyle w:val="ListBullet"/>
            </w:pPr>
            <w:r w:rsidRPr="0065472E">
              <w:t>multi-radii</w:t>
            </w:r>
          </w:p>
          <w:p w:rsidR="00000000" w:rsidP="0065472E">
            <w:pPr>
              <w:pStyle w:val="BodyText"/>
              <w:rPr>
                <w:lang w:val="en-NZ"/>
              </w:rPr>
            </w:pPr>
          </w:p>
        </w:tc>
      </w:tr>
      <w:tr w:rsidTr="0065472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2E">
            <w:pPr>
              <w:pStyle w:val="BodyText"/>
              <w:rPr>
                <w:lang w:val="en-NZ"/>
              </w:rPr>
            </w:pPr>
            <w:r w:rsidRPr="0065472E">
              <w:rPr>
                <w:rStyle w:val="SpecialBold"/>
              </w:rPr>
              <w:t>Metals include one (1)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2E" w:rsidP="0065472E">
            <w:pPr>
              <w:pStyle w:val="ListBullet"/>
            </w:pPr>
            <w:r w:rsidRPr="0065472E">
              <w:t>steels</w:t>
            </w:r>
          </w:p>
          <w:p w:rsidR="00000000" w:rsidRPr="0065472E" w:rsidP="0065472E">
            <w:pPr>
              <w:pStyle w:val="ListBullet"/>
            </w:pPr>
            <w:r w:rsidRPr="0065472E">
              <w:t>aluminium</w:t>
            </w:r>
          </w:p>
          <w:p w:rsidR="00000000" w:rsidRPr="0065472E" w:rsidP="0065472E">
            <w:pPr>
              <w:pStyle w:val="ListBullet"/>
            </w:pPr>
            <w:r w:rsidRPr="0065472E">
              <w:t>monel</w:t>
            </w:r>
          </w:p>
          <w:p w:rsidR="00000000" w:rsidRPr="0065472E" w:rsidP="0065472E">
            <w:pPr>
              <w:pStyle w:val="ListBullet"/>
            </w:pPr>
            <w:r w:rsidRPr="0065472E">
              <w:t>copper</w:t>
            </w:r>
          </w:p>
          <w:p w:rsidR="00000000" w:rsidRPr="0065472E" w:rsidP="0065472E">
            <w:pPr>
              <w:pStyle w:val="ListBullet"/>
            </w:pPr>
            <w:r w:rsidRPr="0065472E">
              <w:t>brass</w:t>
            </w:r>
          </w:p>
          <w:p w:rsidR="00000000" w:rsidRPr="0065472E" w:rsidP="0065472E">
            <w:pPr>
              <w:pStyle w:val="ListBullet"/>
            </w:pPr>
            <w:r w:rsidRPr="0065472E">
              <w:t>brass alloys</w:t>
            </w:r>
          </w:p>
          <w:p w:rsidR="00000000" w:rsidRPr="0065472E" w:rsidP="0065472E">
            <w:pPr>
              <w:pStyle w:val="ListBullet"/>
            </w:pPr>
            <w:r w:rsidRPr="0065472E">
              <w:t>zinc, pewter</w:t>
            </w:r>
          </w:p>
          <w:p w:rsidR="00000000" w:rsidRPr="0065472E" w:rsidP="0065472E">
            <w:pPr>
              <w:pStyle w:val="ListBullet"/>
            </w:pPr>
            <w:r w:rsidRPr="0065472E">
              <w:t>silver</w:t>
            </w:r>
          </w:p>
          <w:p w:rsidR="00000000" w:rsidRPr="0065472E" w:rsidP="0065472E">
            <w:pPr>
              <w:pStyle w:val="ListBullet"/>
            </w:pPr>
            <w:r w:rsidRPr="0065472E">
              <w:t>gold</w:t>
            </w:r>
          </w:p>
          <w:p w:rsidR="00000000" w:rsidRPr="0065472E" w:rsidP="0065472E">
            <w:pPr>
              <w:pStyle w:val="ListBullet"/>
            </w:pPr>
            <w:r w:rsidRPr="0065472E">
              <w:t>tin</w:t>
            </w:r>
          </w:p>
        </w:tc>
      </w:tr>
    </w:tbl>
    <w:p w:rsidR="00000000" w:rsidRPr="0065472E" w:rsidP="0065472E">
      <w:pPr>
        <w:pStyle w:val="BodyText"/>
      </w:pPr>
    </w:p>
    <w:p w:rsidR="00000000" w:rsidRPr="0065472E" w:rsidP="0065472E">
      <w:pPr>
        <w:pStyle w:val="AllowPageBreak"/>
      </w:pPr>
    </w:p>
    <w:p w:rsidR="00000000" w:rsidRPr="0065472E" w:rsidP="0065472E">
      <w:pPr>
        <w:pStyle w:val="Heading1"/>
      </w:pPr>
      <w:bookmarkStart w:id="8" w:name="O_954469"/>
      <w:bookmarkEnd w:id="8"/>
      <w:r w:rsidRPr="0065472E">
        <w:t>Unit Mapping Information</w:t>
      </w:r>
    </w:p>
    <w:p w:rsidR="00D024CF" w:rsidP="00D024CF">
      <w:pPr>
        <w:pStyle w:val="BodyText"/>
      </w:pPr>
      <w:r w:rsidRPr="0065472E">
        <w:t xml:space="preserve">Release 1. Supersedes and is equivalent to MEM07031C Perform metal spinning lathe operations (complex) </w:t>
      </w:r>
    </w:p>
    <w:p w:rsidR="00000000" w:rsidRPr="0065472E" w:rsidP="0065472E">
      <w:pPr>
        <w:pStyle w:val="Heading1"/>
      </w:pPr>
      <w:bookmarkStart w:id="9" w:name="O_954462"/>
      <w:bookmarkEnd w:id="9"/>
      <w:r w:rsidRPr="0065472E">
        <w:t>Links</w:t>
      </w:r>
    </w:p>
    <w:p w:rsidR="00000000" w:rsidRPr="0065472E" w:rsidP="00D024CF">
      <w:pPr>
        <w:pStyle w:val="BodyText"/>
      </w:pPr>
      <w:r w:rsidRPr="006547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6110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5472E" w:rsidP="0065472E"/>
    <w:sectPr w:rsidSect="006547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2E" w:rsidRPr="00D024CF" w:rsidP="00D024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CF" w:rsidP="006547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4CF" w:rsidP="006547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24CF" w:rsidP="006547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72E" w:rsidRPr="00D024CF" w:rsidP="00D024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CF" w:rsidRPr="002D2AF8" w:rsidP="006547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MEM07031 Perform complex metal spinning lathe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024CF" w:rsidP="006547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CC5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1ADA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7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7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7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7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7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7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7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7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7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7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7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72E"/>
  </w:style>
  <w:style w:type="character" w:customStyle="1" w:styleId="Heading1Char">
    <w:name w:val="Heading 1 Char"/>
    <w:basedOn w:val="DefaultParagraphFont"/>
    <w:link w:val="Heading1"/>
    <w:rsid w:val="006547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7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7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7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472E"/>
    <w:rPr>
      <w:b/>
      <w:spacing w:val="0"/>
    </w:rPr>
  </w:style>
  <w:style w:type="paragraph" w:customStyle="1" w:styleId="SuperHeading">
    <w:name w:val="SuperHeading"/>
    <w:basedOn w:val="Normal"/>
    <w:rsid w:val="006547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7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47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7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7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7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7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7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7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7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7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7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7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7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7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7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7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7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47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7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7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47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47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7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7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7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7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7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7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7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7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472E"/>
    <w:rPr>
      <w:i/>
    </w:rPr>
  </w:style>
  <w:style w:type="paragraph" w:styleId="Caption">
    <w:name w:val="caption"/>
    <w:basedOn w:val="BodyText"/>
    <w:next w:val="Normal"/>
    <w:qFormat/>
    <w:rsid w:val="006547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7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7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72E"/>
  </w:style>
  <w:style w:type="paragraph" w:styleId="TableofFigures">
    <w:name w:val="table of figures"/>
    <w:basedOn w:val="Normal"/>
    <w:next w:val="Normal"/>
    <w:semiHidden/>
    <w:rsid w:val="006547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7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472E"/>
    <w:rPr>
      <w:rFonts w:ascii="Wingdings" w:hAnsi="Wingdings"/>
    </w:rPr>
  </w:style>
  <w:style w:type="paragraph" w:customStyle="1" w:styleId="TableHeading">
    <w:name w:val="Table Heading"/>
    <w:basedOn w:val="HeadingBase"/>
    <w:rsid w:val="006547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72E"/>
    <w:rPr>
      <w:color w:val="0033CC"/>
      <w:u w:val="none"/>
    </w:rPr>
  </w:style>
  <w:style w:type="paragraph" w:customStyle="1" w:styleId="BodyTextRight">
    <w:name w:val="Body Text Right"/>
    <w:basedOn w:val="BodyText"/>
    <w:rsid w:val="006547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7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7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7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7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7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72E"/>
    <w:rPr>
      <w:sz w:val="32"/>
    </w:rPr>
  </w:style>
  <w:style w:type="paragraph" w:customStyle="1" w:styleId="HeadingProcedure">
    <w:name w:val="Heading Procedure"/>
    <w:basedOn w:val="HeadingBase"/>
    <w:next w:val="Normal"/>
    <w:rsid w:val="006547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72E"/>
    <w:pPr>
      <w:spacing w:before="60" w:after="60"/>
    </w:pPr>
  </w:style>
  <w:style w:type="paragraph" w:styleId="ListContinue">
    <w:name w:val="List Continue"/>
    <w:basedOn w:val="List"/>
    <w:rsid w:val="0065472E"/>
    <w:pPr>
      <w:ind w:firstLine="0"/>
    </w:pPr>
  </w:style>
  <w:style w:type="paragraph" w:customStyle="1" w:styleId="ListNote">
    <w:name w:val="List Note"/>
    <w:basedOn w:val="List"/>
    <w:rsid w:val="006547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7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7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72E"/>
    <w:rPr>
      <w:rFonts w:ascii="Courier New" w:hAnsi="Courier New"/>
    </w:rPr>
  </w:style>
  <w:style w:type="paragraph" w:customStyle="1" w:styleId="NoteBullet">
    <w:name w:val="Note Bullet"/>
    <w:basedOn w:val="Note"/>
    <w:rsid w:val="006547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7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7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7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7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47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7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72E"/>
    <w:rPr>
      <w:b/>
      <w:smallCaps/>
    </w:rPr>
  </w:style>
  <w:style w:type="paragraph" w:customStyle="1" w:styleId="TableListNumber">
    <w:name w:val="Table List Number"/>
    <w:basedOn w:val="ListNumber"/>
    <w:rsid w:val="006547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7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72E"/>
    <w:pPr>
      <w:numPr>
        <w:numId w:val="8"/>
      </w:numPr>
    </w:pPr>
  </w:style>
  <w:style w:type="paragraph" w:customStyle="1" w:styleId="ListAlpha2">
    <w:name w:val="List Alpha 2"/>
    <w:basedOn w:val="List2"/>
    <w:rsid w:val="0065472E"/>
    <w:pPr>
      <w:numPr>
        <w:numId w:val="7"/>
      </w:numPr>
    </w:pPr>
  </w:style>
  <w:style w:type="paragraph" w:styleId="List2">
    <w:name w:val="List 2"/>
    <w:basedOn w:val="BodyText"/>
    <w:rsid w:val="006547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7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7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7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7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7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472E"/>
    <w:pPr>
      <w:numPr>
        <w:numId w:val="3"/>
      </w:numPr>
    </w:pPr>
  </w:style>
  <w:style w:type="paragraph" w:styleId="ListContinue2">
    <w:name w:val="List Continue 2"/>
    <w:basedOn w:val="List2"/>
    <w:rsid w:val="0065472E"/>
    <w:pPr>
      <w:ind w:firstLine="0"/>
    </w:pPr>
  </w:style>
  <w:style w:type="paragraph" w:styleId="ListContinue3">
    <w:name w:val="List Continue 3"/>
    <w:basedOn w:val="List3"/>
    <w:rsid w:val="0065472E"/>
    <w:pPr>
      <w:ind w:left="1021" w:firstLine="0"/>
    </w:pPr>
  </w:style>
  <w:style w:type="paragraph" w:styleId="ListContinue4">
    <w:name w:val="List Continue 4"/>
    <w:basedOn w:val="List4"/>
    <w:rsid w:val="0065472E"/>
    <w:pPr>
      <w:ind w:firstLine="0"/>
    </w:pPr>
  </w:style>
  <w:style w:type="paragraph" w:styleId="ListContinue5">
    <w:name w:val="List Continue 5"/>
    <w:basedOn w:val="List5"/>
    <w:rsid w:val="0065472E"/>
    <w:pPr>
      <w:ind w:firstLine="0"/>
    </w:pPr>
  </w:style>
  <w:style w:type="paragraph" w:styleId="ListNumber3">
    <w:name w:val="List Number 3"/>
    <w:basedOn w:val="List3"/>
    <w:rsid w:val="0065472E"/>
    <w:pPr>
      <w:numPr>
        <w:numId w:val="4"/>
      </w:numPr>
    </w:pPr>
  </w:style>
  <w:style w:type="paragraph" w:styleId="ListNumber4">
    <w:name w:val="List Number 4"/>
    <w:basedOn w:val="List4"/>
    <w:rsid w:val="0065472E"/>
    <w:pPr>
      <w:numPr>
        <w:numId w:val="5"/>
      </w:numPr>
    </w:pPr>
  </w:style>
  <w:style w:type="paragraph" w:styleId="ListNumber5">
    <w:name w:val="List Number 5"/>
    <w:basedOn w:val="List5"/>
    <w:rsid w:val="0065472E"/>
    <w:pPr>
      <w:numPr>
        <w:numId w:val="6"/>
      </w:numPr>
    </w:pPr>
  </w:style>
  <w:style w:type="paragraph" w:styleId="BlockText">
    <w:name w:val="Block Text"/>
    <w:basedOn w:val="Normal"/>
    <w:rsid w:val="006547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7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72E"/>
    <w:rPr>
      <w:sz w:val="16"/>
      <w:vertAlign w:val="superscript"/>
    </w:rPr>
  </w:style>
  <w:style w:type="character" w:customStyle="1" w:styleId="Symbols">
    <w:name w:val="Symbols"/>
    <w:basedOn w:val="DefaultParagraphFont"/>
    <w:rsid w:val="0065472E"/>
    <w:rPr>
      <w:rFonts w:ascii="Symbol" w:hAnsi="Symbol"/>
    </w:rPr>
  </w:style>
  <w:style w:type="character" w:customStyle="1" w:styleId="MenuOptions">
    <w:name w:val="Menu Options"/>
    <w:basedOn w:val="DefaultParagraphFont"/>
    <w:rsid w:val="006547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72E"/>
    <w:rPr>
      <w:b/>
    </w:rPr>
  </w:style>
  <w:style w:type="character" w:customStyle="1" w:styleId="Underlined">
    <w:name w:val="Underlined"/>
    <w:basedOn w:val="DefaultParagraphFont"/>
    <w:rsid w:val="0065472E"/>
    <w:rPr>
      <w:u w:val="single"/>
    </w:rPr>
  </w:style>
  <w:style w:type="paragraph" w:customStyle="1" w:styleId="TableBodyTextRight">
    <w:name w:val="Table Body Text Right"/>
    <w:basedOn w:val="TableBodyText"/>
    <w:rsid w:val="006547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72E"/>
    <w:rPr>
      <w:sz w:val="18"/>
    </w:rPr>
  </w:style>
  <w:style w:type="paragraph" w:customStyle="1" w:styleId="BodySmallRight">
    <w:name w:val="Body Small Right"/>
    <w:basedOn w:val="BodyTextRight"/>
    <w:rsid w:val="0065472E"/>
    <w:rPr>
      <w:sz w:val="18"/>
      <w:szCs w:val="18"/>
    </w:rPr>
  </w:style>
  <w:style w:type="paragraph" w:customStyle="1" w:styleId="MarginEdition">
    <w:name w:val="Margin Edition"/>
    <w:basedOn w:val="MarginNote"/>
    <w:rsid w:val="006547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72E"/>
    <w:rPr>
      <w:sz w:val="2"/>
      <w:szCs w:val="2"/>
    </w:rPr>
  </w:style>
  <w:style w:type="character" w:customStyle="1" w:styleId="Small">
    <w:name w:val="Small"/>
    <w:basedOn w:val="DefaultParagraphFont"/>
    <w:rsid w:val="0065472E"/>
    <w:rPr>
      <w:sz w:val="16"/>
    </w:rPr>
  </w:style>
  <w:style w:type="paragraph" w:customStyle="1" w:styleId="WideTable">
    <w:name w:val="Wide Table"/>
    <w:basedOn w:val="Normal"/>
    <w:rsid w:val="006547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72E"/>
  </w:style>
  <w:style w:type="paragraph" w:styleId="Quote">
    <w:name w:val="Quote"/>
    <w:basedOn w:val="Heading1"/>
    <w:link w:val="QuoteChar"/>
    <w:qFormat/>
    <w:rsid w:val="006547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7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72E"/>
    <w:pPr>
      <w:pageBreakBefore/>
    </w:pPr>
  </w:style>
  <w:style w:type="paragraph" w:customStyle="1" w:styleId="Border">
    <w:name w:val="Border"/>
    <w:basedOn w:val="Normal"/>
    <w:qFormat/>
    <w:rsid w:val="006547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7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7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7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7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7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7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7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7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72E"/>
    <w:rPr>
      <w:u w:val="single"/>
    </w:rPr>
  </w:style>
  <w:style w:type="character" w:customStyle="1" w:styleId="BoldandItalics">
    <w:name w:val="Bold and Italics"/>
    <w:qFormat/>
    <w:rsid w:val="0065472E"/>
    <w:rPr>
      <w:b/>
      <w:i/>
      <w:u w:val="none"/>
    </w:rPr>
  </w:style>
  <w:style w:type="paragraph" w:styleId="BalloonText">
    <w:name w:val="Balloon Text"/>
    <w:basedOn w:val="Normal"/>
    <w:link w:val="BalloonTextChar"/>
    <w:rsid w:val="00654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7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7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7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7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7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72E"/>
    <w:pPr>
      <w:spacing w:before="0" w:after="0"/>
    </w:pPr>
  </w:style>
  <w:style w:type="paragraph" w:customStyle="1" w:styleId="BodyTextBold">
    <w:name w:val="Body Text Bold"/>
    <w:basedOn w:val="BodyText"/>
    <w:qFormat/>
    <w:rsid w:val="0065472E"/>
    <w:rPr>
      <w:b/>
    </w:rPr>
  </w:style>
  <w:style w:type="character" w:styleId="Hyperlink">
    <w:name w:val="Hyperlink"/>
    <w:basedOn w:val="DefaultParagraphFont"/>
    <w:uiPriority w:val="99"/>
    <w:unhideWhenUsed/>
    <w:rsid w:val="00D024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4261</Characters>
  <Application>Microsoft Office Word</Application>
  <DocSecurity>0</DocSecurity>
  <Lines>236</Lines>
  <Paragraphs>153</Paragraphs>
  <ScaleCrop>false</ScaleCrop>
  <Company>Author-it Software Corporation Ltd.</Company>
  <LinksUpToDate>false</LinksUpToDate>
  <CharactersWithSpaces>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MEM07031 Perform complex metal spinning lathe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2023-02-03T07:17:00Z</dcterms:created>
  <dcterms:modified xsi:type="dcterms:W3CDTF">2023-02-03T07:17:00Z</dcterms:modified>
</cp:coreProperties>
</file>