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287" w:rsidP="00FD0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MEM07030 Perform basic metal spinning lathe operations</w:t>
      </w:r>
      <w:r>
        <w:fldChar w:fldCharType="end"/>
      </w:r>
    </w:p>
    <w:p w:rsidR="00FD0287" w:rsidP="00FD0287">
      <w:pPr>
        <w:pStyle w:val="Version"/>
        <w:sectPr w:rsidSect="000E6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BFB" w:rsidP="000E6BFB">
      <w:pPr>
        <w:pStyle w:val="SuperHeading"/>
      </w:pPr>
      <w:r w:rsidRPr="000E6BFB">
        <w:t>MEM07030 Perform basic metal spinning lathe operations</w:t>
      </w:r>
    </w:p>
    <w:p w:rsidR="00000000" w:rsidRPr="000E6BFB" w:rsidP="000E6BFB">
      <w:pPr>
        <w:pStyle w:val="Heading1"/>
      </w:pPr>
      <w:bookmarkStart w:id="1" w:name="O_954449"/>
      <w:bookmarkEnd w:id="1"/>
      <w:r w:rsidRPr="000E6BFB">
        <w:t>Modification History</w:t>
      </w:r>
    </w:p>
    <w:p w:rsidR="00000000" w:rsidRPr="000E6BFB" w:rsidP="00FD0287">
      <w:pPr>
        <w:pStyle w:val="BodyText"/>
      </w:pPr>
      <w:r w:rsidRPr="000E6BFB">
        <w:t xml:space="preserve">Release 1. Supersedes and is equivalent to MEM07030C Perform metal spinning lathe operations (basic) </w:t>
      </w:r>
    </w:p>
    <w:p w:rsidR="00000000" w:rsidRPr="000E6BFB" w:rsidP="000E6BFB">
      <w:pPr>
        <w:pStyle w:val="Heading1"/>
      </w:pPr>
      <w:bookmarkStart w:id="2" w:name="O_954457"/>
      <w:bookmarkEnd w:id="2"/>
      <w:r w:rsidRPr="000E6BFB">
        <w:t>Application</w:t>
      </w:r>
    </w:p>
    <w:p w:rsidR="00000000" w:rsidRPr="000E6BFB" w:rsidP="00FD0287">
      <w:pPr>
        <w:pStyle w:val="BodyText"/>
      </w:pPr>
      <w:r w:rsidRPr="000E6BFB">
        <w:t>This unit of competency defines the skills and knowledge required to perform basic metal</w:t>
      </w:r>
      <w:r w:rsidRPr="000E6BFB">
        <w:t xml:space="preserve"> spinning lathe (excluding computer numerically controlled [CNC]) operations.</w:t>
      </w:r>
    </w:p>
    <w:p w:rsidR="00000000" w:rsidRPr="000E6BFB" w:rsidP="00FD0287">
      <w:pPr>
        <w:pStyle w:val="BodyText"/>
      </w:pPr>
      <w:r w:rsidRPr="000E6BFB">
        <w:t>It applies to manual metal spinning of sheet metals of varying thicknesses but does not include hot spinning procedures. Tool use will include either hand and/or slide tooling o</w:t>
      </w:r>
      <w:r w:rsidRPr="000E6BFB">
        <w:t>f varying design and materials.</w:t>
      </w:r>
    </w:p>
    <w:p w:rsidR="00000000" w:rsidRPr="000E6BFB" w:rsidP="00FD0287">
      <w:pPr>
        <w:pStyle w:val="BodyText"/>
      </w:pPr>
      <w:r w:rsidRPr="000E6BFB">
        <w:t>Where annealing is required unit MEM05007 Perform manual heating and thermal cutting should also be selected.</w:t>
      </w:r>
    </w:p>
    <w:p w:rsidR="00000000" w:rsidRPr="000E6BFB" w:rsidP="00FD0287">
      <w:pPr>
        <w:pStyle w:val="BodyText"/>
      </w:pPr>
      <w:r w:rsidRPr="000E6BFB">
        <w:t>Where disc blanks are required to be cut out using a dedicated circle cutter or similar unit MEM07032 Use worksh</w:t>
      </w:r>
      <w:r w:rsidRPr="000E6BFB">
        <w:t>op machines for basic operations should also be selected.</w:t>
      </w:r>
    </w:p>
    <w:p w:rsidR="00000000" w:rsidRPr="000E6BFB" w:rsidP="00FD0287">
      <w:pPr>
        <w:pStyle w:val="BodyText"/>
      </w:pPr>
      <w:r w:rsidRPr="000E6BFB">
        <w:t>Where operational maintenance requires dismantling and replacing components unit MEM18055 Dismantle, replace and assemble engineering components should also be selected.</w:t>
      </w:r>
    </w:p>
    <w:p w:rsidR="00000000" w:rsidRPr="000E6BFB" w:rsidP="00FD0287">
      <w:pPr>
        <w:pStyle w:val="BodyText"/>
      </w:pPr>
      <w:r w:rsidRPr="000E6BFB">
        <w:t xml:space="preserve">No licensing, legislative </w:t>
      </w:r>
      <w:r w:rsidRPr="000E6BFB">
        <w:t xml:space="preserve">or certification requirements apply to this unit at the time of publication.   </w:t>
      </w:r>
    </w:p>
    <w:p w:rsidR="00000000" w:rsidRPr="000E6BFB" w:rsidP="000E6BFB">
      <w:pPr>
        <w:pStyle w:val="BodyText"/>
      </w:pPr>
      <w:r w:rsidRPr="000E6BFB">
        <w:rPr>
          <w:rStyle w:val="SpecialBold"/>
        </w:rPr>
        <w:t>Band:</w:t>
      </w:r>
      <w:r w:rsidRPr="000E6BFB">
        <w:rPr>
          <w:rStyle w:val="SpecialBold"/>
        </w:rPr>
        <w:tab/>
        <w:t>A</w:t>
      </w:r>
    </w:p>
    <w:p w:rsidR="00000000" w:rsidRPr="000E6BFB" w:rsidP="000E6BFB">
      <w:pPr>
        <w:pStyle w:val="BodyText"/>
      </w:pPr>
      <w:r w:rsidRPr="000E6BFB">
        <w:rPr>
          <w:rStyle w:val="SpecialBold"/>
        </w:rPr>
        <w:t>Unit Weight:</w:t>
      </w:r>
      <w:r w:rsidRPr="000E6BFB">
        <w:rPr>
          <w:rStyle w:val="SpecialBold"/>
        </w:rPr>
        <w:tab/>
        <w:t>8</w:t>
      </w:r>
    </w:p>
    <w:p w:rsidR="00000000" w:rsidRPr="000E6BFB" w:rsidP="000E6BFB">
      <w:pPr>
        <w:pStyle w:val="AllowPageBreak"/>
      </w:pPr>
    </w:p>
    <w:p w:rsidR="00000000" w:rsidRPr="000E6BFB" w:rsidP="000E6BFB">
      <w:pPr>
        <w:pStyle w:val="Heading1"/>
      </w:pPr>
      <w:bookmarkStart w:id="3" w:name="O_954456"/>
      <w:bookmarkEnd w:id="3"/>
      <w:r w:rsidRPr="000E6BF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Interpret technical drawing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Undertake manual handling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Perform engineering measurements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Work safely and effectively in manufacturing and engineering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Organise and communicate information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Use hand tools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BodyText"/>
            </w:pPr>
            <w:r w:rsidRPr="000E6BFB">
              <w:t>Use power tools/hand held operations</w:t>
            </w:r>
          </w:p>
        </w:tc>
      </w:tr>
    </w:tbl>
    <w:p w:rsidR="00000000" w:rsidRPr="000E6BFB" w:rsidP="000E6BFB">
      <w:pPr>
        <w:pStyle w:val="BodyText"/>
      </w:pPr>
    </w:p>
    <w:p w:rsidR="00000000" w:rsidRPr="000E6BFB" w:rsidP="000E6BFB">
      <w:pPr>
        <w:pStyle w:val="AllowPageBreak"/>
      </w:pPr>
    </w:p>
    <w:p w:rsidR="00000000" w:rsidRPr="000E6BFB" w:rsidP="000E6BFB">
      <w:pPr>
        <w:pStyle w:val="Heading1"/>
      </w:pPr>
      <w:bookmarkStart w:id="4" w:name="O_954455"/>
      <w:bookmarkEnd w:id="4"/>
      <w:r w:rsidRPr="000E6BFB">
        <w:t>Competency Field</w:t>
      </w:r>
    </w:p>
    <w:p w:rsidR="00000000" w:rsidRPr="000E6BFB" w:rsidP="00FD0287">
      <w:pPr>
        <w:pStyle w:val="BodyText"/>
      </w:pPr>
      <w:r w:rsidRPr="000E6BFB">
        <w:t>Machine and process operations</w:t>
      </w:r>
    </w:p>
    <w:p w:rsidR="00000000" w:rsidRPr="000E6BFB" w:rsidP="000E6BFB">
      <w:pPr>
        <w:pStyle w:val="Heading1"/>
      </w:pPr>
      <w:bookmarkStart w:id="5" w:name="O_954453"/>
      <w:bookmarkEnd w:id="5"/>
      <w:r w:rsidRPr="000E6B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Performance criteria describe the performance needed to demonstrate achievement of the element.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BodyText"/>
            </w:pPr>
            <w:r w:rsidRPr="000E6BF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Follow standard operating procedures (SOPs)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Comply with work health and safety (WHS) requirements at all times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Use appropriate personal protective equipment (PPE) in accordance with SOPs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Identify job requirements from specifications, job sheets or work instructions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BodyText"/>
            </w:pPr>
            <w:r w:rsidRPr="000E6BF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Perform spinning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Select tools to produce components to specifications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Determine disc size in accordance with procedures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Calculate spinning speeds for various metals and metal thicknesses using appropriate mathematical techniques and reference materials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Select correct back centre and form chucks and mount in accordance with procedures and specifications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Mount p</w:t>
            </w:r>
            <w:r w:rsidRPr="000E6BFB">
              <w:t>repared disc for forming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 xml:space="preserve">Perform spinning operations using a full range of spinning accessories 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Carry out routine maintenance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BodyText"/>
            </w:pPr>
            <w:r w:rsidRPr="000E6BF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Check components for conformance to specifications, remove and store them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Check components for conformance to specifications using appropriate techniques, tools and equipment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Make adjustments, as required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Remove components from the spinning lathe without marking or any deformation</w:t>
            </w:r>
          </w:p>
        </w:tc>
      </w:tr>
      <w:tr w:rsidTr="000E6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BodyText"/>
            </w:pPr>
            <w:r w:rsidRPr="000E6BFB">
              <w:t>Store components and package to avoid oxidation and damage</w:t>
            </w:r>
          </w:p>
        </w:tc>
      </w:tr>
    </w:tbl>
    <w:p w:rsidR="00000000" w:rsidRPr="000E6BFB" w:rsidP="000E6BFB">
      <w:pPr>
        <w:pStyle w:val="BodyText"/>
      </w:pPr>
    </w:p>
    <w:p w:rsidR="00000000" w:rsidRPr="000E6BFB" w:rsidP="000E6BFB">
      <w:pPr>
        <w:pStyle w:val="AllowPageBreak"/>
      </w:pPr>
    </w:p>
    <w:p w:rsidR="00000000" w:rsidRPr="000E6BFB" w:rsidP="000E6BFB">
      <w:pPr>
        <w:pStyle w:val="Heading1"/>
      </w:pPr>
      <w:bookmarkStart w:id="6" w:name="O_954452"/>
      <w:bookmarkEnd w:id="6"/>
      <w:r w:rsidRPr="000E6BFB">
        <w:t>Foundation Skills</w:t>
      </w:r>
    </w:p>
    <w:p w:rsidR="00000000" w:rsidRPr="000E6BFB" w:rsidP="00FD0287">
      <w:pPr>
        <w:pStyle w:val="BodyText"/>
      </w:pPr>
      <w:r w:rsidRPr="000E6BFB">
        <w:t xml:space="preserve">This section describes those required skills (reading, writing, oral communication and numeracy) that are essential to workplace performance in this </w:t>
      </w:r>
      <w:r w:rsidRPr="000E6BFB">
        <w:t xml:space="preserve">unit of competency.  </w:t>
      </w:r>
    </w:p>
    <w:p w:rsidR="00000000" w:rsidRPr="000E6BFB" w:rsidP="00FD0287">
      <w:pPr>
        <w:pStyle w:val="BodyText"/>
      </w:pPr>
      <w:r w:rsidRPr="000E6BFB">
        <w:t>Foundation skills essential to performance are explicit in the performance criteria of this unit of competency.</w:t>
      </w:r>
    </w:p>
    <w:p w:rsidR="00000000" w:rsidRPr="000E6BFB" w:rsidP="000E6BFB">
      <w:pPr>
        <w:pStyle w:val="Heading1"/>
      </w:pPr>
      <w:bookmarkStart w:id="7" w:name="O_954451"/>
      <w:bookmarkEnd w:id="7"/>
      <w:r w:rsidRPr="000E6BFB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0"/>
        <w:gridCol w:w="6546"/>
        <w:gridCol w:w="36"/>
      </w:tblGrid>
      <w:tr w:rsidTr="000E6B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t>This field allows for different work environments and conditions that may affect per</w:t>
            </w:r>
            <w:r w:rsidRPr="000E6BFB">
              <w:t>formance. Essential operating conditions that may be present (depending on the work situation, accessibility of the item, and local industry and regional contexts) are included.</w:t>
            </w:r>
          </w:p>
        </w:tc>
      </w:tr>
      <w:tr w:rsidTr="000E6B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ListBullet"/>
            </w:pPr>
            <w:r w:rsidRPr="000E6BFB">
              <w:t>spinning tools</w:t>
            </w:r>
          </w:p>
          <w:p w:rsidR="00000000" w:rsidRPr="000E6BFB" w:rsidP="000E6BFB">
            <w:pPr>
              <w:pStyle w:val="ListBullet"/>
            </w:pPr>
            <w:r w:rsidRPr="000E6BFB">
              <w:t>planishing t</w:t>
            </w:r>
            <w:r w:rsidRPr="000E6BFB">
              <w:t>ools</w:t>
            </w:r>
          </w:p>
          <w:p w:rsidR="00000000" w:rsidRPr="000E6BFB" w:rsidP="000E6BFB">
            <w:pPr>
              <w:pStyle w:val="ListBullet"/>
            </w:pPr>
            <w:r w:rsidRPr="000E6BFB">
              <w:t>backstick</w:t>
            </w:r>
          </w:p>
          <w:p w:rsidR="00000000" w:rsidRPr="000E6BFB" w:rsidP="000E6BFB">
            <w:pPr>
              <w:pStyle w:val="ListBullet"/>
            </w:pPr>
            <w:r w:rsidRPr="000E6BFB">
              <w:t>trimming</w:t>
            </w:r>
          </w:p>
          <w:p w:rsidR="00000000" w:rsidRPr="000E6BFB" w:rsidP="000E6BFB">
            <w:pPr>
              <w:pStyle w:val="ListBullet"/>
            </w:pPr>
            <w:r w:rsidRPr="000E6BFB">
              <w:t xml:space="preserve">beading tools </w:t>
            </w:r>
          </w:p>
          <w:p w:rsidR="00000000" w:rsidP="000E6BFB">
            <w:pPr>
              <w:pStyle w:val="BodyText"/>
              <w:rPr>
                <w:lang w:val="en-NZ"/>
              </w:rPr>
            </w:pPr>
          </w:p>
        </w:tc>
      </w:tr>
      <w:tr w:rsidTr="000E6B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Spinning accessories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ListBullet"/>
            </w:pPr>
            <w:r w:rsidRPr="000E6BFB">
              <w:t>back centre</w:t>
            </w:r>
          </w:p>
          <w:p w:rsidR="00000000" w:rsidRPr="000E6BFB" w:rsidP="000E6BFB">
            <w:pPr>
              <w:pStyle w:val="ListBullet"/>
            </w:pPr>
            <w:r w:rsidRPr="000E6BFB">
              <w:t>various chucks</w:t>
            </w:r>
          </w:p>
          <w:p w:rsidR="00000000" w:rsidRPr="000E6BFB" w:rsidP="000E6BFB">
            <w:pPr>
              <w:pStyle w:val="ListBullet"/>
            </w:pPr>
            <w:r w:rsidRPr="000E6BFB">
              <w:t>trimming accessories</w:t>
            </w:r>
          </w:p>
          <w:p w:rsidR="00000000" w:rsidRPr="000E6BFB" w:rsidP="000E6BFB">
            <w:pPr>
              <w:pStyle w:val="ListBullet"/>
            </w:pPr>
            <w:r w:rsidRPr="000E6BFB">
              <w:t xml:space="preserve">blank centre equipment </w:t>
            </w:r>
          </w:p>
          <w:p w:rsidR="00000000" w:rsidRPr="000E6BFB" w:rsidP="000E6BFB">
            <w:pPr>
              <w:pStyle w:val="ListBullet"/>
            </w:pPr>
            <w:r w:rsidRPr="000E6BFB">
              <w:t>tee-rest</w:t>
            </w:r>
          </w:p>
          <w:p w:rsidR="00000000" w:rsidP="000E6BFB">
            <w:pPr>
              <w:pStyle w:val="BodyText"/>
              <w:rPr>
                <w:lang w:val="en-NZ"/>
              </w:rPr>
            </w:pPr>
          </w:p>
        </w:tc>
      </w:tr>
      <w:tr w:rsidTr="000E6B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Metals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ListBullet"/>
            </w:pPr>
            <w:r w:rsidRPr="000E6BFB">
              <w:t>steel</w:t>
            </w:r>
          </w:p>
          <w:p w:rsidR="00000000" w:rsidRPr="000E6BFB" w:rsidP="000E6BFB">
            <w:pPr>
              <w:pStyle w:val="ListBullet"/>
            </w:pPr>
            <w:r w:rsidRPr="000E6BFB">
              <w:t>aluminium</w:t>
            </w:r>
          </w:p>
          <w:p w:rsidR="00000000" w:rsidRPr="000E6BFB" w:rsidP="000E6BFB">
            <w:pPr>
              <w:pStyle w:val="ListBullet"/>
            </w:pPr>
            <w:r w:rsidRPr="000E6BFB">
              <w:t>monel</w:t>
            </w:r>
          </w:p>
          <w:p w:rsidR="00000000" w:rsidRPr="000E6BFB" w:rsidP="000E6BFB">
            <w:pPr>
              <w:pStyle w:val="ListBullet"/>
            </w:pPr>
            <w:r w:rsidRPr="000E6BFB">
              <w:t>copper</w:t>
            </w:r>
          </w:p>
          <w:p w:rsidR="00000000" w:rsidRPr="000E6BFB" w:rsidP="000E6BFB">
            <w:pPr>
              <w:pStyle w:val="ListBullet"/>
            </w:pPr>
            <w:r w:rsidRPr="000E6BFB">
              <w:t>brass</w:t>
            </w:r>
          </w:p>
          <w:p w:rsidR="00000000" w:rsidRPr="000E6BFB" w:rsidP="000E6BFB">
            <w:pPr>
              <w:pStyle w:val="ListBullet"/>
            </w:pPr>
            <w:r w:rsidRPr="000E6BFB">
              <w:t>zinc</w:t>
            </w:r>
          </w:p>
          <w:p w:rsidR="00000000" w:rsidRPr="000E6BFB" w:rsidP="000E6BFB">
            <w:pPr>
              <w:pStyle w:val="ListBullet"/>
            </w:pPr>
            <w:r w:rsidRPr="000E6BFB">
              <w:t>pewter</w:t>
            </w:r>
          </w:p>
          <w:p w:rsidR="00000000" w:rsidRPr="000E6BFB" w:rsidP="000E6BFB">
            <w:pPr>
              <w:pStyle w:val="ListBullet"/>
            </w:pPr>
            <w:r w:rsidRPr="000E6BFB">
              <w:t>silver</w:t>
            </w:r>
          </w:p>
          <w:p w:rsidR="00000000" w:rsidRPr="000E6BFB" w:rsidP="000E6BFB">
            <w:pPr>
              <w:pStyle w:val="ListBullet"/>
            </w:pPr>
            <w:r w:rsidRPr="000E6BFB">
              <w:t>gold</w:t>
            </w:r>
          </w:p>
          <w:p w:rsidR="00000000" w:rsidRPr="000E6BFB" w:rsidP="000E6BFB">
            <w:pPr>
              <w:pStyle w:val="ListBullet"/>
            </w:pPr>
            <w:r w:rsidRPr="000E6BFB">
              <w:t>tin</w:t>
            </w:r>
          </w:p>
          <w:p w:rsidR="00000000" w:rsidP="000E6BFB">
            <w:pPr>
              <w:pStyle w:val="BodyText"/>
              <w:rPr>
                <w:lang w:val="en-NZ"/>
              </w:rPr>
            </w:pPr>
          </w:p>
        </w:tc>
      </w:tr>
      <w:tr w:rsidTr="000E6B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Spinning operations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ListBullet"/>
            </w:pPr>
            <w:r w:rsidRPr="000E6BFB">
              <w:t>spinning</w:t>
            </w:r>
          </w:p>
          <w:p w:rsidR="00000000" w:rsidRPr="000E6BFB" w:rsidP="000E6BFB">
            <w:pPr>
              <w:pStyle w:val="ListBullet"/>
            </w:pPr>
            <w:r w:rsidRPr="000E6BFB">
              <w:t>beading</w:t>
            </w:r>
          </w:p>
          <w:p w:rsidR="00000000" w:rsidRPr="000E6BFB" w:rsidP="000E6BFB">
            <w:pPr>
              <w:pStyle w:val="ListBullet"/>
            </w:pPr>
            <w:r w:rsidRPr="000E6BFB">
              <w:t>trimming</w:t>
            </w:r>
          </w:p>
          <w:p w:rsidR="00000000" w:rsidRPr="000E6BFB" w:rsidP="000E6BFB">
            <w:pPr>
              <w:pStyle w:val="ListBullet"/>
            </w:pPr>
            <w:r w:rsidRPr="000E6BFB">
              <w:t>finishing</w:t>
            </w:r>
          </w:p>
          <w:p w:rsidR="00000000" w:rsidRPr="000E6BFB" w:rsidP="000E6BFB">
            <w:pPr>
              <w:pStyle w:val="ListBullet"/>
            </w:pPr>
            <w:r w:rsidRPr="000E6BFB">
              <w:t xml:space="preserve">annealing </w:t>
            </w:r>
          </w:p>
          <w:p w:rsidR="00000000" w:rsidRPr="000E6BFB" w:rsidP="000E6BFB">
            <w:pPr>
              <w:pStyle w:val="ListBullet"/>
            </w:pPr>
            <w:r w:rsidRPr="000E6BFB">
              <w:t>pickling</w:t>
            </w:r>
          </w:p>
          <w:p w:rsidR="00000000" w:rsidP="000E6BFB">
            <w:pPr>
              <w:pStyle w:val="BodyText"/>
              <w:rPr>
                <w:lang w:val="en-NZ"/>
              </w:rPr>
            </w:pPr>
          </w:p>
        </w:tc>
      </w:tr>
      <w:tr w:rsidTr="000E6B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BFB">
            <w:pPr>
              <w:pStyle w:val="BodyText"/>
              <w:rPr>
                <w:lang w:val="en-NZ"/>
              </w:rPr>
            </w:pPr>
            <w:r w:rsidRPr="000E6BFB">
              <w:rPr>
                <w:rStyle w:val="SpecialBold"/>
              </w:rPr>
              <w:t>Maintenance and adjustments include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BFB" w:rsidP="000E6BFB">
            <w:pPr>
              <w:pStyle w:val="ListBullet"/>
            </w:pPr>
            <w:r w:rsidRPr="000E6BFB">
              <w:t xml:space="preserve">cleaning and lubrication </w:t>
            </w:r>
          </w:p>
        </w:tc>
      </w:tr>
    </w:tbl>
    <w:p w:rsidR="00000000" w:rsidRPr="000E6BFB" w:rsidP="000E6BFB">
      <w:pPr>
        <w:pStyle w:val="BodyText"/>
      </w:pPr>
    </w:p>
    <w:p w:rsidR="00000000" w:rsidRPr="000E6BFB" w:rsidP="000E6BFB">
      <w:pPr>
        <w:pStyle w:val="AllowPageBreak"/>
      </w:pPr>
    </w:p>
    <w:p w:rsidR="00000000" w:rsidRPr="000E6BFB" w:rsidP="000E6BFB">
      <w:pPr>
        <w:pStyle w:val="Heading1"/>
      </w:pPr>
      <w:bookmarkStart w:id="8" w:name="O_954450"/>
      <w:bookmarkEnd w:id="8"/>
      <w:r w:rsidRPr="000E6BFB">
        <w:t>Unit Mapping Information</w:t>
      </w:r>
    </w:p>
    <w:p w:rsidR="00000000" w:rsidRPr="000E6BFB" w:rsidP="00FD0287">
      <w:pPr>
        <w:pStyle w:val="BodyText"/>
      </w:pPr>
      <w:r w:rsidRPr="000E6BFB">
        <w:t xml:space="preserve">Release 1. Supersedes and is equivalent to MEM07030C Perform metal spinning lathe operations (basic) </w:t>
      </w:r>
    </w:p>
    <w:p w:rsidR="00000000" w:rsidRPr="000E6BFB" w:rsidP="000E6BFB">
      <w:pPr>
        <w:pStyle w:val="Heading1"/>
      </w:pPr>
      <w:bookmarkStart w:id="9" w:name="O_954443"/>
      <w:bookmarkEnd w:id="9"/>
      <w:r w:rsidRPr="000E6BFB">
        <w:t>Links</w:t>
      </w:r>
    </w:p>
    <w:p w:rsidR="00000000" w:rsidRPr="000E6BFB" w:rsidP="00FD0287">
      <w:pPr>
        <w:pStyle w:val="BodyText"/>
      </w:pPr>
      <w:r w:rsidRPr="000E6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4EF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6BFB" w:rsidP="000E6BFB"/>
    <w:sectPr w:rsidSect="000E6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B" w:rsidRPr="00FD0287" w:rsidP="00FD0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87" w:rsidP="000E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287" w:rsidP="000E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0287" w:rsidP="000E6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BFB" w:rsidRPr="00FD0287" w:rsidP="00FD0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87" w:rsidRPr="002D2AF8" w:rsidP="000E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MEM07030 Perform basic metal spinning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D0287" w:rsidP="000E6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83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92C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BFB"/>
  </w:style>
  <w:style w:type="character" w:customStyle="1" w:styleId="Heading1Char">
    <w:name w:val="Heading 1 Char"/>
    <w:basedOn w:val="DefaultParagraphFont"/>
    <w:link w:val="Heading1"/>
    <w:rsid w:val="000E6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B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6BFB"/>
    <w:rPr>
      <w:b/>
      <w:spacing w:val="0"/>
    </w:rPr>
  </w:style>
  <w:style w:type="paragraph" w:customStyle="1" w:styleId="SuperHeading">
    <w:name w:val="SuperHeading"/>
    <w:basedOn w:val="Normal"/>
    <w:rsid w:val="000E6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BFB"/>
    <w:rPr>
      <w:i/>
    </w:rPr>
  </w:style>
  <w:style w:type="paragraph" w:styleId="Caption">
    <w:name w:val="caption"/>
    <w:basedOn w:val="BodyText"/>
    <w:next w:val="Normal"/>
    <w:qFormat/>
    <w:rsid w:val="000E6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BFB"/>
  </w:style>
  <w:style w:type="paragraph" w:styleId="TableofFigures">
    <w:name w:val="table of figures"/>
    <w:basedOn w:val="Normal"/>
    <w:next w:val="Normal"/>
    <w:semiHidden/>
    <w:rsid w:val="000E6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6BFB"/>
    <w:rPr>
      <w:rFonts w:ascii="Wingdings" w:hAnsi="Wingdings"/>
    </w:rPr>
  </w:style>
  <w:style w:type="paragraph" w:customStyle="1" w:styleId="TableHeading">
    <w:name w:val="Table Heading"/>
    <w:basedOn w:val="HeadingBase"/>
    <w:rsid w:val="000E6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BFB"/>
    <w:rPr>
      <w:color w:val="0033CC"/>
      <w:u w:val="none"/>
    </w:rPr>
  </w:style>
  <w:style w:type="paragraph" w:customStyle="1" w:styleId="BodyTextRight">
    <w:name w:val="Body Text Right"/>
    <w:basedOn w:val="BodyText"/>
    <w:rsid w:val="000E6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BFB"/>
    <w:rPr>
      <w:sz w:val="32"/>
    </w:rPr>
  </w:style>
  <w:style w:type="paragraph" w:customStyle="1" w:styleId="HeadingProcedure">
    <w:name w:val="Heading Procedure"/>
    <w:basedOn w:val="HeadingBase"/>
    <w:next w:val="Normal"/>
    <w:rsid w:val="000E6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BFB"/>
    <w:pPr>
      <w:spacing w:before="60" w:after="60"/>
    </w:pPr>
  </w:style>
  <w:style w:type="paragraph" w:styleId="ListContinue">
    <w:name w:val="List Continue"/>
    <w:basedOn w:val="List"/>
    <w:rsid w:val="000E6BFB"/>
    <w:pPr>
      <w:ind w:firstLine="0"/>
    </w:pPr>
  </w:style>
  <w:style w:type="paragraph" w:customStyle="1" w:styleId="ListNote">
    <w:name w:val="List Note"/>
    <w:basedOn w:val="List"/>
    <w:rsid w:val="000E6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BFB"/>
    <w:rPr>
      <w:rFonts w:ascii="Courier New" w:hAnsi="Courier New"/>
    </w:rPr>
  </w:style>
  <w:style w:type="paragraph" w:customStyle="1" w:styleId="NoteBullet">
    <w:name w:val="Note Bullet"/>
    <w:basedOn w:val="Note"/>
    <w:rsid w:val="000E6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6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BFB"/>
    <w:rPr>
      <w:b/>
      <w:smallCaps/>
    </w:rPr>
  </w:style>
  <w:style w:type="paragraph" w:customStyle="1" w:styleId="TableListNumber">
    <w:name w:val="Table List Number"/>
    <w:basedOn w:val="ListNumber"/>
    <w:rsid w:val="000E6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BFB"/>
    <w:pPr>
      <w:numPr>
        <w:numId w:val="8"/>
      </w:numPr>
    </w:pPr>
  </w:style>
  <w:style w:type="paragraph" w:customStyle="1" w:styleId="ListAlpha2">
    <w:name w:val="List Alpha 2"/>
    <w:basedOn w:val="List2"/>
    <w:rsid w:val="000E6BFB"/>
    <w:pPr>
      <w:numPr>
        <w:numId w:val="7"/>
      </w:numPr>
    </w:pPr>
  </w:style>
  <w:style w:type="paragraph" w:styleId="List2">
    <w:name w:val="List 2"/>
    <w:basedOn w:val="BodyText"/>
    <w:rsid w:val="000E6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BFB"/>
    <w:pPr>
      <w:numPr>
        <w:numId w:val="3"/>
      </w:numPr>
    </w:pPr>
  </w:style>
  <w:style w:type="paragraph" w:styleId="ListContinue2">
    <w:name w:val="List Continue 2"/>
    <w:basedOn w:val="List2"/>
    <w:rsid w:val="000E6BFB"/>
    <w:pPr>
      <w:ind w:firstLine="0"/>
    </w:pPr>
  </w:style>
  <w:style w:type="paragraph" w:styleId="ListContinue3">
    <w:name w:val="List Continue 3"/>
    <w:basedOn w:val="List3"/>
    <w:rsid w:val="000E6BFB"/>
    <w:pPr>
      <w:ind w:left="1021" w:firstLine="0"/>
    </w:pPr>
  </w:style>
  <w:style w:type="paragraph" w:styleId="ListContinue4">
    <w:name w:val="List Continue 4"/>
    <w:basedOn w:val="List4"/>
    <w:rsid w:val="000E6BFB"/>
    <w:pPr>
      <w:ind w:firstLine="0"/>
    </w:pPr>
  </w:style>
  <w:style w:type="paragraph" w:styleId="ListContinue5">
    <w:name w:val="List Continue 5"/>
    <w:basedOn w:val="List5"/>
    <w:rsid w:val="000E6BFB"/>
    <w:pPr>
      <w:ind w:firstLine="0"/>
    </w:pPr>
  </w:style>
  <w:style w:type="paragraph" w:styleId="ListNumber3">
    <w:name w:val="List Number 3"/>
    <w:basedOn w:val="List3"/>
    <w:rsid w:val="000E6BFB"/>
    <w:pPr>
      <w:numPr>
        <w:numId w:val="4"/>
      </w:numPr>
    </w:pPr>
  </w:style>
  <w:style w:type="paragraph" w:styleId="ListNumber4">
    <w:name w:val="List Number 4"/>
    <w:basedOn w:val="List4"/>
    <w:rsid w:val="000E6BFB"/>
    <w:pPr>
      <w:numPr>
        <w:numId w:val="5"/>
      </w:numPr>
    </w:pPr>
  </w:style>
  <w:style w:type="paragraph" w:styleId="ListNumber5">
    <w:name w:val="List Number 5"/>
    <w:basedOn w:val="List5"/>
    <w:rsid w:val="000E6BFB"/>
    <w:pPr>
      <w:numPr>
        <w:numId w:val="6"/>
      </w:numPr>
    </w:pPr>
  </w:style>
  <w:style w:type="paragraph" w:styleId="BlockText">
    <w:name w:val="Block Text"/>
    <w:basedOn w:val="Normal"/>
    <w:rsid w:val="000E6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BFB"/>
    <w:rPr>
      <w:sz w:val="16"/>
      <w:vertAlign w:val="superscript"/>
    </w:rPr>
  </w:style>
  <w:style w:type="character" w:customStyle="1" w:styleId="Symbols">
    <w:name w:val="Symbols"/>
    <w:basedOn w:val="DefaultParagraphFont"/>
    <w:rsid w:val="000E6BFB"/>
    <w:rPr>
      <w:rFonts w:ascii="Symbol" w:hAnsi="Symbol"/>
    </w:rPr>
  </w:style>
  <w:style w:type="character" w:customStyle="1" w:styleId="MenuOptions">
    <w:name w:val="Menu Options"/>
    <w:basedOn w:val="DefaultParagraphFont"/>
    <w:rsid w:val="000E6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BFB"/>
    <w:rPr>
      <w:b/>
    </w:rPr>
  </w:style>
  <w:style w:type="character" w:customStyle="1" w:styleId="Underlined">
    <w:name w:val="Underlined"/>
    <w:basedOn w:val="DefaultParagraphFont"/>
    <w:rsid w:val="000E6BFB"/>
    <w:rPr>
      <w:u w:val="single"/>
    </w:rPr>
  </w:style>
  <w:style w:type="paragraph" w:customStyle="1" w:styleId="TableBodyTextRight">
    <w:name w:val="Table Body Text Right"/>
    <w:basedOn w:val="TableBodyText"/>
    <w:rsid w:val="000E6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BFB"/>
    <w:rPr>
      <w:sz w:val="18"/>
    </w:rPr>
  </w:style>
  <w:style w:type="paragraph" w:customStyle="1" w:styleId="BodySmallRight">
    <w:name w:val="Body Small Right"/>
    <w:basedOn w:val="BodyTextRight"/>
    <w:rsid w:val="000E6BFB"/>
    <w:rPr>
      <w:sz w:val="18"/>
      <w:szCs w:val="18"/>
    </w:rPr>
  </w:style>
  <w:style w:type="paragraph" w:customStyle="1" w:styleId="MarginEdition">
    <w:name w:val="Margin Edition"/>
    <w:basedOn w:val="MarginNote"/>
    <w:rsid w:val="000E6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BFB"/>
    <w:rPr>
      <w:sz w:val="2"/>
      <w:szCs w:val="2"/>
    </w:rPr>
  </w:style>
  <w:style w:type="character" w:customStyle="1" w:styleId="Small">
    <w:name w:val="Small"/>
    <w:basedOn w:val="DefaultParagraphFont"/>
    <w:rsid w:val="000E6BFB"/>
    <w:rPr>
      <w:sz w:val="16"/>
    </w:rPr>
  </w:style>
  <w:style w:type="paragraph" w:customStyle="1" w:styleId="WideTable">
    <w:name w:val="Wide Table"/>
    <w:basedOn w:val="Normal"/>
    <w:rsid w:val="000E6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BFB"/>
  </w:style>
  <w:style w:type="paragraph" w:styleId="Quote">
    <w:name w:val="Quote"/>
    <w:basedOn w:val="Heading1"/>
    <w:link w:val="QuoteChar"/>
    <w:qFormat/>
    <w:rsid w:val="000E6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BFB"/>
    <w:pPr>
      <w:pageBreakBefore/>
    </w:pPr>
  </w:style>
  <w:style w:type="paragraph" w:customStyle="1" w:styleId="Border">
    <w:name w:val="Border"/>
    <w:basedOn w:val="Normal"/>
    <w:qFormat/>
    <w:rsid w:val="000E6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BFB"/>
    <w:rPr>
      <w:u w:val="single"/>
    </w:rPr>
  </w:style>
  <w:style w:type="character" w:customStyle="1" w:styleId="BoldandItalics">
    <w:name w:val="Bold and Italics"/>
    <w:qFormat/>
    <w:rsid w:val="000E6BFB"/>
    <w:rPr>
      <w:b/>
      <w:i/>
      <w:u w:val="none"/>
    </w:rPr>
  </w:style>
  <w:style w:type="paragraph" w:styleId="BalloonText">
    <w:name w:val="Balloon Text"/>
    <w:basedOn w:val="Normal"/>
    <w:link w:val="BalloonTextChar"/>
    <w:rsid w:val="000E6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BFB"/>
    <w:pPr>
      <w:spacing w:before="0" w:after="0"/>
    </w:pPr>
  </w:style>
  <w:style w:type="paragraph" w:customStyle="1" w:styleId="BodyTextBold">
    <w:name w:val="Body Text Bold"/>
    <w:basedOn w:val="BodyText"/>
    <w:qFormat/>
    <w:rsid w:val="000E6BFB"/>
    <w:rPr>
      <w:b/>
    </w:rPr>
  </w:style>
  <w:style w:type="character" w:styleId="Hyperlink">
    <w:name w:val="Hyperlink"/>
    <w:basedOn w:val="DefaultParagraphFont"/>
    <w:uiPriority w:val="99"/>
    <w:unhideWhenUsed/>
    <w:rsid w:val="00FD0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3988</Characters>
  <Application>Microsoft Office Word</Application>
  <DocSecurity>0</DocSecurity>
  <Lines>221</Lines>
  <Paragraphs>131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MEM07030 Perform basic metal spinning lathe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