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7B39" w:rsidP="009C7B39">
      <w:pPr>
        <w:pStyle w:val="Title"/>
      </w:pPr>
      <w:r>
        <w:fldChar w:fldCharType="begin"/>
      </w:r>
      <w:r>
        <w:instrText xml:space="preserve"> TITLE   \* MERGEFORMAT </w:instrText>
      </w:r>
      <w:r>
        <w:fldChar w:fldCharType="separate"/>
      </w:r>
      <w:r>
        <w:t>MEM07029 Perform routine sharpening and maintenance of production tools and cutters</w:t>
      </w:r>
      <w:r>
        <w:fldChar w:fldCharType="end"/>
      </w:r>
    </w:p>
    <w:p w:rsidR="009C7B39" w:rsidP="009C7B39">
      <w:pPr>
        <w:pStyle w:val="Version"/>
        <w:sectPr w:rsidSect="003F45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45EF" w:rsidP="003F45EF">
      <w:pPr>
        <w:pStyle w:val="SuperHeading"/>
      </w:pPr>
      <w:r w:rsidRPr="003F45EF">
        <w:t>MEM07029 Perf</w:t>
      </w:r>
      <w:r w:rsidRPr="003F45EF">
        <w:t>orm routine sharpening and maintenance of production tools and cutters</w:t>
      </w:r>
    </w:p>
    <w:p w:rsidR="00000000" w:rsidRPr="003F45EF" w:rsidP="003F45EF">
      <w:pPr>
        <w:pStyle w:val="Heading1"/>
      </w:pPr>
      <w:bookmarkStart w:id="1" w:name="O_954430"/>
      <w:bookmarkEnd w:id="1"/>
      <w:r w:rsidRPr="003F45EF">
        <w:t>Modification History</w:t>
      </w:r>
    </w:p>
    <w:p w:rsidR="00000000" w:rsidRPr="003F45EF" w:rsidP="009C7B39">
      <w:pPr>
        <w:pStyle w:val="BodyText"/>
      </w:pPr>
      <w:r w:rsidRPr="003F45EF">
        <w:t xml:space="preserve">Release 1. Supersedes and is equivalent to MEM07029B Perform routine sharpening/maintenance of production tools and cutters </w:t>
      </w:r>
    </w:p>
    <w:p w:rsidR="00000000" w:rsidRPr="003F45EF" w:rsidP="003F45EF">
      <w:pPr>
        <w:pStyle w:val="Heading1"/>
      </w:pPr>
      <w:bookmarkStart w:id="2" w:name="O_954438"/>
      <w:bookmarkEnd w:id="2"/>
      <w:r w:rsidRPr="003F45EF">
        <w:t>Application</w:t>
      </w:r>
    </w:p>
    <w:p w:rsidR="00000000" w:rsidRPr="003F45EF" w:rsidP="009C7B39">
      <w:pPr>
        <w:pStyle w:val="BodyText"/>
      </w:pPr>
      <w:r w:rsidRPr="003F45EF">
        <w:t>This unit of competency defines the skills and knowledge required to prepare, grind, check and reassemble production tooling and applies to the routine sharpening and maintenance of production tools/cutters in a production machining environment</w:t>
      </w:r>
      <w:r w:rsidRPr="003F45EF">
        <w:t xml:space="preserve">. </w:t>
      </w:r>
    </w:p>
    <w:p w:rsidR="00000000" w:rsidRPr="003F45EF" w:rsidP="009C7B39">
      <w:pPr>
        <w:pStyle w:val="BodyText"/>
      </w:pPr>
      <w:r w:rsidRPr="003F45EF">
        <w:t>Where machine setting is required unit MEM07003 Perform routine machine setting should also be selected.</w:t>
      </w:r>
    </w:p>
    <w:p w:rsidR="00000000" w:rsidRPr="003F45EF" w:rsidP="009C7B39">
      <w:pPr>
        <w:pStyle w:val="BodyText"/>
      </w:pPr>
      <w:r w:rsidRPr="003F45EF">
        <w:t>Where more advanced tool and cutter grinding operations is required unit MEM07010 Perform tool and cutter grinding operations should be selected.</w:t>
      </w:r>
    </w:p>
    <w:p w:rsidR="00000000" w:rsidRPr="003F45EF" w:rsidP="009C7B39">
      <w:pPr>
        <w:pStyle w:val="BodyText"/>
      </w:pPr>
      <w:r w:rsidRPr="003F45EF">
        <w:t>Where the interpretation of technical drawings is required unit MEM09002 Interpret technical drawing should also be selected.</w:t>
      </w:r>
    </w:p>
    <w:p w:rsidR="00000000" w:rsidRPr="003F45EF" w:rsidP="009C7B39">
      <w:pPr>
        <w:pStyle w:val="BodyText"/>
      </w:pPr>
      <w:r w:rsidRPr="003F45EF">
        <w:t>Where the selection and use of power tools/hand held operations is required unit MEM18002 Use power tools/hand held operations s</w:t>
      </w:r>
      <w:r w:rsidRPr="003F45EF">
        <w:t>hould also be selected.</w:t>
      </w:r>
    </w:p>
    <w:p w:rsidR="00000000" w:rsidRPr="003F45EF" w:rsidP="009C7B39">
      <w:pPr>
        <w:pStyle w:val="BodyText"/>
      </w:pPr>
      <w:r w:rsidRPr="003F45EF">
        <w:t>This unit should not be selected when unit MEM07010 Perform tool and cutter grinding operations has already been selected.</w:t>
      </w:r>
    </w:p>
    <w:p w:rsidR="00000000" w:rsidRPr="003F45EF" w:rsidP="009C7B39">
      <w:pPr>
        <w:pStyle w:val="BodyText"/>
      </w:pPr>
      <w:r w:rsidRPr="003F45EF">
        <w:t xml:space="preserve">No licensing, legislative or certification requirements apply to this unit at the time of publication.   </w:t>
      </w:r>
    </w:p>
    <w:p w:rsidR="00000000" w:rsidRPr="003F45EF" w:rsidP="003F45EF">
      <w:pPr>
        <w:pStyle w:val="BodyText"/>
      </w:pPr>
      <w:r w:rsidRPr="003F45EF">
        <w:rPr>
          <w:rStyle w:val="SpecialBold"/>
        </w:rPr>
        <w:t>Band:</w:t>
      </w:r>
      <w:r w:rsidRPr="003F45EF">
        <w:rPr>
          <w:rStyle w:val="SpecialBold"/>
        </w:rPr>
        <w:tab/>
        <w:t>A</w:t>
      </w:r>
    </w:p>
    <w:p w:rsidR="00000000" w:rsidRPr="003F45EF" w:rsidP="003F45EF">
      <w:pPr>
        <w:pStyle w:val="BodyText"/>
      </w:pPr>
      <w:r w:rsidRPr="003F45EF">
        <w:rPr>
          <w:rStyle w:val="SpecialBold"/>
        </w:rPr>
        <w:t>Unit Weight:</w:t>
      </w:r>
      <w:r w:rsidRPr="003F45EF">
        <w:rPr>
          <w:rStyle w:val="SpecialBold"/>
        </w:rPr>
        <w:tab/>
        <w:t>4</w:t>
      </w:r>
    </w:p>
    <w:p w:rsidR="00000000" w:rsidRPr="003F45EF" w:rsidP="003F45EF">
      <w:pPr>
        <w:pStyle w:val="AllowPageBreak"/>
      </w:pPr>
    </w:p>
    <w:p w:rsidR="00000000" w:rsidRPr="003F45EF" w:rsidP="003F45EF">
      <w:pPr>
        <w:pStyle w:val="Heading1"/>
      </w:pPr>
      <w:bookmarkStart w:id="3" w:name="O_954437"/>
      <w:bookmarkEnd w:id="3"/>
      <w:r w:rsidRPr="003F45EF">
        <w:t>Pre-requisite Unit</w:t>
      </w:r>
    </w:p>
    <w:tbl>
      <w:tblPr>
        <w:tblW w:w="0" w:type="auto"/>
        <w:tblLayout w:type="fixed"/>
        <w:tblCellMar>
          <w:left w:w="62" w:type="dxa"/>
          <w:right w:w="62" w:type="dxa"/>
        </w:tblCellMar>
        <w:tblLook w:val="0000"/>
      </w:tblPr>
      <w:tblGrid>
        <w:gridCol w:w="2186"/>
        <w:gridCol w:w="6886"/>
      </w:tblGrid>
      <w:tr w:rsidTr="003F45EF">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3F45EF">
            <w:pPr>
              <w:pStyle w:val="BodyText"/>
              <w:rPr>
                <w:lang w:val="en-NZ"/>
              </w:rPr>
            </w:pPr>
            <w:r w:rsidRPr="003F45EF">
              <w:t>MEM11011</w:t>
            </w:r>
          </w:p>
        </w:tc>
        <w:tc>
          <w:tcPr>
            <w:tcW w:w="6886" w:type="dxa"/>
            <w:tcBorders>
              <w:top w:val="nil"/>
              <w:left w:val="nil"/>
              <w:bottom w:val="nil"/>
              <w:right w:val="nil"/>
            </w:tcBorders>
            <w:tcMar>
              <w:top w:w="0" w:type="dxa"/>
              <w:left w:w="62" w:type="dxa"/>
              <w:bottom w:w="0" w:type="dxa"/>
              <w:right w:w="62" w:type="dxa"/>
            </w:tcMar>
          </w:tcPr>
          <w:p w:rsidR="00000000" w:rsidP="003F45EF">
            <w:pPr>
              <w:pStyle w:val="BodyText"/>
              <w:rPr>
                <w:lang w:val="en-NZ"/>
              </w:rPr>
            </w:pPr>
            <w:r w:rsidRPr="003F45EF">
              <w:t>Undertake manual handling</w:t>
            </w:r>
          </w:p>
        </w:tc>
      </w:tr>
      <w:tr w:rsidTr="003F45EF">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3F45EF">
            <w:pPr>
              <w:pStyle w:val="BodyText"/>
              <w:rPr>
                <w:lang w:val="en-NZ"/>
              </w:rPr>
            </w:pPr>
            <w:r w:rsidRPr="003F45EF">
              <w:t>MEM12023</w:t>
            </w:r>
          </w:p>
        </w:tc>
        <w:tc>
          <w:tcPr>
            <w:tcW w:w="6886" w:type="dxa"/>
            <w:tcBorders>
              <w:top w:val="nil"/>
              <w:left w:val="nil"/>
              <w:bottom w:val="nil"/>
              <w:right w:val="nil"/>
            </w:tcBorders>
            <w:tcMar>
              <w:top w:w="0" w:type="dxa"/>
              <w:left w:w="62" w:type="dxa"/>
              <w:bottom w:w="0" w:type="dxa"/>
              <w:right w:w="62" w:type="dxa"/>
            </w:tcMar>
          </w:tcPr>
          <w:p w:rsidR="00000000" w:rsidP="003F45EF">
            <w:pPr>
              <w:pStyle w:val="BodyText"/>
              <w:rPr>
                <w:lang w:val="en-NZ"/>
              </w:rPr>
            </w:pPr>
            <w:r w:rsidRPr="003F45EF">
              <w:t>Perform engineering measurements</w:t>
            </w:r>
          </w:p>
        </w:tc>
      </w:tr>
      <w:tr w:rsidTr="003F45EF">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3F45EF">
            <w:pPr>
              <w:pStyle w:val="BodyText"/>
              <w:rPr>
                <w:lang w:val="en-NZ"/>
              </w:rPr>
            </w:pPr>
            <w:r w:rsidRPr="003F45EF">
              <w:t>MEM13015</w:t>
            </w:r>
          </w:p>
        </w:tc>
        <w:tc>
          <w:tcPr>
            <w:tcW w:w="6886" w:type="dxa"/>
            <w:tcBorders>
              <w:top w:val="nil"/>
              <w:left w:val="nil"/>
              <w:bottom w:val="nil"/>
              <w:right w:val="nil"/>
            </w:tcBorders>
            <w:tcMar>
              <w:top w:w="0" w:type="dxa"/>
              <w:left w:w="62" w:type="dxa"/>
              <w:bottom w:w="0" w:type="dxa"/>
              <w:right w:w="62" w:type="dxa"/>
            </w:tcMar>
          </w:tcPr>
          <w:p w:rsidR="00000000" w:rsidP="003F45EF">
            <w:pPr>
              <w:pStyle w:val="BodyText"/>
              <w:rPr>
                <w:lang w:val="en-NZ"/>
              </w:rPr>
            </w:pPr>
            <w:r w:rsidRPr="003F45EF">
              <w:t>Work safely and effectively in manufacturing and engineering</w:t>
            </w:r>
          </w:p>
        </w:tc>
      </w:tr>
      <w:tr w:rsidTr="003F45EF">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3F45EF">
            <w:pPr>
              <w:pStyle w:val="BodyText"/>
              <w:rPr>
                <w:lang w:val="en-NZ"/>
              </w:rPr>
            </w:pPr>
            <w:r w:rsidRPr="003F45EF">
              <w:t>MEM16006</w:t>
            </w:r>
          </w:p>
        </w:tc>
        <w:tc>
          <w:tcPr>
            <w:tcW w:w="6886" w:type="dxa"/>
            <w:tcBorders>
              <w:top w:val="nil"/>
              <w:left w:val="nil"/>
              <w:bottom w:val="nil"/>
              <w:right w:val="nil"/>
            </w:tcBorders>
            <w:tcMar>
              <w:top w:w="0" w:type="dxa"/>
              <w:left w:w="62" w:type="dxa"/>
              <w:bottom w:w="0" w:type="dxa"/>
              <w:right w:w="62" w:type="dxa"/>
            </w:tcMar>
          </w:tcPr>
          <w:p w:rsidR="00000000" w:rsidP="003F45EF">
            <w:pPr>
              <w:pStyle w:val="BodyText"/>
              <w:rPr>
                <w:lang w:val="en-NZ"/>
              </w:rPr>
            </w:pPr>
            <w:r w:rsidRPr="003F45EF">
              <w:t>Organise and communicate information</w:t>
            </w:r>
          </w:p>
        </w:tc>
      </w:tr>
      <w:tr w:rsidTr="003F45EF">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3F45EF">
            <w:pPr>
              <w:pStyle w:val="BodyText"/>
              <w:rPr>
                <w:lang w:val="en-NZ"/>
              </w:rPr>
            </w:pPr>
            <w:r w:rsidRPr="003F45EF">
              <w:t>MEM18001</w:t>
            </w:r>
          </w:p>
        </w:tc>
        <w:tc>
          <w:tcPr>
            <w:tcW w:w="6886" w:type="dxa"/>
            <w:tcBorders>
              <w:top w:val="nil"/>
              <w:left w:val="nil"/>
              <w:bottom w:val="nil"/>
              <w:right w:val="nil"/>
            </w:tcBorders>
            <w:tcMar>
              <w:top w:w="0" w:type="dxa"/>
              <w:left w:w="62" w:type="dxa"/>
              <w:bottom w:w="0" w:type="dxa"/>
              <w:right w:w="62" w:type="dxa"/>
            </w:tcMar>
          </w:tcPr>
          <w:p w:rsidR="00000000" w:rsidRPr="003F45EF" w:rsidP="003F45EF">
            <w:pPr>
              <w:pStyle w:val="BodyText"/>
            </w:pPr>
            <w:r w:rsidRPr="003F45EF">
              <w:t>Use hand tools</w:t>
            </w:r>
          </w:p>
        </w:tc>
      </w:tr>
    </w:tbl>
    <w:p w:rsidR="00000000" w:rsidRPr="003F45EF" w:rsidP="003F45EF">
      <w:pPr>
        <w:pStyle w:val="BodyText"/>
      </w:pPr>
    </w:p>
    <w:p w:rsidR="00000000" w:rsidRPr="003F45EF" w:rsidP="003F45EF">
      <w:pPr>
        <w:pStyle w:val="AllowPageBreak"/>
      </w:pPr>
    </w:p>
    <w:p w:rsidR="00000000" w:rsidRPr="003F45EF" w:rsidP="003F45EF">
      <w:pPr>
        <w:pStyle w:val="Heading1"/>
      </w:pPr>
      <w:bookmarkStart w:id="4" w:name="O_954436"/>
      <w:bookmarkEnd w:id="4"/>
      <w:r w:rsidRPr="003F45EF">
        <w:t>Competency Field</w:t>
      </w:r>
    </w:p>
    <w:p w:rsidR="00000000" w:rsidRPr="003F45EF" w:rsidP="009C7B39">
      <w:pPr>
        <w:pStyle w:val="BodyText"/>
      </w:pPr>
      <w:r w:rsidRPr="003F45EF">
        <w:t>Machine and process operations</w:t>
      </w:r>
    </w:p>
    <w:p w:rsidR="00000000" w:rsidRPr="003F45EF" w:rsidP="003F45EF">
      <w:pPr>
        <w:pStyle w:val="Heading1"/>
      </w:pPr>
      <w:bookmarkStart w:id="5" w:name="O_954434"/>
      <w:bookmarkEnd w:id="5"/>
      <w:r w:rsidRPr="003F45EF">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3F45EF">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3F45EF">
            <w:pPr>
              <w:pStyle w:val="BodyText"/>
              <w:rPr>
                <w:lang w:val="en-NZ"/>
              </w:rPr>
            </w:pPr>
            <w:r w:rsidRPr="003F45EF">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3F45EF">
            <w:pPr>
              <w:pStyle w:val="BodyText"/>
              <w:rPr>
                <w:lang w:val="en-NZ"/>
              </w:rPr>
            </w:pPr>
            <w:r w:rsidRPr="003F45EF">
              <w:t>Performance criteria describe the performance needed to demonstrate ach</w:t>
            </w:r>
            <w:r w:rsidRPr="003F45EF">
              <w:t>ievement of the element.</w:t>
            </w:r>
          </w:p>
        </w:tc>
      </w:tr>
      <w:tr w:rsidTr="003F45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F45EF" w:rsidP="003F45EF">
            <w:pPr>
              <w:pStyle w:val="BodyText"/>
            </w:pPr>
            <w:r w:rsidRPr="003F45EF">
              <w:t>1</w:t>
            </w:r>
          </w:p>
        </w:tc>
        <w:tc>
          <w:tcPr>
            <w:tcW w:w="1986" w:type="dxa"/>
            <w:vMerge w:val="restart"/>
            <w:tcBorders>
              <w:top w:val="nil"/>
              <w:left w:val="nil"/>
              <w:bottom w:val="nil"/>
              <w:right w:val="nil"/>
            </w:tcBorders>
            <w:tcMar>
              <w:top w:w="0" w:type="dxa"/>
              <w:left w:w="62" w:type="dxa"/>
              <w:bottom w:w="0" w:type="dxa"/>
              <w:right w:w="62" w:type="dxa"/>
            </w:tcMar>
          </w:tcPr>
          <w:p w:rsidR="00000000" w:rsidP="003F45EF">
            <w:pPr>
              <w:pStyle w:val="BodyText"/>
              <w:rPr>
                <w:lang w:val="en-NZ"/>
              </w:rPr>
            </w:pPr>
            <w:r w:rsidRPr="003F45EF">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3F45EF">
            <w:pPr>
              <w:pStyle w:val="BodyText"/>
              <w:rPr>
                <w:lang w:val="en-NZ"/>
              </w:rPr>
            </w:pPr>
            <w:r w:rsidRPr="003F45EF">
              <w:t>1.1</w:t>
            </w:r>
          </w:p>
        </w:tc>
        <w:tc>
          <w:tcPr>
            <w:tcW w:w="5678" w:type="dxa"/>
            <w:tcBorders>
              <w:top w:val="nil"/>
              <w:left w:val="nil"/>
              <w:bottom w:val="nil"/>
              <w:right w:val="nil"/>
            </w:tcBorders>
            <w:tcMar>
              <w:top w:w="0" w:type="dxa"/>
              <w:left w:w="62" w:type="dxa"/>
              <w:bottom w:w="0" w:type="dxa"/>
              <w:right w:w="62" w:type="dxa"/>
            </w:tcMar>
          </w:tcPr>
          <w:p w:rsidR="00000000" w:rsidP="003F45EF">
            <w:pPr>
              <w:pStyle w:val="BodyText"/>
              <w:rPr>
                <w:lang w:val="en-NZ"/>
              </w:rPr>
            </w:pPr>
            <w:r w:rsidRPr="003F45EF">
              <w:t>Follow standard operating procedures (SOPs)</w:t>
            </w:r>
          </w:p>
        </w:tc>
      </w:tr>
      <w:tr w:rsidTr="003F45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F45EF">
            <w:pPr>
              <w:pStyle w:val="BodyText"/>
              <w:rPr>
                <w:lang w:val="en-NZ"/>
              </w:rPr>
            </w:pPr>
            <w:r w:rsidRPr="003F45EF">
              <w:t>1.2</w:t>
            </w:r>
          </w:p>
        </w:tc>
        <w:tc>
          <w:tcPr>
            <w:tcW w:w="5678" w:type="dxa"/>
            <w:tcBorders>
              <w:top w:val="nil"/>
              <w:left w:val="nil"/>
              <w:bottom w:val="nil"/>
              <w:right w:val="nil"/>
            </w:tcBorders>
            <w:tcMar>
              <w:top w:w="0" w:type="dxa"/>
              <w:left w:w="62" w:type="dxa"/>
              <w:bottom w:w="0" w:type="dxa"/>
              <w:right w:w="62" w:type="dxa"/>
            </w:tcMar>
          </w:tcPr>
          <w:p w:rsidR="00000000" w:rsidP="003F45EF">
            <w:pPr>
              <w:pStyle w:val="BodyText"/>
              <w:rPr>
                <w:lang w:val="en-NZ"/>
              </w:rPr>
            </w:pPr>
            <w:r w:rsidRPr="003F45EF">
              <w:t>Comply with work health and safety (WHS) requirements at all times</w:t>
            </w:r>
          </w:p>
        </w:tc>
      </w:tr>
      <w:tr w:rsidTr="003F45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F45EF">
            <w:pPr>
              <w:pStyle w:val="BodyText"/>
              <w:rPr>
                <w:lang w:val="en-NZ"/>
              </w:rPr>
            </w:pPr>
            <w:r w:rsidRPr="003F45EF">
              <w:t>1.3</w:t>
            </w:r>
          </w:p>
        </w:tc>
        <w:tc>
          <w:tcPr>
            <w:tcW w:w="5678" w:type="dxa"/>
            <w:tcBorders>
              <w:top w:val="nil"/>
              <w:left w:val="nil"/>
              <w:bottom w:val="nil"/>
              <w:right w:val="nil"/>
            </w:tcBorders>
            <w:tcMar>
              <w:top w:w="0" w:type="dxa"/>
              <w:left w:w="62" w:type="dxa"/>
              <w:bottom w:w="0" w:type="dxa"/>
              <w:right w:w="62" w:type="dxa"/>
            </w:tcMar>
          </w:tcPr>
          <w:p w:rsidR="00000000" w:rsidP="003F45EF">
            <w:pPr>
              <w:pStyle w:val="BodyText"/>
              <w:rPr>
                <w:lang w:val="en-NZ"/>
              </w:rPr>
            </w:pPr>
            <w:r w:rsidRPr="003F45EF">
              <w:t>Use appropriate personal protective equipment (PPE) in accordance with SOPs</w:t>
            </w:r>
          </w:p>
        </w:tc>
      </w:tr>
      <w:tr w:rsidTr="003F45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F45EF">
            <w:pPr>
              <w:pStyle w:val="BodyText"/>
              <w:rPr>
                <w:lang w:val="en-NZ"/>
              </w:rPr>
            </w:pPr>
            <w:r w:rsidRPr="003F45EF">
              <w:t>1.4</w:t>
            </w:r>
          </w:p>
        </w:tc>
        <w:tc>
          <w:tcPr>
            <w:tcW w:w="5678" w:type="dxa"/>
            <w:tcBorders>
              <w:top w:val="nil"/>
              <w:left w:val="nil"/>
              <w:bottom w:val="nil"/>
              <w:right w:val="nil"/>
            </w:tcBorders>
            <w:tcMar>
              <w:top w:w="0" w:type="dxa"/>
              <w:left w:w="62" w:type="dxa"/>
              <w:bottom w:w="0" w:type="dxa"/>
              <w:right w:w="62" w:type="dxa"/>
            </w:tcMar>
          </w:tcPr>
          <w:p w:rsidR="00000000" w:rsidP="003F45EF">
            <w:pPr>
              <w:pStyle w:val="BodyText"/>
              <w:rPr>
                <w:lang w:val="en-NZ"/>
              </w:rPr>
            </w:pPr>
            <w:r w:rsidRPr="003F45EF">
              <w:t>Identify job requirements from specifications, job sheets or work instructions</w:t>
            </w:r>
          </w:p>
        </w:tc>
      </w:tr>
      <w:tr w:rsidTr="003F45E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3F45EF">
            <w:pPr>
              <w:pStyle w:val="BodyText"/>
              <w:rPr>
                <w:lang w:val="en-NZ"/>
              </w:rPr>
            </w:pPr>
          </w:p>
        </w:tc>
      </w:tr>
      <w:tr w:rsidTr="003F45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F45EF" w:rsidP="003F45EF">
            <w:pPr>
              <w:pStyle w:val="BodyText"/>
            </w:pPr>
            <w:r w:rsidRPr="003F45EF">
              <w:t>2</w:t>
            </w:r>
          </w:p>
        </w:tc>
        <w:tc>
          <w:tcPr>
            <w:tcW w:w="1986" w:type="dxa"/>
            <w:vMerge w:val="restart"/>
            <w:tcBorders>
              <w:top w:val="nil"/>
              <w:left w:val="nil"/>
              <w:bottom w:val="nil"/>
              <w:right w:val="nil"/>
            </w:tcBorders>
            <w:tcMar>
              <w:top w:w="0" w:type="dxa"/>
              <w:left w:w="62" w:type="dxa"/>
              <w:bottom w:w="0" w:type="dxa"/>
              <w:right w:w="62" w:type="dxa"/>
            </w:tcMar>
          </w:tcPr>
          <w:p w:rsidR="00000000" w:rsidP="003F45EF">
            <w:pPr>
              <w:pStyle w:val="BodyText"/>
              <w:rPr>
                <w:lang w:val="en-NZ"/>
              </w:rPr>
            </w:pPr>
            <w:r w:rsidRPr="003F45EF">
              <w:rPr>
                <w:rStyle w:val="SpecialBold"/>
              </w:rPr>
              <w:t>Prepare for tool and cutter grinding</w:t>
            </w:r>
          </w:p>
        </w:tc>
        <w:tc>
          <w:tcPr>
            <w:tcW w:w="779" w:type="dxa"/>
            <w:tcBorders>
              <w:top w:val="nil"/>
              <w:left w:val="nil"/>
              <w:bottom w:val="nil"/>
              <w:right w:val="nil"/>
            </w:tcBorders>
            <w:tcMar>
              <w:top w:w="0" w:type="dxa"/>
              <w:left w:w="62" w:type="dxa"/>
              <w:bottom w:w="0" w:type="dxa"/>
              <w:right w:w="62" w:type="dxa"/>
            </w:tcMar>
          </w:tcPr>
          <w:p w:rsidR="00000000" w:rsidP="003F45EF">
            <w:pPr>
              <w:pStyle w:val="BodyText"/>
              <w:rPr>
                <w:lang w:val="en-NZ"/>
              </w:rPr>
            </w:pPr>
            <w:r w:rsidRPr="003F45EF">
              <w:t>2.1</w:t>
            </w:r>
          </w:p>
        </w:tc>
        <w:tc>
          <w:tcPr>
            <w:tcW w:w="5678" w:type="dxa"/>
            <w:tcBorders>
              <w:top w:val="nil"/>
              <w:left w:val="nil"/>
              <w:bottom w:val="nil"/>
              <w:right w:val="nil"/>
            </w:tcBorders>
            <w:tcMar>
              <w:top w:w="0" w:type="dxa"/>
              <w:left w:w="62" w:type="dxa"/>
              <w:bottom w:w="0" w:type="dxa"/>
              <w:right w:w="62" w:type="dxa"/>
            </w:tcMar>
          </w:tcPr>
          <w:p w:rsidR="00000000" w:rsidP="003F45EF">
            <w:pPr>
              <w:pStyle w:val="BodyText"/>
              <w:rPr>
                <w:lang w:val="en-NZ"/>
              </w:rPr>
            </w:pPr>
            <w:r w:rsidRPr="003F45EF">
              <w:t>Disassemble production tooling, as required to facilitate sharpening in accordance with SOPs</w:t>
            </w:r>
          </w:p>
        </w:tc>
      </w:tr>
      <w:tr w:rsidTr="003F45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F45EF">
            <w:pPr>
              <w:pStyle w:val="BodyText"/>
              <w:rPr>
                <w:lang w:val="en-NZ"/>
              </w:rPr>
            </w:pPr>
            <w:r w:rsidRPr="003F45EF">
              <w:t>2.2</w:t>
            </w:r>
          </w:p>
        </w:tc>
        <w:tc>
          <w:tcPr>
            <w:tcW w:w="5678" w:type="dxa"/>
            <w:tcBorders>
              <w:top w:val="nil"/>
              <w:left w:val="nil"/>
              <w:bottom w:val="nil"/>
              <w:right w:val="nil"/>
            </w:tcBorders>
            <w:tcMar>
              <w:top w:w="0" w:type="dxa"/>
              <w:left w:w="62" w:type="dxa"/>
              <w:bottom w:w="0" w:type="dxa"/>
              <w:right w:w="62" w:type="dxa"/>
            </w:tcMar>
          </w:tcPr>
          <w:p w:rsidR="00000000" w:rsidP="003F45EF">
            <w:pPr>
              <w:pStyle w:val="BodyText"/>
              <w:rPr>
                <w:lang w:val="en-NZ"/>
              </w:rPr>
            </w:pPr>
            <w:r w:rsidRPr="003F45EF">
              <w:t>Select tool and cutter grinding wheels, balance and dress in accordance with job instructions</w:t>
            </w:r>
          </w:p>
        </w:tc>
      </w:tr>
      <w:tr w:rsidTr="003F45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F45EF">
            <w:pPr>
              <w:pStyle w:val="BodyText"/>
              <w:rPr>
                <w:lang w:val="en-NZ"/>
              </w:rPr>
            </w:pPr>
            <w:r w:rsidRPr="003F45EF">
              <w:t>2.3</w:t>
            </w:r>
          </w:p>
        </w:tc>
        <w:tc>
          <w:tcPr>
            <w:tcW w:w="5678" w:type="dxa"/>
            <w:tcBorders>
              <w:top w:val="nil"/>
              <w:left w:val="nil"/>
              <w:bottom w:val="nil"/>
              <w:right w:val="nil"/>
            </w:tcBorders>
            <w:tcMar>
              <w:top w:w="0" w:type="dxa"/>
              <w:left w:w="62" w:type="dxa"/>
              <w:bottom w:w="0" w:type="dxa"/>
              <w:right w:w="62" w:type="dxa"/>
            </w:tcMar>
          </w:tcPr>
          <w:p w:rsidR="00000000" w:rsidP="003F45EF">
            <w:pPr>
              <w:pStyle w:val="BodyText"/>
              <w:rPr>
                <w:lang w:val="en-NZ"/>
              </w:rPr>
            </w:pPr>
            <w:r w:rsidRPr="003F45EF">
              <w:t>Mount fixtures or locating tools/cutters to be sharpene</w:t>
            </w:r>
            <w:r w:rsidRPr="003F45EF">
              <w:t>d in accordance with procedures</w:t>
            </w:r>
          </w:p>
        </w:tc>
      </w:tr>
      <w:tr w:rsidTr="003F45E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3F45EF">
            <w:pPr>
              <w:pStyle w:val="BodyText"/>
              <w:rPr>
                <w:lang w:val="en-NZ"/>
              </w:rPr>
            </w:pPr>
          </w:p>
        </w:tc>
      </w:tr>
      <w:tr w:rsidTr="003F45EF">
        <w:tblPrEx>
          <w:tblW w:w="0" w:type="auto"/>
          <w:tblLayout w:type="fixed"/>
          <w:tblCellMar>
            <w:left w:w="62" w:type="dxa"/>
            <w:right w:w="62" w:type="dxa"/>
          </w:tblCellMar>
          <w:tblLook w:val="0000"/>
        </w:tblPrEx>
        <w:trPr>
          <w:trHeight w:val="433"/>
        </w:trPr>
        <w:tc>
          <w:tcPr>
            <w:tcW w:w="686" w:type="dxa"/>
            <w:tcBorders>
              <w:top w:val="nil"/>
              <w:left w:val="nil"/>
              <w:bottom w:val="nil"/>
              <w:right w:val="nil"/>
            </w:tcBorders>
            <w:tcMar>
              <w:top w:w="0" w:type="dxa"/>
              <w:left w:w="62" w:type="dxa"/>
              <w:bottom w:w="0" w:type="dxa"/>
              <w:right w:w="62" w:type="dxa"/>
            </w:tcMar>
          </w:tcPr>
          <w:p w:rsidR="00000000" w:rsidRPr="003F45EF" w:rsidP="003F45EF">
            <w:pPr>
              <w:pStyle w:val="BodyText"/>
            </w:pPr>
            <w:r w:rsidRPr="003F45EF">
              <w:t>3</w:t>
            </w:r>
          </w:p>
        </w:tc>
        <w:tc>
          <w:tcPr>
            <w:tcW w:w="1986" w:type="dxa"/>
            <w:vMerge w:val="restart"/>
            <w:tcBorders>
              <w:top w:val="nil"/>
              <w:left w:val="nil"/>
              <w:bottom w:val="nil"/>
              <w:right w:val="nil"/>
            </w:tcBorders>
            <w:tcMar>
              <w:top w:w="0" w:type="dxa"/>
              <w:left w:w="62" w:type="dxa"/>
              <w:bottom w:w="0" w:type="dxa"/>
              <w:right w:w="62" w:type="dxa"/>
            </w:tcMar>
          </w:tcPr>
          <w:p w:rsidR="00000000" w:rsidP="003F45EF">
            <w:pPr>
              <w:pStyle w:val="BodyText"/>
              <w:rPr>
                <w:lang w:val="en-NZ"/>
              </w:rPr>
            </w:pPr>
            <w:r w:rsidRPr="003F45EF">
              <w:rPr>
                <w:rStyle w:val="SpecialBold"/>
              </w:rPr>
              <w:t>Set up machine and perform tool and cutter grinding</w:t>
            </w:r>
          </w:p>
        </w:tc>
        <w:tc>
          <w:tcPr>
            <w:tcW w:w="779" w:type="dxa"/>
            <w:tcBorders>
              <w:top w:val="nil"/>
              <w:left w:val="nil"/>
              <w:bottom w:val="nil"/>
              <w:right w:val="nil"/>
            </w:tcBorders>
            <w:tcMar>
              <w:top w:w="0" w:type="dxa"/>
              <w:left w:w="62" w:type="dxa"/>
              <w:bottom w:w="0" w:type="dxa"/>
              <w:right w:w="62" w:type="dxa"/>
            </w:tcMar>
          </w:tcPr>
          <w:p w:rsidR="00000000" w:rsidP="003F45EF">
            <w:pPr>
              <w:pStyle w:val="BodyText"/>
              <w:rPr>
                <w:lang w:val="en-NZ"/>
              </w:rPr>
            </w:pPr>
            <w:r w:rsidRPr="003F45EF">
              <w:t>3.1</w:t>
            </w:r>
          </w:p>
        </w:tc>
        <w:tc>
          <w:tcPr>
            <w:tcW w:w="5678" w:type="dxa"/>
            <w:tcBorders>
              <w:top w:val="nil"/>
              <w:left w:val="nil"/>
              <w:bottom w:val="nil"/>
              <w:right w:val="nil"/>
            </w:tcBorders>
            <w:tcMar>
              <w:top w:w="0" w:type="dxa"/>
              <w:left w:w="62" w:type="dxa"/>
              <w:bottom w:w="0" w:type="dxa"/>
              <w:right w:w="62" w:type="dxa"/>
            </w:tcMar>
          </w:tcPr>
          <w:p w:rsidR="00000000" w:rsidP="003F45EF">
            <w:pPr>
              <w:pStyle w:val="BodyText"/>
              <w:rPr>
                <w:lang w:val="en-NZ"/>
              </w:rPr>
            </w:pPr>
            <w:r w:rsidRPr="003F45EF">
              <w:t>Mount tools and cutters to be sharpened in predetermined fixtures</w:t>
            </w:r>
          </w:p>
        </w:tc>
      </w:tr>
      <w:tr w:rsidTr="003F45EF">
        <w:tblPrEx>
          <w:tblW w:w="0" w:type="auto"/>
          <w:tblLayout w:type="fixed"/>
          <w:tblCellMar>
            <w:left w:w="62" w:type="dxa"/>
            <w:right w:w="62" w:type="dxa"/>
          </w:tblCellMar>
          <w:tblLook w:val="0000"/>
        </w:tblPrEx>
        <w:trPr>
          <w:trHeight w:val="433"/>
        </w:trPr>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F45EF">
            <w:pPr>
              <w:pStyle w:val="BodyText"/>
              <w:rPr>
                <w:lang w:val="en-NZ"/>
              </w:rPr>
            </w:pPr>
            <w:r w:rsidRPr="003F45EF">
              <w:t>3.2</w:t>
            </w:r>
          </w:p>
        </w:tc>
        <w:tc>
          <w:tcPr>
            <w:tcW w:w="5678" w:type="dxa"/>
            <w:tcBorders>
              <w:top w:val="nil"/>
              <w:left w:val="nil"/>
              <w:bottom w:val="nil"/>
              <w:right w:val="nil"/>
            </w:tcBorders>
            <w:tcMar>
              <w:top w:w="0" w:type="dxa"/>
              <w:left w:w="62" w:type="dxa"/>
              <w:bottom w:w="0" w:type="dxa"/>
              <w:right w:w="62" w:type="dxa"/>
            </w:tcMar>
          </w:tcPr>
          <w:p w:rsidR="00000000" w:rsidP="003F45EF">
            <w:pPr>
              <w:pStyle w:val="BodyText"/>
              <w:rPr>
                <w:lang w:val="en-NZ"/>
              </w:rPr>
            </w:pPr>
            <w:r w:rsidRPr="003F45EF">
              <w:t>Sharpen tools and cutters in accordance with defined procedures</w:t>
            </w:r>
          </w:p>
        </w:tc>
      </w:tr>
      <w:tr w:rsidTr="003F45EF">
        <w:tblPrEx>
          <w:tblW w:w="0" w:type="auto"/>
          <w:tblLayout w:type="fixed"/>
          <w:tblCellMar>
            <w:left w:w="62" w:type="dxa"/>
            <w:right w:w="62" w:type="dxa"/>
          </w:tblCellMar>
          <w:tblLook w:val="0000"/>
        </w:tblPrEx>
        <w:trPr>
          <w:trHeight w:val="433"/>
        </w:trPr>
        <w:tc>
          <w:tcPr>
            <w:tcW w:w="9129" w:type="dxa"/>
            <w:gridSpan w:val="4"/>
            <w:tcBorders>
              <w:top w:val="nil"/>
              <w:left w:val="nil"/>
              <w:bottom w:val="nil"/>
              <w:right w:val="nil"/>
            </w:tcBorders>
            <w:tcMar>
              <w:top w:w="0" w:type="dxa"/>
              <w:left w:w="62" w:type="dxa"/>
              <w:bottom w:w="0" w:type="dxa"/>
              <w:right w:w="62" w:type="dxa"/>
            </w:tcMar>
          </w:tcPr>
          <w:p w:rsidR="00000000" w:rsidP="003F45EF">
            <w:pPr>
              <w:pStyle w:val="BodyText"/>
              <w:rPr>
                <w:lang w:val="en-NZ"/>
              </w:rPr>
            </w:pPr>
          </w:p>
        </w:tc>
      </w:tr>
      <w:tr w:rsidTr="003F45EF">
        <w:tblPrEx>
          <w:tblW w:w="0" w:type="auto"/>
          <w:tblLayout w:type="fixed"/>
          <w:tblCellMar>
            <w:left w:w="62" w:type="dxa"/>
            <w:right w:w="62" w:type="dxa"/>
          </w:tblCellMar>
          <w:tblLook w:val="0000"/>
        </w:tblPrEx>
        <w:trPr>
          <w:trHeight w:val="433"/>
        </w:trPr>
        <w:tc>
          <w:tcPr>
            <w:tcW w:w="686" w:type="dxa"/>
            <w:tcBorders>
              <w:top w:val="nil"/>
              <w:left w:val="nil"/>
              <w:bottom w:val="nil"/>
              <w:right w:val="nil"/>
            </w:tcBorders>
            <w:tcMar>
              <w:top w:w="0" w:type="dxa"/>
              <w:left w:w="62" w:type="dxa"/>
              <w:bottom w:w="0" w:type="dxa"/>
              <w:right w:w="62" w:type="dxa"/>
            </w:tcMar>
          </w:tcPr>
          <w:p w:rsidR="00000000" w:rsidRPr="003F45EF" w:rsidP="003F45EF">
            <w:pPr>
              <w:pStyle w:val="BodyText"/>
            </w:pPr>
            <w:r w:rsidRPr="003F45EF">
              <w:t>4</w:t>
            </w:r>
          </w:p>
        </w:tc>
        <w:tc>
          <w:tcPr>
            <w:tcW w:w="1986" w:type="dxa"/>
            <w:vMerge w:val="restart"/>
            <w:tcBorders>
              <w:top w:val="nil"/>
              <w:left w:val="nil"/>
              <w:bottom w:val="nil"/>
              <w:right w:val="nil"/>
            </w:tcBorders>
            <w:tcMar>
              <w:top w:w="0" w:type="dxa"/>
              <w:left w:w="62" w:type="dxa"/>
              <w:bottom w:w="0" w:type="dxa"/>
              <w:right w:w="62" w:type="dxa"/>
            </w:tcMar>
          </w:tcPr>
          <w:p w:rsidR="00000000" w:rsidP="003F45EF">
            <w:pPr>
              <w:pStyle w:val="BodyText"/>
              <w:rPr>
                <w:lang w:val="en-NZ"/>
              </w:rPr>
            </w:pPr>
            <w:r w:rsidRPr="003F45EF">
              <w:rPr>
                <w:rStyle w:val="SpecialBold"/>
              </w:rPr>
              <w:t>Check tools/cutters for conformance to specification</w:t>
            </w:r>
          </w:p>
        </w:tc>
        <w:tc>
          <w:tcPr>
            <w:tcW w:w="779" w:type="dxa"/>
            <w:tcBorders>
              <w:top w:val="nil"/>
              <w:left w:val="nil"/>
              <w:bottom w:val="nil"/>
              <w:right w:val="nil"/>
            </w:tcBorders>
            <w:tcMar>
              <w:top w:w="0" w:type="dxa"/>
              <w:left w:w="62" w:type="dxa"/>
              <w:bottom w:w="0" w:type="dxa"/>
              <w:right w:w="62" w:type="dxa"/>
            </w:tcMar>
          </w:tcPr>
          <w:p w:rsidR="00000000" w:rsidP="003F45EF">
            <w:pPr>
              <w:pStyle w:val="BodyText"/>
              <w:rPr>
                <w:lang w:val="en-NZ"/>
              </w:rPr>
            </w:pPr>
            <w:r w:rsidRPr="003F45EF">
              <w:t>4.1</w:t>
            </w:r>
          </w:p>
        </w:tc>
        <w:tc>
          <w:tcPr>
            <w:tcW w:w="5678" w:type="dxa"/>
            <w:tcBorders>
              <w:top w:val="nil"/>
              <w:left w:val="nil"/>
              <w:bottom w:val="nil"/>
              <w:right w:val="nil"/>
            </w:tcBorders>
            <w:tcMar>
              <w:top w:w="0" w:type="dxa"/>
              <w:left w:w="62" w:type="dxa"/>
              <w:bottom w:w="0" w:type="dxa"/>
              <w:right w:w="62" w:type="dxa"/>
            </w:tcMar>
          </w:tcPr>
          <w:p w:rsidR="00000000" w:rsidP="003F45EF">
            <w:pPr>
              <w:pStyle w:val="BodyText"/>
              <w:rPr>
                <w:lang w:val="en-NZ"/>
              </w:rPr>
            </w:pPr>
            <w:r w:rsidRPr="003F45EF">
              <w:t xml:space="preserve">Inspect, check and measure tools/cutters for conformance to specifications </w:t>
            </w:r>
          </w:p>
        </w:tc>
      </w:tr>
      <w:tr w:rsidTr="003F45EF">
        <w:tblPrEx>
          <w:tblW w:w="0" w:type="auto"/>
          <w:tblLayout w:type="fixed"/>
          <w:tblCellMar>
            <w:left w:w="62" w:type="dxa"/>
            <w:right w:w="62" w:type="dxa"/>
          </w:tblCellMar>
          <w:tblLook w:val="0000"/>
        </w:tblPrEx>
        <w:trPr>
          <w:trHeight w:val="433"/>
        </w:trPr>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F45EF">
            <w:pPr>
              <w:pStyle w:val="BodyText"/>
              <w:rPr>
                <w:lang w:val="en-NZ"/>
              </w:rPr>
            </w:pPr>
            <w:r w:rsidRPr="003F45EF">
              <w:t>4.2</w:t>
            </w:r>
          </w:p>
        </w:tc>
        <w:tc>
          <w:tcPr>
            <w:tcW w:w="5678" w:type="dxa"/>
            <w:tcBorders>
              <w:top w:val="nil"/>
              <w:left w:val="nil"/>
              <w:bottom w:val="nil"/>
              <w:right w:val="nil"/>
            </w:tcBorders>
            <w:tcMar>
              <w:top w:w="0" w:type="dxa"/>
              <w:left w:w="62" w:type="dxa"/>
              <w:bottom w:w="0" w:type="dxa"/>
              <w:right w:w="62" w:type="dxa"/>
            </w:tcMar>
          </w:tcPr>
          <w:p w:rsidR="00000000" w:rsidP="003F45EF">
            <w:pPr>
              <w:pStyle w:val="BodyText"/>
              <w:rPr>
                <w:lang w:val="en-NZ"/>
              </w:rPr>
            </w:pPr>
            <w:r w:rsidRPr="003F45EF">
              <w:t>Inspect, check and measure assembled tooling for conformance to specifications</w:t>
            </w:r>
          </w:p>
        </w:tc>
      </w:tr>
      <w:tr w:rsidTr="003F45EF">
        <w:tblPrEx>
          <w:tblW w:w="0" w:type="auto"/>
          <w:tblLayout w:type="fixed"/>
          <w:tblCellMar>
            <w:left w:w="62" w:type="dxa"/>
            <w:right w:w="62" w:type="dxa"/>
          </w:tblCellMar>
          <w:tblLook w:val="0000"/>
        </w:tblPrEx>
        <w:trPr>
          <w:trHeight w:val="433"/>
        </w:trPr>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F45EF">
            <w:pPr>
              <w:pStyle w:val="BodyText"/>
              <w:rPr>
                <w:lang w:val="en-NZ"/>
              </w:rPr>
            </w:pPr>
            <w:r w:rsidRPr="003F45EF">
              <w:t>4.3</w:t>
            </w:r>
          </w:p>
        </w:tc>
        <w:tc>
          <w:tcPr>
            <w:tcW w:w="5678" w:type="dxa"/>
            <w:tcBorders>
              <w:top w:val="nil"/>
              <w:left w:val="nil"/>
              <w:bottom w:val="nil"/>
              <w:right w:val="nil"/>
            </w:tcBorders>
            <w:tcMar>
              <w:top w:w="0" w:type="dxa"/>
              <w:left w:w="62" w:type="dxa"/>
              <w:bottom w:w="0" w:type="dxa"/>
              <w:right w:w="62" w:type="dxa"/>
            </w:tcMar>
          </w:tcPr>
          <w:p w:rsidR="00000000" w:rsidRPr="003F45EF" w:rsidP="003F45EF">
            <w:pPr>
              <w:pStyle w:val="BodyText"/>
            </w:pPr>
            <w:r w:rsidRPr="003F45EF">
              <w:t>Reassemble production tooling and install inserts in accordance with job instructions</w:t>
            </w:r>
          </w:p>
        </w:tc>
      </w:tr>
    </w:tbl>
    <w:p w:rsidR="00000000" w:rsidRPr="003F45EF" w:rsidP="003F45EF">
      <w:pPr>
        <w:pStyle w:val="BodyText"/>
      </w:pPr>
    </w:p>
    <w:p w:rsidR="00000000" w:rsidRPr="003F45EF" w:rsidP="003F45EF">
      <w:pPr>
        <w:pStyle w:val="AllowPageBreak"/>
      </w:pPr>
    </w:p>
    <w:p w:rsidR="00000000" w:rsidRPr="003F45EF" w:rsidP="003F45EF">
      <w:pPr>
        <w:pStyle w:val="Heading1"/>
      </w:pPr>
      <w:bookmarkStart w:id="6" w:name="O_954433"/>
      <w:bookmarkEnd w:id="6"/>
      <w:r w:rsidRPr="003F45EF">
        <w:t>Foundation Skills</w:t>
      </w:r>
    </w:p>
    <w:p w:rsidR="00000000" w:rsidRPr="003F45EF" w:rsidP="009C7B39">
      <w:pPr>
        <w:pStyle w:val="BodyText"/>
      </w:pPr>
      <w:r w:rsidRPr="003F45EF">
        <w:t>This section describes those required skills (reading, writing, oral communication and numeracy) that are essential to workplace perf</w:t>
      </w:r>
      <w:r w:rsidRPr="003F45EF">
        <w:t xml:space="preserve">ormance in this unit of competency.  </w:t>
      </w:r>
    </w:p>
    <w:p w:rsidR="00000000" w:rsidRPr="003F45EF" w:rsidP="009C7B39">
      <w:pPr>
        <w:pStyle w:val="BodyText"/>
      </w:pPr>
      <w:r w:rsidRPr="003F45EF">
        <w:t>Foundation skills essential to performance are explicit in the performance criteria of this unit of competency.</w:t>
      </w:r>
    </w:p>
    <w:p w:rsidR="00000000" w:rsidRPr="003F45EF" w:rsidP="003F45EF">
      <w:pPr>
        <w:pStyle w:val="Heading1"/>
      </w:pPr>
      <w:bookmarkStart w:id="7" w:name="O_954432"/>
      <w:bookmarkEnd w:id="7"/>
      <w:r w:rsidRPr="003F45EF">
        <w:t>Range of Conditions</w:t>
      </w:r>
    </w:p>
    <w:tbl>
      <w:tblPr>
        <w:tblW w:w="9286" w:type="dxa"/>
        <w:tblLayout w:type="fixed"/>
        <w:tblCellMar>
          <w:left w:w="62" w:type="dxa"/>
          <w:right w:w="62" w:type="dxa"/>
        </w:tblCellMar>
        <w:tblLook w:val="0000"/>
      </w:tblPr>
      <w:tblGrid>
        <w:gridCol w:w="2597"/>
        <w:gridCol w:w="6689"/>
      </w:tblGrid>
      <w:tr w:rsidTr="003F45EF">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3F45EF">
            <w:pPr>
              <w:pStyle w:val="BodyText"/>
              <w:rPr>
                <w:lang w:val="en-NZ"/>
              </w:rPr>
            </w:pPr>
            <w:r w:rsidRPr="003F45EF">
              <w:t>This field allows for dif</w:t>
            </w:r>
            <w:r w:rsidRPr="003F45EF">
              <w:t>ferent work environments and conditions that may affect performance. Essential operating conditions that may be present (depending on the work situation, accessibility of the item, and local industry and regional contexts) are included.</w:t>
            </w:r>
          </w:p>
        </w:tc>
      </w:tr>
      <w:tr w:rsidTr="003F45EF">
        <w:tblPrEx>
          <w:tblW w:w="9286" w:type="dxa"/>
          <w:tblLayout w:type="fixed"/>
          <w:tblCellMar>
            <w:left w:w="62" w:type="dxa"/>
            <w:right w:w="62" w:type="dxa"/>
          </w:tblCellMar>
          <w:tblLook w:val="0000"/>
        </w:tblPrEx>
        <w:trPr>
          <w:trHeight w:val="305"/>
        </w:trPr>
        <w:tc>
          <w:tcPr>
            <w:tcW w:w="2597" w:type="dxa"/>
            <w:tcBorders>
              <w:top w:val="nil"/>
              <w:left w:val="nil"/>
              <w:bottom w:val="nil"/>
              <w:right w:val="nil"/>
            </w:tcBorders>
            <w:tcMar>
              <w:top w:w="0" w:type="dxa"/>
              <w:left w:w="62" w:type="dxa"/>
              <w:bottom w:w="0" w:type="dxa"/>
              <w:right w:w="62" w:type="dxa"/>
            </w:tcMar>
          </w:tcPr>
          <w:p w:rsidR="00000000" w:rsidP="003F45EF">
            <w:pPr>
              <w:pStyle w:val="BodyText"/>
              <w:rPr>
                <w:lang w:val="en-NZ"/>
              </w:rPr>
            </w:pPr>
            <w:r w:rsidRPr="003F45EF">
              <w:rPr>
                <w:rStyle w:val="SpecialBold"/>
              </w:rPr>
              <w:t>Production toolin</w:t>
            </w:r>
            <w:r w:rsidRPr="003F45EF">
              <w:rPr>
                <w:rStyle w:val="SpecialBold"/>
              </w:rPr>
              <w:t>g includes one (1) or more of the following:</w:t>
            </w:r>
          </w:p>
        </w:tc>
        <w:tc>
          <w:tcPr>
            <w:tcW w:w="6689" w:type="dxa"/>
            <w:tcBorders>
              <w:top w:val="nil"/>
              <w:left w:val="nil"/>
              <w:bottom w:val="nil"/>
              <w:right w:val="nil"/>
            </w:tcBorders>
            <w:tcMar>
              <w:top w:w="0" w:type="dxa"/>
              <w:left w:w="62" w:type="dxa"/>
              <w:bottom w:w="0" w:type="dxa"/>
              <w:right w:w="62" w:type="dxa"/>
            </w:tcMar>
          </w:tcPr>
          <w:p w:rsidR="00000000" w:rsidRPr="003F45EF" w:rsidP="003F45EF">
            <w:pPr>
              <w:pStyle w:val="ListBullet"/>
            </w:pPr>
            <w:r w:rsidRPr="003F45EF">
              <w:t>inserted boring bars</w:t>
            </w:r>
          </w:p>
          <w:p w:rsidR="00000000" w:rsidRPr="003F45EF" w:rsidP="003F45EF">
            <w:pPr>
              <w:pStyle w:val="ListBullet"/>
            </w:pPr>
            <w:r w:rsidRPr="003F45EF">
              <w:t>face cutters</w:t>
            </w:r>
          </w:p>
          <w:p w:rsidR="00000000" w:rsidRPr="003F45EF" w:rsidP="003F45EF">
            <w:pPr>
              <w:pStyle w:val="ListBullet"/>
            </w:pPr>
            <w:r w:rsidRPr="003F45EF">
              <w:t>gear cutters</w:t>
            </w:r>
          </w:p>
          <w:p w:rsidR="00000000" w:rsidRPr="003F45EF" w:rsidP="003F45EF">
            <w:pPr>
              <w:pStyle w:val="ListBullet"/>
            </w:pPr>
            <w:r w:rsidRPr="003F45EF">
              <w:t xml:space="preserve">grinding machines and accessories </w:t>
            </w:r>
          </w:p>
          <w:p w:rsidR="00000000" w:rsidP="003F45EF">
            <w:pPr>
              <w:pStyle w:val="BodyText"/>
              <w:rPr>
                <w:lang w:val="en-NZ"/>
              </w:rPr>
            </w:pPr>
          </w:p>
        </w:tc>
      </w:tr>
      <w:tr w:rsidTr="003F45EF">
        <w:tblPrEx>
          <w:tblW w:w="9286" w:type="dxa"/>
          <w:tblLayout w:type="fixed"/>
          <w:tblCellMar>
            <w:left w:w="62" w:type="dxa"/>
            <w:right w:w="62" w:type="dxa"/>
          </w:tblCellMar>
          <w:tblLook w:val="0000"/>
        </w:tblPrEx>
        <w:trPr>
          <w:trHeight w:val="305"/>
        </w:trPr>
        <w:tc>
          <w:tcPr>
            <w:tcW w:w="2597" w:type="dxa"/>
            <w:tcBorders>
              <w:top w:val="nil"/>
              <w:left w:val="nil"/>
              <w:bottom w:val="nil"/>
              <w:right w:val="nil"/>
            </w:tcBorders>
            <w:tcMar>
              <w:top w:w="0" w:type="dxa"/>
              <w:left w:w="62" w:type="dxa"/>
              <w:bottom w:w="0" w:type="dxa"/>
              <w:right w:w="62" w:type="dxa"/>
            </w:tcMar>
          </w:tcPr>
          <w:p w:rsidR="00000000" w:rsidP="003F45EF">
            <w:pPr>
              <w:pStyle w:val="BodyText"/>
              <w:rPr>
                <w:lang w:val="en-NZ"/>
              </w:rPr>
            </w:pPr>
            <w:r w:rsidRPr="003F45EF">
              <w:rPr>
                <w:rStyle w:val="SpecialBold"/>
              </w:rPr>
              <w:t>Grinding wheel properties include one (1) or more of the following:</w:t>
            </w:r>
          </w:p>
        </w:tc>
        <w:tc>
          <w:tcPr>
            <w:tcW w:w="6689" w:type="dxa"/>
            <w:tcBorders>
              <w:top w:val="nil"/>
              <w:left w:val="nil"/>
              <w:bottom w:val="nil"/>
              <w:right w:val="nil"/>
            </w:tcBorders>
            <w:tcMar>
              <w:top w:w="0" w:type="dxa"/>
              <w:left w:w="62" w:type="dxa"/>
              <w:bottom w:w="0" w:type="dxa"/>
              <w:right w:w="62" w:type="dxa"/>
            </w:tcMar>
          </w:tcPr>
          <w:p w:rsidR="00000000" w:rsidRPr="003F45EF" w:rsidP="003F45EF">
            <w:pPr>
              <w:pStyle w:val="ListBullet"/>
            </w:pPr>
            <w:r w:rsidRPr="003F45EF">
              <w:t>cup, dish and diamond</w:t>
            </w:r>
          </w:p>
          <w:p w:rsidR="00000000" w:rsidRPr="003F45EF" w:rsidP="003F45EF">
            <w:pPr>
              <w:pStyle w:val="ListBullet"/>
            </w:pPr>
            <w:r w:rsidRPr="003F45EF">
              <w:t>grain size of abrasive particles</w:t>
            </w:r>
          </w:p>
          <w:p w:rsidR="00000000" w:rsidRPr="003F45EF" w:rsidP="003F45EF">
            <w:pPr>
              <w:pStyle w:val="ListBullet"/>
            </w:pPr>
            <w:r w:rsidRPr="003F45EF">
              <w:t>grade or strength of bond</w:t>
            </w:r>
          </w:p>
          <w:p w:rsidR="00000000" w:rsidRPr="003F45EF" w:rsidP="003F45EF">
            <w:pPr>
              <w:pStyle w:val="ListBullet"/>
            </w:pPr>
            <w:r w:rsidRPr="003F45EF">
              <w:t>structure of grain spacing</w:t>
            </w:r>
          </w:p>
          <w:p w:rsidR="00000000" w:rsidP="003F45EF">
            <w:pPr>
              <w:pStyle w:val="BodyText"/>
              <w:rPr>
                <w:lang w:val="en-NZ"/>
              </w:rPr>
            </w:pPr>
          </w:p>
        </w:tc>
      </w:tr>
      <w:tr w:rsidTr="003F45EF">
        <w:tblPrEx>
          <w:tblW w:w="9286" w:type="dxa"/>
          <w:tblLayout w:type="fixed"/>
          <w:tblCellMar>
            <w:left w:w="62" w:type="dxa"/>
            <w:right w:w="62" w:type="dxa"/>
          </w:tblCellMar>
          <w:tblLook w:val="0000"/>
        </w:tblPrEx>
        <w:trPr>
          <w:trHeight w:val="305"/>
        </w:trPr>
        <w:tc>
          <w:tcPr>
            <w:tcW w:w="2597" w:type="dxa"/>
            <w:tcBorders>
              <w:top w:val="nil"/>
              <w:left w:val="nil"/>
              <w:bottom w:val="nil"/>
              <w:right w:val="nil"/>
            </w:tcBorders>
            <w:tcMar>
              <w:top w:w="0" w:type="dxa"/>
              <w:left w:w="62" w:type="dxa"/>
              <w:bottom w:w="0" w:type="dxa"/>
              <w:right w:w="62" w:type="dxa"/>
            </w:tcMar>
          </w:tcPr>
          <w:p w:rsidR="00000000" w:rsidP="003F45EF">
            <w:pPr>
              <w:pStyle w:val="BodyText"/>
              <w:rPr>
                <w:lang w:val="en-NZ"/>
              </w:rPr>
            </w:pPr>
            <w:r w:rsidRPr="003F45EF">
              <w:rPr>
                <w:rStyle w:val="SpecialBold"/>
              </w:rPr>
              <w:t>Fixtures/equipment include one (1) or more of the following:</w:t>
            </w:r>
          </w:p>
        </w:tc>
        <w:tc>
          <w:tcPr>
            <w:tcW w:w="6689" w:type="dxa"/>
            <w:tcBorders>
              <w:top w:val="nil"/>
              <w:left w:val="nil"/>
              <w:bottom w:val="nil"/>
              <w:right w:val="nil"/>
            </w:tcBorders>
            <w:tcMar>
              <w:top w:w="0" w:type="dxa"/>
              <w:left w:w="62" w:type="dxa"/>
              <w:bottom w:w="0" w:type="dxa"/>
              <w:right w:w="62" w:type="dxa"/>
            </w:tcMar>
          </w:tcPr>
          <w:p w:rsidR="00000000" w:rsidRPr="003F45EF" w:rsidP="003F45EF">
            <w:pPr>
              <w:pStyle w:val="ListBullet"/>
            </w:pPr>
            <w:r w:rsidRPr="003F45EF">
              <w:t>clamps</w:t>
            </w:r>
          </w:p>
          <w:p w:rsidR="00000000" w:rsidRPr="003F45EF" w:rsidP="003F45EF">
            <w:pPr>
              <w:pStyle w:val="ListBullet"/>
            </w:pPr>
            <w:r w:rsidRPr="003F45EF">
              <w:t>vices</w:t>
            </w:r>
          </w:p>
          <w:p w:rsidR="00000000" w:rsidRPr="003F45EF" w:rsidP="003F45EF">
            <w:pPr>
              <w:pStyle w:val="ListBullet"/>
            </w:pPr>
            <w:r w:rsidRPr="003F45EF">
              <w:t>magnetic chucks</w:t>
            </w:r>
          </w:p>
          <w:p w:rsidR="00000000" w:rsidRPr="003F45EF" w:rsidP="003F45EF">
            <w:pPr>
              <w:pStyle w:val="ListBullet"/>
            </w:pPr>
            <w:r w:rsidRPr="003F45EF">
              <w:t>indicator pawls</w:t>
            </w:r>
          </w:p>
          <w:p w:rsidR="00000000" w:rsidRPr="003F45EF" w:rsidP="003F45EF">
            <w:pPr>
              <w:pStyle w:val="BodyText"/>
            </w:pPr>
          </w:p>
        </w:tc>
      </w:tr>
    </w:tbl>
    <w:p w:rsidR="00000000" w:rsidRPr="003F45EF" w:rsidP="003F45EF">
      <w:pPr>
        <w:pStyle w:val="BodyText"/>
      </w:pPr>
    </w:p>
    <w:p w:rsidR="00000000" w:rsidRPr="003F45EF" w:rsidP="003F45EF">
      <w:pPr>
        <w:pStyle w:val="AllowPageBreak"/>
      </w:pPr>
    </w:p>
    <w:p w:rsidR="00000000" w:rsidRPr="003F45EF" w:rsidP="003F45EF">
      <w:pPr>
        <w:pStyle w:val="Heading1"/>
      </w:pPr>
      <w:bookmarkStart w:id="8" w:name="O_954431"/>
      <w:bookmarkEnd w:id="8"/>
      <w:r w:rsidRPr="003F45EF">
        <w:t>Unit Mapping Information</w:t>
      </w:r>
    </w:p>
    <w:p w:rsidR="00000000" w:rsidRPr="003F45EF" w:rsidP="009C7B39">
      <w:pPr>
        <w:pStyle w:val="BodyText"/>
      </w:pPr>
      <w:r w:rsidRPr="003F45EF">
        <w:t xml:space="preserve">Release 1. Supersedes and is equivalent to MEM07029B Perform routine sharpening/maintenance of production tools and cutters </w:t>
      </w:r>
    </w:p>
    <w:p w:rsidR="00000000" w:rsidRPr="003F45EF" w:rsidP="003F45EF">
      <w:pPr>
        <w:pStyle w:val="Heading1"/>
      </w:pPr>
      <w:bookmarkStart w:id="9" w:name="O_954424"/>
      <w:bookmarkEnd w:id="9"/>
      <w:r w:rsidRPr="003F45EF">
        <w:t>Links</w:t>
      </w:r>
    </w:p>
    <w:p w:rsidR="00000000" w:rsidRPr="003F45EF" w:rsidP="009C7B39">
      <w:pPr>
        <w:pStyle w:val="BodyText"/>
      </w:pPr>
      <w:r w:rsidRPr="003F45E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F303B">
        <w:rPr>
          <w:rStyle w:val="Hyperlink"/>
        </w:rPr>
        <w:t>https://vetnet.gov.au/Pages/TrainingDocs.aspx?q=b7050d37-5fd0-4740-8f7d-3b7a49c10bb2</w:t>
      </w:r>
      <w:r>
        <w:fldChar w:fldCharType="end"/>
      </w:r>
    </w:p>
    <w:p w:rsidR="00000000" w:rsidRPr="003F45EF" w:rsidP="003F45EF"/>
    <w:sectPr w:rsidSect="003F45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5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5EF" w:rsidRPr="009C7B39" w:rsidP="009C7B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5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B39" w:rsidP="003F45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7B39" w:rsidP="003F45E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C7B39" w:rsidP="003F45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5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B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45EF" w:rsidRPr="009C7B39" w:rsidP="009C7B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5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B39" w:rsidRPr="002D2AF8" w:rsidP="003F45EF">
    <w:pPr>
      <w:pStyle w:val="Header"/>
      <w:framePr w:wrap="around"/>
    </w:pPr>
    <w:r>
      <w:fldChar w:fldCharType="begin"/>
    </w:r>
    <w:r>
      <w:instrText xml:space="preserve"> TITLE   \* MERGEFORMAT </w:instrText>
    </w:r>
    <w:r>
      <w:fldChar w:fldCharType="separate"/>
    </w:r>
    <w:r>
      <w:t>MEM07029 Perform routine sharpening and maintenance of production tools and cutters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C7B39" w:rsidP="003F45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F671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B47D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5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45EF"/>
    <w:pPr>
      <w:spacing w:before="360" w:after="60"/>
      <w:outlineLvl w:val="0"/>
    </w:pPr>
    <w:rPr>
      <w:sz w:val="32"/>
    </w:rPr>
  </w:style>
  <w:style w:type="paragraph" w:styleId="Heading2">
    <w:name w:val="heading 2"/>
    <w:basedOn w:val="HeadingBase"/>
    <w:next w:val="BodyText"/>
    <w:link w:val="Heading2Char"/>
    <w:qFormat/>
    <w:rsid w:val="003F45EF"/>
    <w:pPr>
      <w:keepLines/>
      <w:spacing w:before="240" w:after="120"/>
      <w:outlineLvl w:val="1"/>
    </w:pPr>
    <w:rPr>
      <w:sz w:val="28"/>
      <w:szCs w:val="40"/>
    </w:rPr>
  </w:style>
  <w:style w:type="paragraph" w:styleId="Heading3">
    <w:name w:val="heading 3"/>
    <w:basedOn w:val="HeadingBase"/>
    <w:next w:val="BodyText"/>
    <w:link w:val="Heading3Char"/>
    <w:qFormat/>
    <w:rsid w:val="003F45EF"/>
    <w:pPr>
      <w:spacing w:before="180" w:after="120"/>
      <w:outlineLvl w:val="2"/>
    </w:pPr>
    <w:rPr>
      <w:spacing w:val="-10"/>
      <w:kern w:val="32"/>
    </w:rPr>
  </w:style>
  <w:style w:type="paragraph" w:styleId="Heading4">
    <w:name w:val="heading 4"/>
    <w:basedOn w:val="HeadingBase"/>
    <w:next w:val="BodyText"/>
    <w:link w:val="Heading4Char"/>
    <w:qFormat/>
    <w:rsid w:val="003F45EF"/>
    <w:pPr>
      <w:spacing w:before="160" w:after="120"/>
      <w:outlineLvl w:val="3"/>
    </w:pPr>
    <w:rPr>
      <w:sz w:val="22"/>
    </w:rPr>
  </w:style>
  <w:style w:type="paragraph" w:styleId="Heading5">
    <w:name w:val="heading 5"/>
    <w:basedOn w:val="HeadingBase"/>
    <w:next w:val="Normal"/>
    <w:link w:val="Heading5Char"/>
    <w:qFormat/>
    <w:rsid w:val="003F45EF"/>
    <w:pPr>
      <w:spacing w:before="80"/>
      <w:outlineLvl w:val="4"/>
    </w:pPr>
    <w:rPr>
      <w:color w:val="918585"/>
      <w:sz w:val="20"/>
    </w:rPr>
  </w:style>
  <w:style w:type="paragraph" w:styleId="Heading6">
    <w:name w:val="heading 6"/>
    <w:basedOn w:val="HeadingBase"/>
    <w:next w:val="Normal"/>
    <w:link w:val="Heading6Char"/>
    <w:qFormat/>
    <w:rsid w:val="003F45EF"/>
    <w:pPr>
      <w:spacing w:before="60"/>
      <w:outlineLvl w:val="5"/>
    </w:pPr>
    <w:rPr>
      <w:color w:val="918585"/>
      <w:sz w:val="20"/>
    </w:rPr>
  </w:style>
  <w:style w:type="paragraph" w:styleId="Heading7">
    <w:name w:val="heading 7"/>
    <w:basedOn w:val="Normal"/>
    <w:next w:val="Normal"/>
    <w:link w:val="Heading7Char"/>
    <w:qFormat/>
    <w:rsid w:val="003F45EF"/>
    <w:pPr>
      <w:ind w:left="720"/>
      <w:outlineLvl w:val="6"/>
    </w:pPr>
    <w:rPr>
      <w:i/>
    </w:rPr>
  </w:style>
  <w:style w:type="paragraph" w:styleId="Heading8">
    <w:name w:val="heading 8"/>
    <w:basedOn w:val="Normal"/>
    <w:next w:val="Normal"/>
    <w:link w:val="Heading8Char"/>
    <w:qFormat/>
    <w:rsid w:val="003F45EF"/>
    <w:pPr>
      <w:ind w:left="720"/>
      <w:outlineLvl w:val="7"/>
    </w:pPr>
    <w:rPr>
      <w:i/>
    </w:rPr>
  </w:style>
  <w:style w:type="paragraph" w:styleId="Heading9">
    <w:name w:val="heading 9"/>
    <w:basedOn w:val="Normal"/>
    <w:next w:val="Normal"/>
    <w:link w:val="Heading9Char"/>
    <w:qFormat/>
    <w:rsid w:val="003F45EF"/>
    <w:pPr>
      <w:ind w:left="720"/>
      <w:outlineLvl w:val="8"/>
    </w:pPr>
    <w:rPr>
      <w:i/>
    </w:rPr>
  </w:style>
  <w:style w:type="character" w:default="1" w:styleId="DefaultParagraphFont">
    <w:name w:val="Default Paragraph Font"/>
    <w:uiPriority w:val="1"/>
    <w:unhideWhenUsed/>
    <w:rsid w:val="003F45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45EF"/>
  </w:style>
  <w:style w:type="character" w:customStyle="1" w:styleId="Heading1Char">
    <w:name w:val="Heading 1 Char"/>
    <w:basedOn w:val="DefaultParagraphFont"/>
    <w:link w:val="Heading1"/>
    <w:rsid w:val="003F45EF"/>
    <w:rPr>
      <w:rFonts w:ascii="Times New Roman" w:eastAsia="Times New Roman" w:hAnsi="Times New Roman" w:cs="Times New Roman"/>
      <w:b/>
      <w:sz w:val="32"/>
      <w:szCs w:val="20"/>
      <w:lang w:eastAsia="en-US"/>
    </w:rPr>
  </w:style>
  <w:style w:type="paragraph" w:styleId="BodyText">
    <w:name w:val="Body Text"/>
    <w:basedOn w:val="Normal"/>
    <w:link w:val="BodyTextChar"/>
    <w:rsid w:val="003F45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45EF"/>
    <w:rPr>
      <w:rFonts w:ascii="Times New Roman" w:eastAsia="Times New Roman" w:hAnsi="Times New Roman" w:cs="Times New Roman"/>
      <w:sz w:val="24"/>
      <w:lang w:eastAsia="en-US"/>
    </w:rPr>
  </w:style>
  <w:style w:type="paragraph" w:styleId="ListBullet">
    <w:name w:val="List Bullet"/>
    <w:basedOn w:val="List"/>
    <w:rsid w:val="003F45EF"/>
    <w:pPr>
      <w:numPr>
        <w:numId w:val="11"/>
      </w:numPr>
      <w:tabs>
        <w:tab w:val="clear" w:pos="340"/>
      </w:tabs>
      <w:spacing w:before="40" w:after="40"/>
    </w:pPr>
  </w:style>
  <w:style w:type="character" w:customStyle="1" w:styleId="SpecialBold">
    <w:name w:val="Special Bold"/>
    <w:basedOn w:val="DefaultParagraphFont"/>
    <w:rsid w:val="003F45EF"/>
    <w:rPr>
      <w:b/>
      <w:spacing w:val="0"/>
    </w:rPr>
  </w:style>
  <w:style w:type="paragraph" w:customStyle="1" w:styleId="SuperHeading">
    <w:name w:val="SuperHeading"/>
    <w:basedOn w:val="Normal"/>
    <w:rsid w:val="003F45EF"/>
    <w:pPr>
      <w:spacing w:before="240" w:after="120"/>
      <w:outlineLvl w:val="0"/>
    </w:pPr>
    <w:rPr>
      <w:rFonts w:ascii="Times New Roman" w:hAnsi="Times New Roman"/>
      <w:b/>
      <w:sz w:val="32"/>
    </w:rPr>
  </w:style>
  <w:style w:type="paragraph" w:customStyle="1" w:styleId="AllowPageBreak">
    <w:name w:val="AllowPageBreak"/>
    <w:rsid w:val="003F45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45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45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45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45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45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45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45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45EF"/>
    <w:rPr>
      <w:rFonts w:ascii="Courier New" w:eastAsia="Times New Roman" w:hAnsi="Courier New" w:cs="Times New Roman"/>
      <w:i/>
      <w:szCs w:val="20"/>
      <w:lang w:eastAsia="en-US"/>
    </w:rPr>
  </w:style>
  <w:style w:type="paragraph" w:customStyle="1" w:styleId="HeadingBase">
    <w:name w:val="Heading Base"/>
    <w:rsid w:val="003F45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45EF"/>
    <w:pPr>
      <w:tabs>
        <w:tab w:val="right" w:leader="dot" w:pos="9072"/>
      </w:tabs>
      <w:ind w:left="567"/>
    </w:pPr>
    <w:rPr>
      <w:szCs w:val="22"/>
    </w:rPr>
  </w:style>
  <w:style w:type="paragraph" w:customStyle="1" w:styleId="TOCBase">
    <w:name w:val="TOC Base"/>
    <w:rsid w:val="003F45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45EF"/>
    <w:pPr>
      <w:tabs>
        <w:tab w:val="right" w:leader="dot" w:pos="9072"/>
      </w:tabs>
      <w:spacing w:before="40" w:after="40"/>
      <w:ind w:left="284"/>
    </w:pPr>
    <w:rPr>
      <w:rFonts w:ascii="Times New Roman" w:hAnsi="Times New Roman"/>
    </w:rPr>
  </w:style>
  <w:style w:type="paragraph" w:styleId="TOC1">
    <w:name w:val="toc 1"/>
    <w:basedOn w:val="TOCBase"/>
    <w:next w:val="Normal"/>
    <w:rsid w:val="003F45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45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45EF"/>
    <w:rPr>
      <w:rFonts w:ascii="Times New Roman" w:eastAsia="Times New Roman" w:hAnsi="Times New Roman" w:cs="Times New Roman"/>
      <w:sz w:val="16"/>
      <w:lang w:eastAsia="en-US"/>
    </w:rPr>
  </w:style>
  <w:style w:type="paragraph" w:styleId="Title">
    <w:name w:val="Title"/>
    <w:basedOn w:val="HeadingBase"/>
    <w:link w:val="TitleChar"/>
    <w:qFormat/>
    <w:rsid w:val="003F45EF"/>
    <w:pPr>
      <w:spacing w:before="5040"/>
      <w:jc w:val="center"/>
    </w:pPr>
    <w:rPr>
      <w:sz w:val="48"/>
      <w:szCs w:val="72"/>
      <w:lang w:val="en-US"/>
    </w:rPr>
  </w:style>
  <w:style w:type="character" w:customStyle="1" w:styleId="TitleChar">
    <w:name w:val="Title Char"/>
    <w:basedOn w:val="DefaultParagraphFont"/>
    <w:link w:val="Title"/>
    <w:rsid w:val="003F45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45EF"/>
    <w:pPr>
      <w:tabs>
        <w:tab w:val="left" w:pos="3600"/>
        <w:tab w:val="left" w:pos="3958"/>
      </w:tabs>
    </w:pPr>
  </w:style>
  <w:style w:type="paragraph" w:styleId="List">
    <w:name w:val="List"/>
    <w:basedOn w:val="BodyText"/>
    <w:next w:val="BodyText"/>
    <w:rsid w:val="003F45EF"/>
    <w:pPr>
      <w:tabs>
        <w:tab w:val="left" w:pos="340"/>
      </w:tabs>
      <w:spacing w:before="60" w:after="60"/>
      <w:ind w:left="340" w:hanging="340"/>
    </w:pPr>
  </w:style>
  <w:style w:type="paragraph" w:customStyle="1" w:styleId="Note">
    <w:name w:val="Note"/>
    <w:basedOn w:val="BodyText"/>
    <w:rsid w:val="003F45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45EF"/>
    <w:pPr>
      <w:framePr w:wrap="auto" w:hAnchor="text" w:y="6049"/>
    </w:pPr>
    <w:rPr>
      <w:color w:val="000000"/>
      <w:sz w:val="40"/>
    </w:rPr>
  </w:style>
  <w:style w:type="paragraph" w:customStyle="1" w:styleId="TOCTitle">
    <w:name w:val="TOCTitle"/>
    <w:basedOn w:val="Heading1"/>
    <w:rsid w:val="003F45EF"/>
    <w:pPr>
      <w:spacing w:after="240"/>
      <w:jc w:val="center"/>
      <w:outlineLvl w:val="9"/>
    </w:pPr>
    <w:rPr>
      <w:caps/>
    </w:rPr>
  </w:style>
  <w:style w:type="paragraph" w:customStyle="1" w:styleId="Version">
    <w:name w:val="Version"/>
    <w:rsid w:val="003F45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45EF"/>
    <w:pPr>
      <w:numPr>
        <w:numId w:val="12"/>
      </w:numPr>
      <w:tabs>
        <w:tab w:val="clear" w:pos="680"/>
      </w:tabs>
    </w:pPr>
  </w:style>
  <w:style w:type="paragraph" w:styleId="Index1">
    <w:name w:val="index 1"/>
    <w:basedOn w:val="Normal"/>
    <w:next w:val="Normal"/>
    <w:semiHidden/>
    <w:rsid w:val="003F45EF"/>
    <w:pPr>
      <w:keepNext w:val="0"/>
      <w:tabs>
        <w:tab w:val="right" w:pos="4176"/>
      </w:tabs>
      <w:ind w:left="198" w:hanging="198"/>
    </w:pPr>
    <w:rPr>
      <w:rFonts w:ascii="Garamond" w:hAnsi="Garamond"/>
    </w:rPr>
  </w:style>
  <w:style w:type="paragraph" w:styleId="IndexHeading">
    <w:name w:val="index heading"/>
    <w:basedOn w:val="Normal"/>
    <w:next w:val="Index1"/>
    <w:semiHidden/>
    <w:rsid w:val="003F45EF"/>
    <w:pPr>
      <w:spacing w:before="120" w:after="120"/>
    </w:pPr>
    <w:rPr>
      <w:rFonts w:ascii="Arial" w:hAnsi="Arial"/>
      <w:b/>
      <w:color w:val="918585"/>
      <w:sz w:val="24"/>
    </w:rPr>
  </w:style>
  <w:style w:type="paragraph" w:styleId="Header">
    <w:name w:val="header"/>
    <w:basedOn w:val="Normal"/>
    <w:link w:val="HeaderChar"/>
    <w:rsid w:val="003F45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45EF"/>
    <w:rPr>
      <w:rFonts w:ascii="Times New Roman" w:eastAsia="Times New Roman" w:hAnsi="Times New Roman" w:cs="Times New Roman"/>
      <w:sz w:val="16"/>
      <w:szCs w:val="20"/>
      <w:lang w:val="en-GB" w:eastAsia="en-US"/>
    </w:rPr>
  </w:style>
  <w:style w:type="paragraph" w:customStyle="1" w:styleId="Chapter">
    <w:name w:val="Chapter"/>
    <w:basedOn w:val="Normal"/>
    <w:rsid w:val="003F45EF"/>
    <w:pPr>
      <w:spacing w:before="240"/>
    </w:pPr>
    <w:rPr>
      <w:rFonts w:ascii="Times New Roman" w:hAnsi="Times New Roman"/>
      <w:smallCaps/>
      <w:spacing w:val="80"/>
      <w:sz w:val="28"/>
    </w:rPr>
  </w:style>
  <w:style w:type="paragraph" w:customStyle="1" w:styleId="InChapter">
    <w:name w:val="InChapter"/>
    <w:basedOn w:val="Heading3"/>
    <w:rsid w:val="003F45EF"/>
    <w:pPr>
      <w:spacing w:after="240"/>
      <w:outlineLvl w:val="9"/>
    </w:pPr>
    <w:rPr>
      <w:noProof/>
    </w:rPr>
  </w:style>
  <w:style w:type="paragraph" w:styleId="Index2">
    <w:name w:val="index 2"/>
    <w:basedOn w:val="Normal"/>
    <w:next w:val="Normal"/>
    <w:semiHidden/>
    <w:rsid w:val="003F45EF"/>
    <w:pPr>
      <w:tabs>
        <w:tab w:val="right" w:pos="4176"/>
      </w:tabs>
      <w:ind w:left="568" w:hanging="284"/>
    </w:pPr>
    <w:rPr>
      <w:rFonts w:ascii="Garamond" w:hAnsi="Garamond"/>
    </w:rPr>
  </w:style>
  <w:style w:type="paragraph" w:customStyle="1" w:styleId="Byline">
    <w:name w:val="Byline"/>
    <w:rsid w:val="003F45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45EF"/>
    <w:pPr>
      <w:tabs>
        <w:tab w:val="clear" w:pos="3600"/>
        <w:tab w:val="clear" w:pos="3958"/>
      </w:tabs>
      <w:jc w:val="right"/>
    </w:pPr>
  </w:style>
  <w:style w:type="character" w:styleId="Emphasis">
    <w:name w:val="Emphasis"/>
    <w:basedOn w:val="DefaultParagraphFont"/>
    <w:qFormat/>
    <w:rsid w:val="003F45EF"/>
    <w:rPr>
      <w:i/>
    </w:rPr>
  </w:style>
  <w:style w:type="paragraph" w:styleId="Caption">
    <w:name w:val="caption"/>
    <w:basedOn w:val="BodyText"/>
    <w:next w:val="Normal"/>
    <w:qFormat/>
    <w:rsid w:val="003F45EF"/>
    <w:pPr>
      <w:framePr w:w="2268" w:hSpace="181" w:vSpace="181" w:wrap="around" w:vAnchor="text" w:hAnchor="page" w:x="1135" w:y="285" w:anchorLock="1"/>
    </w:pPr>
    <w:rPr>
      <w:i/>
    </w:rPr>
  </w:style>
  <w:style w:type="paragraph" w:customStyle="1" w:styleId="MiniTOCTitle">
    <w:name w:val="MiniTOCTitle"/>
    <w:basedOn w:val="Heading4"/>
    <w:rsid w:val="003F45EF"/>
    <w:pPr>
      <w:spacing w:before="240"/>
      <w:outlineLvl w:val="9"/>
    </w:pPr>
    <w:rPr>
      <w:noProof/>
      <w:sz w:val="24"/>
    </w:rPr>
  </w:style>
  <w:style w:type="paragraph" w:customStyle="1" w:styleId="MiniTOCItem">
    <w:name w:val="MiniTOCItem"/>
    <w:basedOn w:val="ListBullet"/>
    <w:rsid w:val="003F45EF"/>
    <w:pPr>
      <w:numPr>
        <w:numId w:val="0"/>
      </w:numPr>
      <w:tabs>
        <w:tab w:val="right" w:leader="dot" w:pos="6521"/>
      </w:tabs>
      <w:spacing w:before="0" w:after="0"/>
    </w:pPr>
  </w:style>
  <w:style w:type="paragraph" w:customStyle="1" w:styleId="TOFTitle">
    <w:name w:val="TOFTitle"/>
    <w:basedOn w:val="TOCTitle"/>
    <w:rsid w:val="003F45EF"/>
  </w:style>
  <w:style w:type="paragraph" w:styleId="TableofFigures">
    <w:name w:val="table of figures"/>
    <w:basedOn w:val="Normal"/>
    <w:next w:val="Normal"/>
    <w:semiHidden/>
    <w:rsid w:val="003F45EF"/>
    <w:pPr>
      <w:tabs>
        <w:tab w:val="right" w:leader="dot" w:pos="9072"/>
      </w:tabs>
      <w:ind w:left="970" w:hanging="403"/>
    </w:pPr>
    <w:rPr>
      <w:rFonts w:ascii="Times New Roman" w:hAnsi="Times New Roman"/>
      <w:b/>
    </w:rPr>
  </w:style>
  <w:style w:type="paragraph" w:styleId="ListNumber">
    <w:name w:val="List Number"/>
    <w:basedOn w:val="List"/>
    <w:rsid w:val="003F45EF"/>
    <w:pPr>
      <w:numPr>
        <w:numId w:val="14"/>
      </w:numPr>
      <w:tabs>
        <w:tab w:val="clear" w:pos="340"/>
      </w:tabs>
    </w:pPr>
  </w:style>
  <w:style w:type="character" w:customStyle="1" w:styleId="WingdingSymbols">
    <w:name w:val="Wingding Symbols"/>
    <w:rsid w:val="003F45EF"/>
    <w:rPr>
      <w:rFonts w:ascii="Wingdings" w:hAnsi="Wingdings"/>
    </w:rPr>
  </w:style>
  <w:style w:type="paragraph" w:customStyle="1" w:styleId="TableHeading">
    <w:name w:val="Table Heading"/>
    <w:basedOn w:val="HeadingBase"/>
    <w:rsid w:val="003F45EF"/>
    <w:pPr>
      <w:keepLines/>
      <w:pBdr>
        <w:bottom w:val="single" w:sz="6" w:space="1" w:color="918585"/>
      </w:pBdr>
      <w:spacing w:before="240"/>
    </w:pPr>
  </w:style>
  <w:style w:type="character" w:customStyle="1" w:styleId="HotSpot">
    <w:name w:val="HotSpot"/>
    <w:rsid w:val="003F45EF"/>
    <w:rPr>
      <w:color w:val="0033CC"/>
      <w:u w:val="none"/>
    </w:rPr>
  </w:style>
  <w:style w:type="paragraph" w:customStyle="1" w:styleId="BodyTextRight">
    <w:name w:val="Body Text Right"/>
    <w:basedOn w:val="BodyText"/>
    <w:rsid w:val="003F45EF"/>
    <w:pPr>
      <w:spacing w:before="0" w:after="0"/>
      <w:jc w:val="right"/>
    </w:pPr>
  </w:style>
  <w:style w:type="paragraph" w:styleId="Index3">
    <w:name w:val="index 3"/>
    <w:basedOn w:val="ListNumber2"/>
    <w:next w:val="Normal"/>
    <w:semiHidden/>
    <w:rsid w:val="003F45EF"/>
    <w:pPr>
      <w:numPr>
        <w:numId w:val="0"/>
      </w:numPr>
      <w:tabs>
        <w:tab w:val="right" w:leader="dot" w:pos="4176"/>
      </w:tabs>
    </w:pPr>
  </w:style>
  <w:style w:type="paragraph" w:styleId="ListNumber2">
    <w:name w:val="List Number 2"/>
    <w:basedOn w:val="List2"/>
    <w:rsid w:val="003F45EF"/>
    <w:pPr>
      <w:numPr>
        <w:numId w:val="9"/>
      </w:numPr>
      <w:tabs>
        <w:tab w:val="clear" w:pos="1060"/>
      </w:tabs>
    </w:pPr>
  </w:style>
  <w:style w:type="paragraph" w:customStyle="1" w:styleId="MarginNote">
    <w:name w:val="Margin Note"/>
    <w:basedOn w:val="BodyText"/>
    <w:rsid w:val="003F45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45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45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45EF"/>
    <w:rPr>
      <w:sz w:val="32"/>
    </w:rPr>
  </w:style>
  <w:style w:type="paragraph" w:customStyle="1" w:styleId="HeadingProcedure">
    <w:name w:val="Heading Procedure"/>
    <w:basedOn w:val="HeadingBase"/>
    <w:next w:val="Normal"/>
    <w:rsid w:val="003F45EF"/>
    <w:pPr>
      <w:tabs>
        <w:tab w:val="left" w:pos="0"/>
      </w:tabs>
      <w:spacing w:before="120" w:after="60"/>
    </w:pPr>
    <w:rPr>
      <w:i/>
      <w:color w:val="918585"/>
      <w:sz w:val="22"/>
    </w:rPr>
  </w:style>
  <w:style w:type="paragraph" w:customStyle="1" w:styleId="TableBodyText">
    <w:name w:val="Table Body Text"/>
    <w:basedOn w:val="BodyText"/>
    <w:rsid w:val="003F45EF"/>
    <w:pPr>
      <w:spacing w:before="60" w:after="60"/>
    </w:pPr>
  </w:style>
  <w:style w:type="paragraph" w:styleId="ListContinue">
    <w:name w:val="List Continue"/>
    <w:basedOn w:val="List"/>
    <w:rsid w:val="003F45EF"/>
    <w:pPr>
      <w:ind w:firstLine="0"/>
    </w:pPr>
  </w:style>
  <w:style w:type="paragraph" w:customStyle="1" w:styleId="ListNote">
    <w:name w:val="List Note"/>
    <w:basedOn w:val="List"/>
    <w:rsid w:val="003F45EF"/>
    <w:pPr>
      <w:pBdr>
        <w:top w:val="single" w:sz="6" w:space="2" w:color="918585"/>
        <w:bottom w:val="single" w:sz="6" w:space="2" w:color="918585"/>
      </w:pBdr>
      <w:tabs>
        <w:tab w:val="left" w:pos="1021"/>
      </w:tabs>
      <w:ind w:firstLine="0"/>
    </w:pPr>
  </w:style>
  <w:style w:type="paragraph" w:customStyle="1" w:styleId="Warning">
    <w:name w:val="Warning"/>
    <w:basedOn w:val="BodyText"/>
    <w:rsid w:val="003F45EF"/>
    <w:pPr>
      <w:shd w:val="clear" w:color="auto" w:fill="D9D9D9"/>
      <w:tabs>
        <w:tab w:val="left" w:pos="992"/>
      </w:tabs>
      <w:ind w:left="119" w:right="119"/>
    </w:pPr>
    <w:rPr>
      <w:sz w:val="20"/>
    </w:rPr>
  </w:style>
  <w:style w:type="paragraph" w:customStyle="1" w:styleId="MarginIcons">
    <w:name w:val="Margin Icons"/>
    <w:basedOn w:val="BodyText"/>
    <w:rsid w:val="003F45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45EF"/>
    <w:rPr>
      <w:rFonts w:ascii="Courier New" w:hAnsi="Courier New"/>
    </w:rPr>
  </w:style>
  <w:style w:type="paragraph" w:customStyle="1" w:styleId="NoteBullet">
    <w:name w:val="Note Bullet"/>
    <w:basedOn w:val="Note"/>
    <w:rsid w:val="003F45EF"/>
    <w:pPr>
      <w:tabs>
        <w:tab w:val="clear" w:pos="680"/>
      </w:tabs>
      <w:spacing w:before="60" w:after="60"/>
    </w:pPr>
  </w:style>
  <w:style w:type="paragraph" w:customStyle="1" w:styleId="SubHeading2">
    <w:name w:val="SubHeading2"/>
    <w:basedOn w:val="HeadingBase"/>
    <w:rsid w:val="003F45EF"/>
    <w:pPr>
      <w:spacing w:before="240" w:after="60"/>
    </w:pPr>
    <w:rPr>
      <w:sz w:val="20"/>
    </w:rPr>
  </w:style>
  <w:style w:type="paragraph" w:customStyle="1" w:styleId="SubHeading1">
    <w:name w:val="SubHeading1"/>
    <w:basedOn w:val="HeadingBase"/>
    <w:rsid w:val="003F45EF"/>
    <w:pPr>
      <w:spacing w:before="240" w:after="60"/>
    </w:pPr>
    <w:rPr>
      <w:color w:val="918585"/>
      <w:sz w:val="22"/>
    </w:rPr>
  </w:style>
  <w:style w:type="paragraph" w:customStyle="1" w:styleId="SideHeading">
    <w:name w:val="Side Heading"/>
    <w:basedOn w:val="HeadingBase"/>
    <w:rsid w:val="003F45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45EF"/>
    <w:pPr>
      <w:numPr>
        <w:numId w:val="10"/>
      </w:numPr>
    </w:pPr>
  </w:style>
  <w:style w:type="paragraph" w:styleId="PlainText">
    <w:name w:val="Plain Text"/>
    <w:basedOn w:val="Normal"/>
    <w:link w:val="PlainTextChar"/>
    <w:rsid w:val="003F45EF"/>
    <w:rPr>
      <w:sz w:val="20"/>
    </w:rPr>
  </w:style>
  <w:style w:type="character" w:customStyle="1" w:styleId="PlainTextChar">
    <w:name w:val="Plain Text Char"/>
    <w:basedOn w:val="DefaultParagraphFont"/>
    <w:link w:val="PlainText"/>
    <w:rsid w:val="003F45EF"/>
    <w:rPr>
      <w:rFonts w:ascii="Courier New" w:eastAsia="Times New Roman" w:hAnsi="Courier New" w:cs="Times New Roman"/>
      <w:sz w:val="20"/>
      <w:szCs w:val="20"/>
      <w:lang w:eastAsia="en-US"/>
    </w:rPr>
  </w:style>
  <w:style w:type="character" w:customStyle="1" w:styleId="MenuOption">
    <w:name w:val="Menu Option"/>
    <w:basedOn w:val="DefaultParagraphFont"/>
    <w:rsid w:val="003F45EF"/>
    <w:rPr>
      <w:b/>
      <w:smallCaps/>
    </w:rPr>
  </w:style>
  <w:style w:type="paragraph" w:customStyle="1" w:styleId="TableListNumber">
    <w:name w:val="Table List Number"/>
    <w:basedOn w:val="ListNumber"/>
    <w:rsid w:val="003F45EF"/>
    <w:pPr>
      <w:numPr>
        <w:numId w:val="0"/>
      </w:numPr>
    </w:pPr>
  </w:style>
  <w:style w:type="paragraph" w:styleId="TOC4">
    <w:name w:val="toc 4"/>
    <w:basedOn w:val="TOCBase"/>
    <w:next w:val="Normal"/>
    <w:semiHidden/>
    <w:rsid w:val="003F45EF"/>
    <w:pPr>
      <w:tabs>
        <w:tab w:val="right" w:leader="dot" w:pos="9071"/>
      </w:tabs>
      <w:ind w:left="1701"/>
    </w:pPr>
  </w:style>
  <w:style w:type="paragraph" w:customStyle="1" w:styleId="ListAlpha">
    <w:name w:val="List Alpha"/>
    <w:basedOn w:val="List"/>
    <w:rsid w:val="003F45EF"/>
    <w:pPr>
      <w:numPr>
        <w:numId w:val="8"/>
      </w:numPr>
    </w:pPr>
  </w:style>
  <w:style w:type="paragraph" w:customStyle="1" w:styleId="ListAlpha2">
    <w:name w:val="List Alpha 2"/>
    <w:basedOn w:val="List2"/>
    <w:rsid w:val="003F45EF"/>
    <w:pPr>
      <w:numPr>
        <w:numId w:val="7"/>
      </w:numPr>
    </w:pPr>
  </w:style>
  <w:style w:type="paragraph" w:styleId="List2">
    <w:name w:val="List 2"/>
    <w:basedOn w:val="BodyText"/>
    <w:rsid w:val="003F45EF"/>
    <w:pPr>
      <w:tabs>
        <w:tab w:val="left" w:pos="680"/>
      </w:tabs>
      <w:spacing w:before="60" w:after="60"/>
      <w:ind w:left="680" w:hanging="340"/>
    </w:pPr>
  </w:style>
  <w:style w:type="paragraph" w:styleId="List3">
    <w:name w:val="List 3"/>
    <w:basedOn w:val="BodyText"/>
    <w:rsid w:val="003F45EF"/>
    <w:pPr>
      <w:tabs>
        <w:tab w:val="left" w:pos="1021"/>
      </w:tabs>
      <w:spacing w:before="60" w:after="60"/>
      <w:ind w:left="1020" w:hanging="340"/>
    </w:pPr>
  </w:style>
  <w:style w:type="paragraph" w:styleId="List4">
    <w:name w:val="List 4"/>
    <w:basedOn w:val="BodyText"/>
    <w:rsid w:val="003F45EF"/>
    <w:pPr>
      <w:tabs>
        <w:tab w:val="left" w:pos="1361"/>
      </w:tabs>
      <w:spacing w:before="60" w:after="60"/>
      <w:ind w:left="1361" w:hanging="340"/>
    </w:pPr>
  </w:style>
  <w:style w:type="paragraph" w:styleId="List5">
    <w:name w:val="List 5"/>
    <w:basedOn w:val="BodyText"/>
    <w:rsid w:val="003F45EF"/>
    <w:pPr>
      <w:tabs>
        <w:tab w:val="left" w:pos="1701"/>
      </w:tabs>
      <w:spacing w:before="60" w:after="60"/>
      <w:ind w:left="1701" w:hanging="340"/>
    </w:pPr>
  </w:style>
  <w:style w:type="paragraph" w:styleId="ListBullet3">
    <w:name w:val="List Bullet 3"/>
    <w:basedOn w:val="List3"/>
    <w:rsid w:val="003F45EF"/>
    <w:pPr>
      <w:numPr>
        <w:numId w:val="13"/>
      </w:numPr>
      <w:tabs>
        <w:tab w:val="clear" w:pos="1021"/>
      </w:tabs>
      <w:ind w:left="1037" w:hanging="357"/>
    </w:pPr>
  </w:style>
  <w:style w:type="paragraph" w:styleId="ListBullet4">
    <w:name w:val="List Bullet 4"/>
    <w:basedOn w:val="List4"/>
    <w:rsid w:val="003F45EF"/>
    <w:pPr>
      <w:numPr>
        <w:numId w:val="2"/>
      </w:numPr>
      <w:tabs>
        <w:tab w:val="clear" w:pos="1361"/>
      </w:tabs>
    </w:pPr>
  </w:style>
  <w:style w:type="paragraph" w:styleId="ListBullet5">
    <w:name w:val="List Bullet 5"/>
    <w:basedOn w:val="List5"/>
    <w:rsid w:val="003F45EF"/>
    <w:pPr>
      <w:numPr>
        <w:numId w:val="3"/>
      </w:numPr>
    </w:pPr>
  </w:style>
  <w:style w:type="paragraph" w:styleId="ListContinue2">
    <w:name w:val="List Continue 2"/>
    <w:basedOn w:val="List2"/>
    <w:rsid w:val="003F45EF"/>
    <w:pPr>
      <w:ind w:firstLine="0"/>
    </w:pPr>
  </w:style>
  <w:style w:type="paragraph" w:styleId="ListContinue3">
    <w:name w:val="List Continue 3"/>
    <w:basedOn w:val="List3"/>
    <w:rsid w:val="003F45EF"/>
    <w:pPr>
      <w:ind w:left="1021" w:firstLine="0"/>
    </w:pPr>
  </w:style>
  <w:style w:type="paragraph" w:styleId="ListContinue4">
    <w:name w:val="List Continue 4"/>
    <w:basedOn w:val="List4"/>
    <w:rsid w:val="003F45EF"/>
    <w:pPr>
      <w:ind w:firstLine="0"/>
    </w:pPr>
  </w:style>
  <w:style w:type="paragraph" w:styleId="ListContinue5">
    <w:name w:val="List Continue 5"/>
    <w:basedOn w:val="List5"/>
    <w:rsid w:val="003F45EF"/>
    <w:pPr>
      <w:ind w:firstLine="0"/>
    </w:pPr>
  </w:style>
  <w:style w:type="paragraph" w:styleId="ListNumber3">
    <w:name w:val="List Number 3"/>
    <w:basedOn w:val="List3"/>
    <w:rsid w:val="003F45EF"/>
    <w:pPr>
      <w:numPr>
        <w:numId w:val="4"/>
      </w:numPr>
    </w:pPr>
  </w:style>
  <w:style w:type="paragraph" w:styleId="ListNumber4">
    <w:name w:val="List Number 4"/>
    <w:basedOn w:val="List4"/>
    <w:rsid w:val="003F45EF"/>
    <w:pPr>
      <w:numPr>
        <w:numId w:val="5"/>
      </w:numPr>
    </w:pPr>
  </w:style>
  <w:style w:type="paragraph" w:styleId="ListNumber5">
    <w:name w:val="List Number 5"/>
    <w:basedOn w:val="List5"/>
    <w:rsid w:val="003F45EF"/>
    <w:pPr>
      <w:numPr>
        <w:numId w:val="6"/>
      </w:numPr>
    </w:pPr>
  </w:style>
  <w:style w:type="paragraph" w:styleId="BlockText">
    <w:name w:val="Block Text"/>
    <w:basedOn w:val="Normal"/>
    <w:rsid w:val="003F45EF"/>
    <w:pPr>
      <w:spacing w:after="120"/>
      <w:ind w:left="1440" w:right="1440"/>
    </w:pPr>
  </w:style>
  <w:style w:type="character" w:customStyle="1" w:styleId="Subscript">
    <w:name w:val="Subscript"/>
    <w:basedOn w:val="DefaultParagraphFont"/>
    <w:rsid w:val="003F45EF"/>
    <w:rPr>
      <w:sz w:val="16"/>
      <w:vertAlign w:val="subscript"/>
    </w:rPr>
  </w:style>
  <w:style w:type="character" w:customStyle="1" w:styleId="Superscript">
    <w:name w:val="Superscript"/>
    <w:basedOn w:val="DefaultParagraphFont"/>
    <w:rsid w:val="003F45EF"/>
    <w:rPr>
      <w:sz w:val="16"/>
      <w:vertAlign w:val="superscript"/>
    </w:rPr>
  </w:style>
  <w:style w:type="character" w:customStyle="1" w:styleId="Symbols">
    <w:name w:val="Symbols"/>
    <w:basedOn w:val="DefaultParagraphFont"/>
    <w:rsid w:val="003F45EF"/>
    <w:rPr>
      <w:rFonts w:ascii="Symbol" w:hAnsi="Symbol"/>
    </w:rPr>
  </w:style>
  <w:style w:type="character" w:customStyle="1" w:styleId="MenuOptions">
    <w:name w:val="Menu Options"/>
    <w:basedOn w:val="DefaultParagraphFont"/>
    <w:rsid w:val="003F45EF"/>
    <w:rPr>
      <w:rFonts w:ascii="Arial Narrow" w:hAnsi="Arial Narrow"/>
      <w:smallCaps/>
    </w:rPr>
  </w:style>
  <w:style w:type="character" w:customStyle="1" w:styleId="Buttons">
    <w:name w:val="Buttons"/>
    <w:basedOn w:val="DefaultParagraphFont"/>
    <w:rsid w:val="003F45EF"/>
    <w:rPr>
      <w:b/>
    </w:rPr>
  </w:style>
  <w:style w:type="character" w:customStyle="1" w:styleId="Underlined">
    <w:name w:val="Underlined"/>
    <w:basedOn w:val="DefaultParagraphFont"/>
    <w:rsid w:val="003F45EF"/>
    <w:rPr>
      <w:u w:val="single"/>
    </w:rPr>
  </w:style>
  <w:style w:type="paragraph" w:customStyle="1" w:styleId="TableBodyTextRight">
    <w:name w:val="Table Body Text Right"/>
    <w:basedOn w:val="TableBodyText"/>
    <w:rsid w:val="003F45EF"/>
    <w:pPr>
      <w:widowControl w:val="0"/>
      <w:autoSpaceDE w:val="0"/>
      <w:autoSpaceDN w:val="0"/>
      <w:adjustRightInd w:val="0"/>
      <w:jc w:val="right"/>
    </w:pPr>
    <w:rPr>
      <w:rFonts w:cs="Arial"/>
      <w:szCs w:val="18"/>
    </w:rPr>
  </w:style>
  <w:style w:type="paragraph" w:customStyle="1" w:styleId="CopyrightText">
    <w:name w:val="Copyright Text"/>
    <w:basedOn w:val="BodyText"/>
    <w:rsid w:val="003F45EF"/>
    <w:rPr>
      <w:sz w:val="18"/>
    </w:rPr>
  </w:style>
  <w:style w:type="paragraph" w:customStyle="1" w:styleId="BodySmallRight">
    <w:name w:val="Body Small Right"/>
    <w:basedOn w:val="BodyTextRight"/>
    <w:rsid w:val="003F45EF"/>
    <w:rPr>
      <w:sz w:val="18"/>
      <w:szCs w:val="18"/>
    </w:rPr>
  </w:style>
  <w:style w:type="paragraph" w:customStyle="1" w:styleId="MarginEdition">
    <w:name w:val="Margin Edition"/>
    <w:basedOn w:val="MarginNote"/>
    <w:rsid w:val="003F45EF"/>
    <w:pPr>
      <w:spacing w:before="0" w:after="0"/>
    </w:pPr>
    <w:rPr>
      <w:rFonts w:ascii="Times New Roman" w:hAnsi="Times New Roman"/>
      <w:color w:val="999999"/>
    </w:rPr>
  </w:style>
  <w:style w:type="paragraph" w:customStyle="1" w:styleId="Spacer">
    <w:name w:val="Spacer"/>
    <w:basedOn w:val="Normal"/>
    <w:rsid w:val="003F45EF"/>
    <w:rPr>
      <w:sz w:val="2"/>
      <w:szCs w:val="2"/>
    </w:rPr>
  </w:style>
  <w:style w:type="character" w:customStyle="1" w:styleId="Small">
    <w:name w:val="Small"/>
    <w:basedOn w:val="DefaultParagraphFont"/>
    <w:rsid w:val="003F45EF"/>
    <w:rPr>
      <w:sz w:val="16"/>
    </w:rPr>
  </w:style>
  <w:style w:type="paragraph" w:customStyle="1" w:styleId="WideTable">
    <w:name w:val="Wide Table"/>
    <w:basedOn w:val="Normal"/>
    <w:rsid w:val="003F45EF"/>
    <w:pPr>
      <w:ind w:left="-1418"/>
    </w:pPr>
    <w:rPr>
      <w:sz w:val="2"/>
      <w:szCs w:val="2"/>
    </w:rPr>
  </w:style>
  <w:style w:type="character" w:styleId="PageNumber">
    <w:name w:val="page number"/>
    <w:basedOn w:val="DefaultParagraphFont"/>
    <w:rsid w:val="003F45EF"/>
  </w:style>
  <w:style w:type="paragraph" w:styleId="Quote">
    <w:name w:val="Quote"/>
    <w:basedOn w:val="Heading1"/>
    <w:link w:val="QuoteChar"/>
    <w:qFormat/>
    <w:rsid w:val="003F45EF"/>
    <w:rPr>
      <w:b w:val="0"/>
      <w:sz w:val="72"/>
      <w:szCs w:val="72"/>
      <w:lang w:val="en-NZ"/>
    </w:rPr>
  </w:style>
  <w:style w:type="character" w:customStyle="1" w:styleId="QuoteChar">
    <w:name w:val="Quote Char"/>
    <w:basedOn w:val="DefaultParagraphFont"/>
    <w:link w:val="Quote"/>
    <w:rsid w:val="003F45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45EF"/>
    <w:pPr>
      <w:pageBreakBefore/>
    </w:pPr>
  </w:style>
  <w:style w:type="paragraph" w:customStyle="1" w:styleId="Border">
    <w:name w:val="Border"/>
    <w:basedOn w:val="Normal"/>
    <w:qFormat/>
    <w:rsid w:val="003F45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45EF"/>
    <w:rPr>
      <w:b/>
      <w:bCs/>
      <w:i/>
      <w:iCs/>
      <w:color w:val="auto"/>
    </w:rPr>
  </w:style>
  <w:style w:type="paragraph" w:styleId="IntenseQuote">
    <w:name w:val="Intense Quote"/>
    <w:basedOn w:val="Normal"/>
    <w:next w:val="Normal"/>
    <w:link w:val="IntenseQuoteChar"/>
    <w:uiPriority w:val="30"/>
    <w:qFormat/>
    <w:rsid w:val="003F45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45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45EF"/>
    <w:rPr>
      <w:smallCaps/>
      <w:color w:val="auto"/>
      <w:u w:val="single"/>
    </w:rPr>
  </w:style>
  <w:style w:type="character" w:styleId="IntenseReference">
    <w:name w:val="Intense Reference"/>
    <w:basedOn w:val="DefaultParagraphFont"/>
    <w:uiPriority w:val="32"/>
    <w:qFormat/>
    <w:rsid w:val="003F45EF"/>
    <w:rPr>
      <w:b/>
      <w:bCs/>
      <w:smallCaps/>
      <w:color w:val="auto"/>
      <w:spacing w:val="5"/>
      <w:u w:val="single"/>
    </w:rPr>
  </w:style>
  <w:style w:type="paragraph" w:customStyle="1" w:styleId="2ColumnHeading">
    <w:name w:val="2Column Heading"/>
    <w:basedOn w:val="BodyText"/>
    <w:qFormat/>
    <w:rsid w:val="003F45EF"/>
    <w:pPr>
      <w:spacing w:after="60"/>
      <w:ind w:left="-2268"/>
    </w:pPr>
    <w:rPr>
      <w:b/>
    </w:rPr>
  </w:style>
  <w:style w:type="paragraph" w:customStyle="1" w:styleId="Heading1TOC">
    <w:name w:val="Heading1 TOC"/>
    <w:basedOn w:val="Normal"/>
    <w:qFormat/>
    <w:rsid w:val="003F45EF"/>
    <w:pPr>
      <w:spacing w:before="240" w:after="120"/>
    </w:pPr>
    <w:rPr>
      <w:rFonts w:ascii="Times New Roman" w:hAnsi="Times New Roman"/>
      <w:b/>
      <w:sz w:val="32"/>
    </w:rPr>
  </w:style>
  <w:style w:type="paragraph" w:customStyle="1" w:styleId="Heading2TOC">
    <w:name w:val="Heading2 TOC"/>
    <w:basedOn w:val="Normal"/>
    <w:qFormat/>
    <w:rsid w:val="003F45EF"/>
    <w:pPr>
      <w:spacing w:before="240" w:after="60"/>
    </w:pPr>
    <w:rPr>
      <w:rFonts w:ascii="Times New Roman" w:hAnsi="Times New Roman"/>
      <w:b/>
      <w:sz w:val="28"/>
    </w:rPr>
  </w:style>
  <w:style w:type="character" w:customStyle="1" w:styleId="Underline">
    <w:name w:val="Underline"/>
    <w:basedOn w:val="DefaultParagraphFont"/>
    <w:qFormat/>
    <w:rsid w:val="003F45EF"/>
    <w:rPr>
      <w:u w:val="single"/>
    </w:rPr>
  </w:style>
  <w:style w:type="character" w:customStyle="1" w:styleId="BoldandItalics">
    <w:name w:val="Bold and Italics"/>
    <w:qFormat/>
    <w:rsid w:val="003F45EF"/>
    <w:rPr>
      <w:b/>
      <w:i/>
      <w:u w:val="none"/>
    </w:rPr>
  </w:style>
  <w:style w:type="paragraph" w:styleId="BalloonText">
    <w:name w:val="Balloon Text"/>
    <w:basedOn w:val="Normal"/>
    <w:link w:val="BalloonTextChar"/>
    <w:rsid w:val="003F45EF"/>
    <w:rPr>
      <w:rFonts w:ascii="Tahoma" w:hAnsi="Tahoma" w:cs="Tahoma"/>
      <w:sz w:val="16"/>
      <w:szCs w:val="16"/>
    </w:rPr>
  </w:style>
  <w:style w:type="character" w:customStyle="1" w:styleId="BalloonTextChar">
    <w:name w:val="Balloon Text Char"/>
    <w:basedOn w:val="DefaultParagraphFont"/>
    <w:link w:val="BalloonText"/>
    <w:rsid w:val="003F45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45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45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45EF"/>
    <w:rPr>
      <w:b/>
      <w:color w:val="660033"/>
      <w:spacing w:val="0"/>
    </w:rPr>
  </w:style>
  <w:style w:type="paragraph" w:customStyle="1" w:styleId="Nameditemlist">
    <w:name w:val="Named item list"/>
    <w:basedOn w:val="BodyText"/>
    <w:qFormat/>
    <w:rsid w:val="003F45EF"/>
    <w:pPr>
      <w:tabs>
        <w:tab w:val="left" w:pos="2835"/>
      </w:tabs>
      <w:ind w:left="2835" w:hanging="2835"/>
    </w:pPr>
  </w:style>
  <w:style w:type="paragraph" w:customStyle="1" w:styleId="BodyTextnopadding">
    <w:name w:val="Body Text no padding"/>
    <w:basedOn w:val="BodyText"/>
    <w:qFormat/>
    <w:rsid w:val="003F45EF"/>
    <w:pPr>
      <w:spacing w:before="0" w:after="0"/>
    </w:pPr>
  </w:style>
  <w:style w:type="paragraph" w:customStyle="1" w:styleId="BodyTextBold">
    <w:name w:val="Body Text Bold"/>
    <w:basedOn w:val="BodyText"/>
    <w:qFormat/>
    <w:rsid w:val="003F45EF"/>
    <w:rPr>
      <w:b/>
    </w:rPr>
  </w:style>
  <w:style w:type="character" w:styleId="Hyperlink">
    <w:name w:val="Hyperlink"/>
    <w:basedOn w:val="DefaultParagraphFont"/>
    <w:uiPriority w:val="99"/>
    <w:unhideWhenUsed/>
    <w:rsid w:val="009C7B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617</Words>
  <Characters>3876</Characters>
  <Application>Microsoft Office Word</Application>
  <DocSecurity>0</DocSecurity>
  <Lines>193</Lines>
  <Paragraphs>104</Paragraphs>
  <ScaleCrop>false</ScaleCrop>
  <Company>Author-it Software Corporation Ltd.</Company>
  <LinksUpToDate>false</LinksUpToDate>
  <CharactersWithSpaces>4389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MEM07029 Perform routine sharpening and maintenance of production tools and cutters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2023-02-03T07:13:00Z</dcterms:created>
  <dcterms:modified xsi:type="dcterms:W3CDTF">2023-02-03T07:13:00Z</dcterms:modified>
</cp:coreProperties>
</file>