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819" w:rsidP="00952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MEM07027 Perform advanced press operations</w:t>
      </w:r>
      <w:r>
        <w:fldChar w:fldCharType="end"/>
      </w:r>
    </w:p>
    <w:p w:rsidR="00952819" w:rsidP="00952819">
      <w:pPr>
        <w:pStyle w:val="Version"/>
        <w:sectPr w:rsidSect="00DF0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147" w:rsidP="00DF0147">
      <w:pPr>
        <w:pStyle w:val="SuperHeading"/>
      </w:pPr>
      <w:r w:rsidRPr="00DF0147">
        <w:t>MEM07027 Perform advanced press operations</w:t>
      </w:r>
    </w:p>
    <w:p w:rsidR="00000000" w:rsidRPr="00DF0147" w:rsidP="00DF0147">
      <w:pPr>
        <w:pStyle w:val="Heading1"/>
      </w:pPr>
      <w:bookmarkStart w:id="1" w:name="O_954392"/>
      <w:bookmarkEnd w:id="1"/>
      <w:r w:rsidRPr="00DF0147">
        <w:t>Modification History</w:t>
      </w:r>
    </w:p>
    <w:p w:rsidR="00000000" w:rsidRPr="00DF0147" w:rsidP="00952819">
      <w:pPr>
        <w:pStyle w:val="BodyText"/>
      </w:pPr>
      <w:r w:rsidRPr="00DF0147">
        <w:t xml:space="preserve">Release 1. Supersedes and is equivalent to MEM07027B Perform advanced press operations </w:t>
      </w:r>
    </w:p>
    <w:p w:rsidR="00000000" w:rsidRPr="00DF0147" w:rsidP="00DF0147">
      <w:pPr>
        <w:pStyle w:val="Heading1"/>
      </w:pPr>
      <w:bookmarkStart w:id="2" w:name="O_954400"/>
      <w:bookmarkEnd w:id="2"/>
      <w:r w:rsidRPr="00DF0147">
        <w:t>Application</w:t>
      </w:r>
    </w:p>
    <w:p w:rsidR="00000000" w:rsidRPr="00DF0147" w:rsidP="00952819">
      <w:pPr>
        <w:pStyle w:val="BodyText"/>
      </w:pPr>
      <w:r w:rsidRPr="00DF0147">
        <w:t xml:space="preserve">This unit of competency defines the skills and knowledge required to perform advanced press operations and relates to </w:t>
      </w:r>
      <w:r w:rsidRPr="00DF0147">
        <w:t>operations where the output of the machine/process can be varied at the discretion of the operator and where recognition/rectification skills are applied based upon product/material/process knowledge to achieve specified outcomes.</w:t>
      </w:r>
    </w:p>
    <w:p w:rsidR="00000000" w:rsidRPr="00DF0147" w:rsidP="00952819">
      <w:pPr>
        <w:pStyle w:val="BodyText"/>
      </w:pPr>
      <w:r w:rsidRPr="00DF0147">
        <w:t>Where operational mainte</w:t>
      </w:r>
      <w:r w:rsidRPr="00DF0147">
        <w:t>nance is required to be performed unit MEM07001 Perform operational maintenance of machines/equipment should also be selected.</w:t>
      </w:r>
    </w:p>
    <w:p w:rsidR="00000000" w:rsidRPr="00DF0147" w:rsidP="00952819">
      <w:pPr>
        <w:pStyle w:val="BodyText"/>
      </w:pPr>
      <w:r w:rsidRPr="00DF0147">
        <w:t xml:space="preserve">When production packaging and labelling of the finished goods or product is required unit MEM11006 Perform production packaging </w:t>
      </w:r>
      <w:r w:rsidRPr="00DF0147">
        <w:t>should also be selected.</w:t>
      </w:r>
    </w:p>
    <w:p w:rsidR="00000000" w:rsidRPr="00DF0147" w:rsidP="00952819">
      <w:pPr>
        <w:pStyle w:val="BodyText"/>
      </w:pPr>
      <w:r w:rsidRPr="00DF0147">
        <w:t>Where the selection and use of power tools/hand held operations is required unit MEM18002 Use power tools/hand held operations should also be selected.</w:t>
      </w:r>
    </w:p>
    <w:p w:rsidR="00000000" w:rsidRPr="00DF0147" w:rsidP="00952819">
      <w:pPr>
        <w:pStyle w:val="BodyText"/>
      </w:pPr>
      <w:r w:rsidRPr="00DF0147">
        <w:t>No licensing, legislative or certification requirements apply to this unit at</w:t>
      </w:r>
      <w:r w:rsidRPr="00DF0147">
        <w:t xml:space="preserve"> the time of publication.  </w:t>
      </w:r>
    </w:p>
    <w:p w:rsidR="00000000" w:rsidRPr="00DF0147" w:rsidP="00DF0147">
      <w:pPr>
        <w:pStyle w:val="BodyText"/>
      </w:pPr>
      <w:r w:rsidRPr="00DF0147">
        <w:rPr>
          <w:rStyle w:val="SpecialBold"/>
        </w:rPr>
        <w:t>Band:</w:t>
      </w:r>
      <w:r w:rsidRPr="00DF0147">
        <w:rPr>
          <w:rStyle w:val="SpecialBold"/>
        </w:rPr>
        <w:tab/>
        <w:t>A</w:t>
      </w:r>
    </w:p>
    <w:p w:rsidR="00000000" w:rsidRPr="00DF0147" w:rsidP="00DF0147">
      <w:pPr>
        <w:pStyle w:val="BodyText"/>
      </w:pPr>
      <w:r w:rsidRPr="00DF0147">
        <w:rPr>
          <w:rStyle w:val="SpecialBold"/>
        </w:rPr>
        <w:t>Unit Weight:</w:t>
      </w:r>
      <w:r w:rsidRPr="00DF0147">
        <w:rPr>
          <w:rStyle w:val="SpecialBold"/>
        </w:rPr>
        <w:tab/>
        <w:t>6</w:t>
      </w:r>
    </w:p>
    <w:p w:rsidR="00000000" w:rsidRPr="00DF0147" w:rsidP="00DF0147">
      <w:pPr>
        <w:pStyle w:val="AllowPageBreak"/>
      </w:pPr>
    </w:p>
    <w:p w:rsidR="00000000" w:rsidRPr="00DF0147" w:rsidP="00DF0147">
      <w:pPr>
        <w:pStyle w:val="Heading1"/>
      </w:pPr>
      <w:bookmarkStart w:id="3" w:name="O_954399"/>
      <w:bookmarkEnd w:id="3"/>
      <w:r w:rsidRPr="00DF014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Operate and monitor machine and process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Interpret technical drawing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Undertake manual handling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Perform engineering measurements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Work safely and effectively in manufacturing and engineering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Organise and communicate information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Use hand tools</w:t>
            </w:r>
          </w:p>
        </w:tc>
      </w:tr>
    </w:tbl>
    <w:p w:rsidR="00000000" w:rsidRPr="00DF0147" w:rsidP="00DF0147">
      <w:pPr>
        <w:pStyle w:val="BodyText"/>
      </w:pPr>
    </w:p>
    <w:p w:rsidR="00000000" w:rsidRPr="00DF0147" w:rsidP="00DF0147">
      <w:pPr>
        <w:pStyle w:val="AllowPageBreak"/>
      </w:pPr>
    </w:p>
    <w:p w:rsidR="00000000" w:rsidRPr="00DF0147" w:rsidP="00DF0147">
      <w:pPr>
        <w:pStyle w:val="Heading1"/>
      </w:pPr>
      <w:bookmarkStart w:id="4" w:name="O_954398"/>
      <w:bookmarkEnd w:id="4"/>
      <w:r w:rsidRPr="00DF0147">
        <w:t>Competency Field</w:t>
      </w:r>
    </w:p>
    <w:p w:rsidR="00000000" w:rsidRPr="00DF0147" w:rsidP="00952819">
      <w:pPr>
        <w:pStyle w:val="BodyText"/>
      </w:pPr>
      <w:r w:rsidRPr="00DF0147">
        <w:t>Machine and process operations</w:t>
      </w:r>
    </w:p>
    <w:p w:rsidR="00000000" w:rsidRPr="00DF0147" w:rsidP="00DF0147">
      <w:pPr>
        <w:pStyle w:val="Heading1"/>
      </w:pPr>
      <w:bookmarkStart w:id="5" w:name="O_954396"/>
      <w:bookmarkEnd w:id="5"/>
      <w:r w:rsidRPr="00DF01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Performance criteria describe the performance needed to demonstrate achievement of the element.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Follow standard operating procedures (SOPs)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Comply with work health and safety (WHS) requirements at all times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Use appropriate personal protective equipment (PPE) in accordance with SOPs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Identify job requirements from specifications, drawings, job sheets or work instructions, inclu</w:t>
            </w:r>
            <w:r w:rsidRPr="00DF0147">
              <w:t>ding machine or process selection and settings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Check safety equipment and guards for correct position and operation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Undertake programmed operational maintenance according procedures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Undertake pre-start checks to SOPs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Verify the match task requirements against equipment, raw material and tooling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Operate machine/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Start up and operate machine/process in accordance with job instructions and SOPs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Load components/feed stock and maintain consistent with production requirements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Unload machine/process output using appropriate manual handling techniques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Handle machine/process output and store in a manner not likely to cause damage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Record production data to SOPs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Monitor 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Monitor machine/process for safe and correct operation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Follow emergency procedures in accordance with SOPs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Recognise and rectify deviations and faults in product/output, raw material/feed stock, tooling and machine/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Recognise faults/deviations from SOPs, job sheets or other documentation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Rectify faults/deviations in accordance with standard o</w:t>
            </w:r>
            <w:r w:rsidRPr="00DF0147">
              <w:t>perating procedures, job sheets or other documentation</w:t>
            </w:r>
          </w:p>
        </w:tc>
      </w:tr>
      <w:tr w:rsidTr="00DF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BodyText"/>
            </w:pPr>
            <w:r w:rsidRPr="00DF0147">
              <w:t>Adjust machine/process settings within parameters, as required</w:t>
            </w:r>
          </w:p>
        </w:tc>
      </w:tr>
    </w:tbl>
    <w:p w:rsidR="00000000" w:rsidRPr="00DF0147" w:rsidP="00DF0147">
      <w:pPr>
        <w:pStyle w:val="BodyText"/>
      </w:pPr>
    </w:p>
    <w:p w:rsidR="00000000" w:rsidRPr="00DF0147" w:rsidP="00DF0147">
      <w:pPr>
        <w:pStyle w:val="AllowPageBreak"/>
      </w:pPr>
    </w:p>
    <w:p w:rsidR="00000000" w:rsidRPr="00DF0147" w:rsidP="00DF0147">
      <w:pPr>
        <w:pStyle w:val="Heading1"/>
      </w:pPr>
      <w:bookmarkStart w:id="6" w:name="O_954395"/>
      <w:bookmarkEnd w:id="6"/>
      <w:r w:rsidRPr="00DF0147">
        <w:t>Foundation Skills</w:t>
      </w:r>
    </w:p>
    <w:p w:rsidR="00000000" w:rsidRPr="00DF0147" w:rsidP="00952819">
      <w:pPr>
        <w:pStyle w:val="BodyText"/>
      </w:pPr>
      <w:r w:rsidRPr="00DF014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F0147" w:rsidP="00952819">
      <w:pPr>
        <w:pStyle w:val="BodyText"/>
      </w:pPr>
      <w:r w:rsidRPr="00DF0147">
        <w:t xml:space="preserve">Foundation skills essential to performance are explicit in the performance criteria </w:t>
      </w:r>
      <w:r w:rsidRPr="00DF0147">
        <w:t>of this unit of competency.</w:t>
      </w:r>
    </w:p>
    <w:p w:rsidR="00000000" w:rsidRPr="00DF0147" w:rsidP="00DF0147">
      <w:pPr>
        <w:pStyle w:val="Heading1"/>
      </w:pPr>
      <w:bookmarkStart w:id="7" w:name="O_954394"/>
      <w:bookmarkEnd w:id="7"/>
      <w:r w:rsidRPr="00DF014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DF014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t>This field allows for different work environments and conditions that may affect performance. Essential operating conditions that may be present (depending on the work situation, accessibilit</w:t>
            </w:r>
            <w:r w:rsidRPr="00DF0147">
              <w:t>y of the item, and local industry and regional contexts) are included.</w:t>
            </w:r>
          </w:p>
        </w:tc>
      </w:tr>
      <w:tr w:rsidTr="00DF014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Metal working press operations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ListBullet"/>
            </w:pPr>
            <w:r w:rsidRPr="00DF0147">
              <w:t>drawing</w:t>
            </w:r>
          </w:p>
          <w:p w:rsidR="00000000" w:rsidRPr="00DF0147" w:rsidP="00DF0147">
            <w:pPr>
              <w:pStyle w:val="ListBullet"/>
            </w:pPr>
            <w:r w:rsidRPr="00DF0147">
              <w:t>blanking</w:t>
            </w:r>
          </w:p>
          <w:p w:rsidR="00000000" w:rsidRPr="00DF0147" w:rsidP="00DF0147">
            <w:pPr>
              <w:pStyle w:val="ListBullet"/>
            </w:pPr>
            <w:r w:rsidRPr="00DF0147">
              <w:t>bending</w:t>
            </w:r>
          </w:p>
          <w:p w:rsidR="00000000" w:rsidRPr="00DF0147" w:rsidP="00DF0147">
            <w:pPr>
              <w:pStyle w:val="ListBullet"/>
            </w:pPr>
            <w:r w:rsidRPr="00DF0147">
              <w:t>coining</w:t>
            </w:r>
          </w:p>
          <w:p w:rsidR="00000000" w:rsidRPr="00DF0147" w:rsidP="00DF0147">
            <w:pPr>
              <w:pStyle w:val="ListBullet"/>
            </w:pPr>
            <w:r w:rsidRPr="00DF0147">
              <w:t>sizing</w:t>
            </w:r>
          </w:p>
          <w:p w:rsidR="00000000" w:rsidRPr="00DF0147" w:rsidP="00DF0147">
            <w:pPr>
              <w:pStyle w:val="ListBullet"/>
            </w:pPr>
            <w:r w:rsidRPr="00DF0147">
              <w:t>extruding</w:t>
            </w:r>
          </w:p>
          <w:p w:rsidR="00000000" w:rsidRPr="00DF0147" w:rsidP="00DF0147">
            <w:pPr>
              <w:pStyle w:val="ListBullet"/>
            </w:pPr>
            <w:r w:rsidRPr="00DF0147">
              <w:t xml:space="preserve">forming and shaping </w:t>
            </w:r>
          </w:p>
          <w:p w:rsidR="00000000" w:rsidP="00DF0147">
            <w:pPr>
              <w:pStyle w:val="BodyText"/>
              <w:rPr>
                <w:lang w:val="en-NZ"/>
              </w:rPr>
            </w:pPr>
          </w:p>
        </w:tc>
      </w:tr>
      <w:tr w:rsidTr="00DF014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7">
            <w:pPr>
              <w:pStyle w:val="BodyText"/>
              <w:rPr>
                <w:lang w:val="en-NZ"/>
              </w:rPr>
            </w:pPr>
            <w:r w:rsidRPr="00DF0147">
              <w:rPr>
                <w:rStyle w:val="SpecialBold"/>
              </w:rPr>
              <w:t>Faults/deviations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7" w:rsidP="00DF0147">
            <w:pPr>
              <w:pStyle w:val="ListBullet"/>
            </w:pPr>
            <w:r w:rsidRPr="00DF0147">
              <w:t>splits</w:t>
            </w:r>
          </w:p>
          <w:p w:rsidR="00000000" w:rsidRPr="00DF0147" w:rsidP="00DF0147">
            <w:pPr>
              <w:pStyle w:val="ListBullet"/>
            </w:pPr>
            <w:r w:rsidRPr="00DF0147">
              <w:t>warping</w:t>
            </w:r>
          </w:p>
          <w:p w:rsidR="00000000" w:rsidRPr="00DF0147" w:rsidP="00DF0147">
            <w:pPr>
              <w:pStyle w:val="ListBullet"/>
            </w:pPr>
            <w:r w:rsidRPr="00DF0147">
              <w:t>deformation</w:t>
            </w:r>
          </w:p>
          <w:p w:rsidR="00000000" w:rsidRPr="00DF0147" w:rsidP="00DF0147">
            <w:pPr>
              <w:pStyle w:val="ListBullet"/>
            </w:pPr>
            <w:r w:rsidRPr="00DF0147">
              <w:t xml:space="preserve">dimensional errors </w:t>
            </w:r>
          </w:p>
          <w:p w:rsidR="00000000" w:rsidRPr="00DF0147" w:rsidP="00DF0147">
            <w:pPr>
              <w:pStyle w:val="ListBullet"/>
            </w:pPr>
            <w:r w:rsidRPr="00DF0147">
              <w:t>gauge variation</w:t>
            </w:r>
          </w:p>
          <w:p w:rsidR="00000000" w:rsidRPr="00DF0147" w:rsidP="00DF0147">
            <w:pPr>
              <w:pStyle w:val="ListBullet"/>
            </w:pPr>
            <w:r w:rsidRPr="00DF0147">
              <w:t>hardness</w:t>
            </w:r>
          </w:p>
          <w:p w:rsidR="00000000" w:rsidRPr="00DF0147" w:rsidP="00DF0147">
            <w:pPr>
              <w:pStyle w:val="ListBullet"/>
            </w:pPr>
            <w:r w:rsidRPr="00DF0147">
              <w:t xml:space="preserve">colour variation </w:t>
            </w:r>
          </w:p>
          <w:p w:rsidR="00000000" w:rsidRPr="00DF0147" w:rsidP="00DF0147">
            <w:pPr>
              <w:pStyle w:val="ListBullet"/>
            </w:pPr>
            <w:r w:rsidRPr="00DF0147">
              <w:t>marks</w:t>
            </w:r>
          </w:p>
          <w:p w:rsidR="00000000" w:rsidRPr="00DF0147" w:rsidP="00DF0147">
            <w:pPr>
              <w:pStyle w:val="ListBullet"/>
            </w:pPr>
            <w:r w:rsidRPr="00DF0147">
              <w:t>missing detail</w:t>
            </w:r>
          </w:p>
          <w:p w:rsidR="00000000" w:rsidRPr="00DF0147" w:rsidP="00DF0147">
            <w:pPr>
              <w:pStyle w:val="ListBullet"/>
            </w:pPr>
            <w:r w:rsidRPr="00DF0147">
              <w:t>distortion</w:t>
            </w:r>
          </w:p>
          <w:p w:rsidR="00000000" w:rsidRPr="00DF0147" w:rsidP="00DF0147">
            <w:pPr>
              <w:pStyle w:val="BodyText"/>
            </w:pPr>
          </w:p>
        </w:tc>
      </w:tr>
    </w:tbl>
    <w:p w:rsidR="00000000" w:rsidRPr="00DF0147" w:rsidP="00DF0147">
      <w:pPr>
        <w:pStyle w:val="BodyText"/>
      </w:pPr>
    </w:p>
    <w:p w:rsidR="00000000" w:rsidRPr="00DF0147" w:rsidP="00DF0147">
      <w:pPr>
        <w:pStyle w:val="AllowPageBreak"/>
      </w:pPr>
    </w:p>
    <w:p w:rsidR="00000000" w:rsidRPr="00DF0147" w:rsidP="00DF0147">
      <w:pPr>
        <w:pStyle w:val="Heading1"/>
      </w:pPr>
      <w:bookmarkStart w:id="8" w:name="O_954393"/>
      <w:bookmarkEnd w:id="8"/>
      <w:r w:rsidRPr="00DF0147">
        <w:t>Unit Mapping Information</w:t>
      </w:r>
    </w:p>
    <w:p w:rsidR="00000000" w:rsidRPr="00DF0147" w:rsidP="00952819">
      <w:pPr>
        <w:pStyle w:val="BodyText"/>
      </w:pPr>
      <w:r w:rsidRPr="00DF0147">
        <w:t xml:space="preserve">Release 1. Supersedes and is equivalent to MEM07027B Perform advanced press operations </w:t>
      </w:r>
    </w:p>
    <w:p w:rsidR="00000000" w:rsidRPr="00DF0147" w:rsidP="00DF0147">
      <w:pPr>
        <w:pStyle w:val="Heading1"/>
      </w:pPr>
      <w:bookmarkStart w:id="9" w:name="O_954386"/>
      <w:bookmarkEnd w:id="9"/>
      <w:r w:rsidRPr="00DF0147">
        <w:t>Links</w:t>
      </w:r>
    </w:p>
    <w:p w:rsidR="00000000" w:rsidRPr="00DF0147" w:rsidP="00952819">
      <w:pPr>
        <w:pStyle w:val="BodyText"/>
      </w:pPr>
      <w:r w:rsidRPr="00DF01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62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F0147" w:rsidP="00DF0147"/>
    <w:sectPr w:rsidSect="00DF0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7" w:rsidRPr="00952819" w:rsidP="00952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19" w:rsidP="00DF0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819" w:rsidP="00DF0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2819" w:rsidP="00DF0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147" w:rsidRPr="00952819" w:rsidP="00952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19" w:rsidRPr="002D2AF8" w:rsidP="00DF0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MEM07027 Perform advanced press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2819" w:rsidP="00DF0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A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FA3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147"/>
  </w:style>
  <w:style w:type="character" w:customStyle="1" w:styleId="Heading1Char">
    <w:name w:val="Heading 1 Char"/>
    <w:basedOn w:val="DefaultParagraphFont"/>
    <w:link w:val="Heading1"/>
    <w:rsid w:val="00DF0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1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147"/>
    <w:rPr>
      <w:b/>
      <w:spacing w:val="0"/>
    </w:rPr>
  </w:style>
  <w:style w:type="paragraph" w:customStyle="1" w:styleId="SuperHeading">
    <w:name w:val="SuperHeading"/>
    <w:basedOn w:val="Normal"/>
    <w:rsid w:val="00DF0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1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147"/>
    <w:rPr>
      <w:i/>
    </w:rPr>
  </w:style>
  <w:style w:type="paragraph" w:styleId="Caption">
    <w:name w:val="caption"/>
    <w:basedOn w:val="BodyText"/>
    <w:next w:val="Normal"/>
    <w:qFormat/>
    <w:rsid w:val="00DF0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147"/>
  </w:style>
  <w:style w:type="paragraph" w:styleId="TableofFigures">
    <w:name w:val="table of figures"/>
    <w:basedOn w:val="Normal"/>
    <w:next w:val="Normal"/>
    <w:semiHidden/>
    <w:rsid w:val="00DF0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1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147"/>
    <w:rPr>
      <w:rFonts w:ascii="Wingdings" w:hAnsi="Wingdings"/>
    </w:rPr>
  </w:style>
  <w:style w:type="paragraph" w:customStyle="1" w:styleId="TableHeading">
    <w:name w:val="Table Heading"/>
    <w:basedOn w:val="HeadingBase"/>
    <w:rsid w:val="00DF0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147"/>
    <w:rPr>
      <w:color w:val="0033CC"/>
      <w:u w:val="none"/>
    </w:rPr>
  </w:style>
  <w:style w:type="paragraph" w:customStyle="1" w:styleId="BodyTextRight">
    <w:name w:val="Body Text Right"/>
    <w:basedOn w:val="BodyText"/>
    <w:rsid w:val="00DF0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1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147"/>
    <w:rPr>
      <w:sz w:val="32"/>
    </w:rPr>
  </w:style>
  <w:style w:type="paragraph" w:customStyle="1" w:styleId="HeadingProcedure">
    <w:name w:val="Heading Procedure"/>
    <w:basedOn w:val="HeadingBase"/>
    <w:next w:val="Normal"/>
    <w:rsid w:val="00DF0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147"/>
    <w:pPr>
      <w:spacing w:before="60" w:after="60"/>
    </w:pPr>
  </w:style>
  <w:style w:type="paragraph" w:styleId="ListContinue">
    <w:name w:val="List Continue"/>
    <w:basedOn w:val="List"/>
    <w:rsid w:val="00DF0147"/>
    <w:pPr>
      <w:ind w:firstLine="0"/>
    </w:pPr>
  </w:style>
  <w:style w:type="paragraph" w:customStyle="1" w:styleId="ListNote">
    <w:name w:val="List Note"/>
    <w:basedOn w:val="List"/>
    <w:rsid w:val="00DF0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147"/>
    <w:rPr>
      <w:rFonts w:ascii="Courier New" w:hAnsi="Courier New"/>
    </w:rPr>
  </w:style>
  <w:style w:type="paragraph" w:customStyle="1" w:styleId="NoteBullet">
    <w:name w:val="Note Bullet"/>
    <w:basedOn w:val="Note"/>
    <w:rsid w:val="00DF0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1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147"/>
    <w:rPr>
      <w:b/>
      <w:smallCaps/>
    </w:rPr>
  </w:style>
  <w:style w:type="paragraph" w:customStyle="1" w:styleId="TableListNumber">
    <w:name w:val="Table List Number"/>
    <w:basedOn w:val="ListNumber"/>
    <w:rsid w:val="00DF0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147"/>
    <w:pPr>
      <w:numPr>
        <w:numId w:val="8"/>
      </w:numPr>
    </w:pPr>
  </w:style>
  <w:style w:type="paragraph" w:customStyle="1" w:styleId="ListAlpha2">
    <w:name w:val="List Alpha 2"/>
    <w:basedOn w:val="List2"/>
    <w:rsid w:val="00DF0147"/>
    <w:pPr>
      <w:numPr>
        <w:numId w:val="7"/>
      </w:numPr>
    </w:pPr>
  </w:style>
  <w:style w:type="paragraph" w:styleId="List2">
    <w:name w:val="List 2"/>
    <w:basedOn w:val="BodyText"/>
    <w:rsid w:val="00DF0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1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1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147"/>
    <w:pPr>
      <w:numPr>
        <w:numId w:val="3"/>
      </w:numPr>
    </w:pPr>
  </w:style>
  <w:style w:type="paragraph" w:styleId="ListContinue2">
    <w:name w:val="List Continue 2"/>
    <w:basedOn w:val="List2"/>
    <w:rsid w:val="00DF0147"/>
    <w:pPr>
      <w:ind w:firstLine="0"/>
    </w:pPr>
  </w:style>
  <w:style w:type="paragraph" w:styleId="ListContinue3">
    <w:name w:val="List Continue 3"/>
    <w:basedOn w:val="List3"/>
    <w:rsid w:val="00DF0147"/>
    <w:pPr>
      <w:ind w:left="1021" w:firstLine="0"/>
    </w:pPr>
  </w:style>
  <w:style w:type="paragraph" w:styleId="ListContinue4">
    <w:name w:val="List Continue 4"/>
    <w:basedOn w:val="List4"/>
    <w:rsid w:val="00DF0147"/>
    <w:pPr>
      <w:ind w:firstLine="0"/>
    </w:pPr>
  </w:style>
  <w:style w:type="paragraph" w:styleId="ListContinue5">
    <w:name w:val="List Continue 5"/>
    <w:basedOn w:val="List5"/>
    <w:rsid w:val="00DF0147"/>
    <w:pPr>
      <w:ind w:firstLine="0"/>
    </w:pPr>
  </w:style>
  <w:style w:type="paragraph" w:styleId="ListNumber3">
    <w:name w:val="List Number 3"/>
    <w:basedOn w:val="List3"/>
    <w:rsid w:val="00DF0147"/>
    <w:pPr>
      <w:numPr>
        <w:numId w:val="4"/>
      </w:numPr>
    </w:pPr>
  </w:style>
  <w:style w:type="paragraph" w:styleId="ListNumber4">
    <w:name w:val="List Number 4"/>
    <w:basedOn w:val="List4"/>
    <w:rsid w:val="00DF0147"/>
    <w:pPr>
      <w:numPr>
        <w:numId w:val="5"/>
      </w:numPr>
    </w:pPr>
  </w:style>
  <w:style w:type="paragraph" w:styleId="ListNumber5">
    <w:name w:val="List Number 5"/>
    <w:basedOn w:val="List5"/>
    <w:rsid w:val="00DF0147"/>
    <w:pPr>
      <w:numPr>
        <w:numId w:val="6"/>
      </w:numPr>
    </w:pPr>
  </w:style>
  <w:style w:type="paragraph" w:styleId="BlockText">
    <w:name w:val="Block Text"/>
    <w:basedOn w:val="Normal"/>
    <w:rsid w:val="00DF0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147"/>
    <w:rPr>
      <w:sz w:val="16"/>
      <w:vertAlign w:val="superscript"/>
    </w:rPr>
  </w:style>
  <w:style w:type="character" w:customStyle="1" w:styleId="Symbols">
    <w:name w:val="Symbols"/>
    <w:basedOn w:val="DefaultParagraphFont"/>
    <w:rsid w:val="00DF0147"/>
    <w:rPr>
      <w:rFonts w:ascii="Symbol" w:hAnsi="Symbol"/>
    </w:rPr>
  </w:style>
  <w:style w:type="character" w:customStyle="1" w:styleId="MenuOptions">
    <w:name w:val="Menu Options"/>
    <w:basedOn w:val="DefaultParagraphFont"/>
    <w:rsid w:val="00DF0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147"/>
    <w:rPr>
      <w:b/>
    </w:rPr>
  </w:style>
  <w:style w:type="character" w:customStyle="1" w:styleId="Underlined">
    <w:name w:val="Underlined"/>
    <w:basedOn w:val="DefaultParagraphFont"/>
    <w:rsid w:val="00DF0147"/>
    <w:rPr>
      <w:u w:val="single"/>
    </w:rPr>
  </w:style>
  <w:style w:type="paragraph" w:customStyle="1" w:styleId="TableBodyTextRight">
    <w:name w:val="Table Body Text Right"/>
    <w:basedOn w:val="TableBodyText"/>
    <w:rsid w:val="00DF0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147"/>
    <w:rPr>
      <w:sz w:val="18"/>
    </w:rPr>
  </w:style>
  <w:style w:type="paragraph" w:customStyle="1" w:styleId="BodySmallRight">
    <w:name w:val="Body Small Right"/>
    <w:basedOn w:val="BodyTextRight"/>
    <w:rsid w:val="00DF0147"/>
    <w:rPr>
      <w:sz w:val="18"/>
      <w:szCs w:val="18"/>
    </w:rPr>
  </w:style>
  <w:style w:type="paragraph" w:customStyle="1" w:styleId="MarginEdition">
    <w:name w:val="Margin Edition"/>
    <w:basedOn w:val="MarginNote"/>
    <w:rsid w:val="00DF0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147"/>
    <w:rPr>
      <w:sz w:val="2"/>
      <w:szCs w:val="2"/>
    </w:rPr>
  </w:style>
  <w:style w:type="character" w:customStyle="1" w:styleId="Small">
    <w:name w:val="Small"/>
    <w:basedOn w:val="DefaultParagraphFont"/>
    <w:rsid w:val="00DF0147"/>
    <w:rPr>
      <w:sz w:val="16"/>
    </w:rPr>
  </w:style>
  <w:style w:type="paragraph" w:customStyle="1" w:styleId="WideTable">
    <w:name w:val="Wide Table"/>
    <w:basedOn w:val="Normal"/>
    <w:rsid w:val="00DF0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147"/>
  </w:style>
  <w:style w:type="paragraph" w:styleId="Quote">
    <w:name w:val="Quote"/>
    <w:basedOn w:val="Heading1"/>
    <w:link w:val="QuoteChar"/>
    <w:qFormat/>
    <w:rsid w:val="00DF0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147"/>
    <w:pPr>
      <w:pageBreakBefore/>
    </w:pPr>
  </w:style>
  <w:style w:type="paragraph" w:customStyle="1" w:styleId="Border">
    <w:name w:val="Border"/>
    <w:basedOn w:val="Normal"/>
    <w:qFormat/>
    <w:rsid w:val="00DF0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147"/>
    <w:rPr>
      <w:u w:val="single"/>
    </w:rPr>
  </w:style>
  <w:style w:type="character" w:customStyle="1" w:styleId="BoldandItalics">
    <w:name w:val="Bold and Italics"/>
    <w:qFormat/>
    <w:rsid w:val="00DF0147"/>
    <w:rPr>
      <w:b/>
      <w:i/>
      <w:u w:val="none"/>
    </w:rPr>
  </w:style>
  <w:style w:type="paragraph" w:styleId="BalloonText">
    <w:name w:val="Balloon Text"/>
    <w:basedOn w:val="Normal"/>
    <w:link w:val="BalloonTextChar"/>
    <w:rsid w:val="00DF0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147"/>
    <w:pPr>
      <w:spacing w:before="0" w:after="0"/>
    </w:pPr>
  </w:style>
  <w:style w:type="paragraph" w:customStyle="1" w:styleId="BodyTextBold">
    <w:name w:val="Body Text Bold"/>
    <w:basedOn w:val="BodyText"/>
    <w:qFormat/>
    <w:rsid w:val="00DF0147"/>
    <w:rPr>
      <w:b/>
    </w:rPr>
  </w:style>
  <w:style w:type="character" w:styleId="Hyperlink">
    <w:name w:val="Hyperlink"/>
    <w:basedOn w:val="DefaultParagraphFont"/>
    <w:uiPriority w:val="99"/>
    <w:unhideWhenUsed/>
    <w:rsid w:val="00952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4066</Characters>
  <Application>Microsoft Office Word</Application>
  <DocSecurity>0</DocSecurity>
  <Lines>214</Lines>
  <Paragraphs>126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MEM07027 Perform advanced press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