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C0" w:rsidP="008339C0">
      <w:pPr>
        <w:pStyle w:val="Title"/>
      </w:pPr>
      <w:r>
        <w:fldChar w:fldCharType="begin"/>
      </w:r>
      <w:r>
        <w:instrText xml:space="preserve"> TITLE   \* MERGEFORMAT </w:instrText>
      </w:r>
      <w:r>
        <w:fldChar w:fldCharType="separate"/>
      </w:r>
      <w:r>
        <w:t>MEM07024 Operate and monitor machine and process</w:t>
      </w:r>
      <w:r>
        <w:fldChar w:fldCharType="end"/>
      </w:r>
    </w:p>
    <w:p w:rsidR="008339C0" w:rsidP="008339C0">
      <w:pPr>
        <w:pStyle w:val="Version"/>
        <w:sectPr w:rsidSect="00824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1BE" w:rsidP="008241BE">
      <w:pPr>
        <w:pStyle w:val="SuperHeading"/>
      </w:pPr>
      <w:r w:rsidRPr="008241BE">
        <w:t>MEM07024 Operate and monitor machine and process</w:t>
      </w:r>
    </w:p>
    <w:p w:rsidR="00000000" w:rsidRPr="008241BE" w:rsidP="008241BE">
      <w:pPr>
        <w:pStyle w:val="Heading1"/>
      </w:pPr>
      <w:bookmarkStart w:id="1" w:name="O_954335"/>
      <w:bookmarkEnd w:id="1"/>
      <w:r w:rsidRPr="008241BE">
        <w:t>Modification History</w:t>
      </w:r>
    </w:p>
    <w:p w:rsidR="00000000" w:rsidRPr="008241BE" w:rsidP="008339C0">
      <w:pPr>
        <w:pStyle w:val="BodyText"/>
      </w:pPr>
      <w:r w:rsidRPr="008241BE">
        <w:t xml:space="preserve">Release 1. Supersedes and is equivalent to MEM07024B Operate and monitor machine/process </w:t>
      </w:r>
    </w:p>
    <w:p w:rsidR="00000000" w:rsidRPr="008241BE" w:rsidP="008241BE">
      <w:pPr>
        <w:pStyle w:val="Heading1"/>
      </w:pPr>
      <w:bookmarkStart w:id="2" w:name="O_954343"/>
      <w:bookmarkEnd w:id="2"/>
      <w:r w:rsidRPr="008241BE">
        <w:t>Application</w:t>
      </w:r>
    </w:p>
    <w:p w:rsidR="00000000" w:rsidRPr="008241BE" w:rsidP="008339C0">
      <w:pPr>
        <w:pStyle w:val="BodyText"/>
      </w:pPr>
      <w:r w:rsidRPr="008241BE">
        <w:t>This unit of competency defines the skills and knowledge required to operate and monitor a machine and proce</w:t>
      </w:r>
      <w:r w:rsidRPr="008241BE">
        <w:t>ss and applies to a range of production operations or continuous processes.</w:t>
      </w:r>
    </w:p>
    <w:p w:rsidR="00000000" w:rsidRPr="008241BE" w:rsidP="008339C0">
      <w:pPr>
        <w:pStyle w:val="BodyText"/>
      </w:pPr>
      <w:r w:rsidRPr="008241BE">
        <w:t>The work is performed in accordance with clear step-by-step instructions and procedures documented on job sheets or similar process instruction documents.</w:t>
      </w:r>
    </w:p>
    <w:p w:rsidR="00000000" w:rsidRPr="008241BE" w:rsidP="008339C0">
      <w:pPr>
        <w:pStyle w:val="BodyText"/>
      </w:pPr>
      <w:r w:rsidRPr="008241BE">
        <w:t>Operational adjustments t</w:t>
      </w:r>
      <w:r w:rsidRPr="008241BE">
        <w:t>o the machine or process by the operator are made using external controls. Basic operation (excluding setting and tool adjustments) of computer numerically controlled (CNC) machines is also covered by this unit.</w:t>
      </w:r>
    </w:p>
    <w:p w:rsidR="00000000" w:rsidRPr="008241BE" w:rsidP="008339C0">
      <w:pPr>
        <w:pStyle w:val="BodyText"/>
      </w:pPr>
      <w:r w:rsidRPr="008241BE">
        <w:t>Where operational maintenance is required t</w:t>
      </w:r>
      <w:r w:rsidRPr="008241BE">
        <w:t>o be performed unit MEM07001 Perform operational maintenance of machines/equipment should also be selected.</w:t>
      </w:r>
    </w:p>
    <w:p w:rsidR="00000000" w:rsidRPr="008241BE" w:rsidP="008339C0">
      <w:pPr>
        <w:pStyle w:val="BodyText"/>
      </w:pPr>
      <w:r w:rsidRPr="008241BE">
        <w:t>Where the interpretation of technical drawings is required unit MEM09002 Interpret technical drawing should also be selected.</w:t>
      </w:r>
    </w:p>
    <w:p w:rsidR="00000000" w:rsidRPr="008241BE" w:rsidP="008339C0">
      <w:pPr>
        <w:pStyle w:val="BodyText"/>
      </w:pPr>
      <w:r w:rsidRPr="008241BE">
        <w:t>Where production pac</w:t>
      </w:r>
      <w:r w:rsidRPr="008241BE">
        <w:t>kaging and labelling of the finished goods or product is required unit MEM11006 Perform production packaging should also be selected.</w:t>
      </w:r>
    </w:p>
    <w:p w:rsidR="00000000" w:rsidRPr="008241BE" w:rsidP="008339C0">
      <w:pPr>
        <w:pStyle w:val="BodyText"/>
      </w:pPr>
      <w:r w:rsidRPr="008241BE">
        <w:t xml:space="preserve">Where the selection and use of engineering measurement is required unit MEM12023 Perform engineering measurements should </w:t>
      </w:r>
      <w:r w:rsidRPr="008241BE">
        <w:t>also be selected.</w:t>
      </w:r>
    </w:p>
    <w:p w:rsidR="00000000" w:rsidRPr="008241BE" w:rsidP="008339C0">
      <w:pPr>
        <w:pStyle w:val="BodyText"/>
      </w:pPr>
      <w:r w:rsidRPr="008241BE">
        <w:t>Where the selection and use of tools is required unit MEM18001 Use hand tools and unit MEM18002 Use power tools/hand held operations, should also be selected as appropriate.</w:t>
      </w:r>
    </w:p>
    <w:p w:rsidR="00000000" w:rsidRPr="008241BE" w:rsidP="008339C0">
      <w:pPr>
        <w:pStyle w:val="BodyText"/>
      </w:pPr>
      <w:r w:rsidRPr="008241BE">
        <w:t>This unit should not be selected with any of the following uni</w:t>
      </w:r>
      <w:r w:rsidRPr="008241BE">
        <w:t xml:space="preserve">ts unless the skills of this unit are being applied to an additional and different type of machine and or process: </w:t>
      </w:r>
    </w:p>
    <w:p w:rsidR="00000000" w:rsidRPr="008241BE" w:rsidP="008241BE">
      <w:pPr>
        <w:pStyle w:val="ListBullet"/>
      </w:pPr>
      <w:r w:rsidRPr="008241BE">
        <w:t>MEM04001 Operate melting furnaces</w:t>
      </w:r>
    </w:p>
    <w:p w:rsidR="00000000" w:rsidRPr="008241BE" w:rsidP="008241BE">
      <w:pPr>
        <w:pStyle w:val="ListBullet"/>
      </w:pPr>
      <w:r w:rsidRPr="008241BE">
        <w:t>MEM04002 Perform gravity die casting</w:t>
      </w:r>
    </w:p>
    <w:p w:rsidR="00000000" w:rsidRPr="008241BE" w:rsidP="008241BE">
      <w:pPr>
        <w:pStyle w:val="ListBullet"/>
      </w:pPr>
      <w:r w:rsidRPr="008241BE">
        <w:t>MEM04003 Operate pressure die casting machine</w:t>
      </w:r>
    </w:p>
    <w:p w:rsidR="00000000" w:rsidRPr="008241BE" w:rsidP="008241BE">
      <w:pPr>
        <w:pStyle w:val="ListBullet"/>
      </w:pPr>
      <w:r w:rsidRPr="008241BE">
        <w:t>MEM04006 Operate sand moulding and core making machines</w:t>
      </w:r>
    </w:p>
    <w:p w:rsidR="00000000" w:rsidRPr="008241BE" w:rsidP="008241BE">
      <w:pPr>
        <w:pStyle w:val="ListBullet"/>
      </w:pPr>
      <w:r w:rsidRPr="008241BE">
        <w:t>MEM06001 Perform hand forging</w:t>
      </w:r>
    </w:p>
    <w:p w:rsidR="00000000" w:rsidRPr="008241BE" w:rsidP="008241BE">
      <w:pPr>
        <w:pStyle w:val="ListBullet"/>
      </w:pPr>
      <w:r w:rsidRPr="008241BE">
        <w:t>MEM06002 Perform hammer forging</w:t>
      </w:r>
    </w:p>
    <w:p w:rsidR="00000000" w:rsidRPr="008241BE" w:rsidP="008241BE">
      <w:pPr>
        <w:pStyle w:val="ListBullet"/>
      </w:pPr>
      <w:r w:rsidRPr="008241BE">
        <w:t>MEM08001 Perform wire, jig and barrel load/unload work</w:t>
      </w:r>
    </w:p>
    <w:p w:rsidR="00000000" w:rsidRPr="008241BE" w:rsidP="008241BE">
      <w:pPr>
        <w:pStyle w:val="ListBullet"/>
      </w:pPr>
      <w:r w:rsidRPr="008241BE">
        <w:t>MEM08004 Finish work using wet, dry and vapour deposition methods</w:t>
      </w:r>
    </w:p>
    <w:p w:rsidR="00000000" w:rsidRPr="008241BE" w:rsidP="008241BE">
      <w:pPr>
        <w:pStyle w:val="ListBullet"/>
      </w:pPr>
      <w:r w:rsidRPr="008241BE">
        <w:t xml:space="preserve">MEM08008 Operate </w:t>
      </w:r>
      <w:r w:rsidRPr="008241BE">
        <w:t>and control surface finishing waste treatment process</w:t>
      </w:r>
    </w:p>
    <w:p w:rsidR="00000000" w:rsidRPr="008241BE" w:rsidP="008241BE">
      <w:pPr>
        <w:pStyle w:val="BodyText"/>
      </w:pPr>
    </w:p>
    <w:p w:rsidR="00000000" w:rsidRPr="008241BE" w:rsidP="008339C0">
      <w:pPr>
        <w:pStyle w:val="BodyText"/>
      </w:pPr>
      <w:r w:rsidRPr="008241BE">
        <w:t>No licensing, legislative or certification requirements apply to this unit at the time of publication.</w:t>
      </w:r>
    </w:p>
    <w:p w:rsidR="00000000" w:rsidRPr="008241BE" w:rsidP="008241BE">
      <w:pPr>
        <w:pStyle w:val="BodyText"/>
      </w:pPr>
      <w:r w:rsidRPr="008241BE">
        <w:rPr>
          <w:rStyle w:val="SpecialBold"/>
        </w:rPr>
        <w:t>Band:</w:t>
      </w:r>
      <w:r w:rsidRPr="008241BE">
        <w:rPr>
          <w:rStyle w:val="SpecialBold"/>
        </w:rPr>
        <w:tab/>
        <w:t>A</w:t>
      </w:r>
    </w:p>
    <w:p w:rsidR="00000000" w:rsidRPr="008241BE" w:rsidP="008241BE">
      <w:pPr>
        <w:pStyle w:val="BodyText"/>
      </w:pPr>
      <w:r w:rsidRPr="008241BE">
        <w:rPr>
          <w:rStyle w:val="SpecialBold"/>
        </w:rPr>
        <w:t>Unit Weight:</w:t>
      </w:r>
      <w:r w:rsidRPr="008241BE">
        <w:rPr>
          <w:rStyle w:val="SpecialBold"/>
        </w:rPr>
        <w:tab/>
        <w:t>4</w:t>
      </w:r>
    </w:p>
    <w:p w:rsidR="00000000" w:rsidRPr="008241BE" w:rsidP="008241BE">
      <w:pPr>
        <w:pStyle w:val="AllowPageBreak"/>
      </w:pPr>
    </w:p>
    <w:p w:rsidR="00000000" w:rsidRPr="008241BE" w:rsidP="008241BE">
      <w:pPr>
        <w:pStyle w:val="Heading1"/>
      </w:pPr>
      <w:bookmarkStart w:id="3" w:name="O_954342"/>
      <w:bookmarkEnd w:id="3"/>
      <w:r w:rsidRPr="008241BE">
        <w:t>Pre-requisite Unit</w:t>
      </w:r>
    </w:p>
    <w:tbl>
      <w:tblPr>
        <w:tblW w:w="0" w:type="auto"/>
        <w:tblLayout w:type="fixed"/>
        <w:tblCellMar>
          <w:left w:w="62" w:type="dxa"/>
          <w:right w:w="62" w:type="dxa"/>
        </w:tblCellMar>
        <w:tblLook w:val="0000"/>
      </w:tblPr>
      <w:tblGrid>
        <w:gridCol w:w="2186"/>
        <w:gridCol w:w="6886"/>
      </w:tblGrid>
      <w:tr w:rsidTr="008241B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MEM11011</w:t>
            </w:r>
          </w:p>
        </w:tc>
        <w:tc>
          <w:tcPr>
            <w:tcW w:w="6886"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Undertake manual handling</w:t>
            </w:r>
          </w:p>
        </w:tc>
      </w:tr>
      <w:tr w:rsidTr="008241B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MEM13015</w:t>
            </w:r>
          </w:p>
        </w:tc>
        <w:tc>
          <w:tcPr>
            <w:tcW w:w="6886"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Work safely and effectively in manufacturing and engineering</w:t>
            </w:r>
          </w:p>
        </w:tc>
      </w:tr>
      <w:tr w:rsidTr="008241B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MEM16006</w:t>
            </w:r>
          </w:p>
        </w:tc>
        <w:tc>
          <w:tcPr>
            <w:tcW w:w="6886"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Organise and communicate information</w:t>
            </w:r>
          </w:p>
        </w:tc>
      </w:tr>
    </w:tbl>
    <w:p w:rsidR="00000000" w:rsidRPr="008241BE" w:rsidP="008241BE">
      <w:pPr>
        <w:pStyle w:val="BodyText"/>
      </w:pPr>
    </w:p>
    <w:p w:rsidR="00000000" w:rsidRPr="008241BE" w:rsidP="008241BE">
      <w:pPr>
        <w:pStyle w:val="AllowPageBreak"/>
      </w:pPr>
    </w:p>
    <w:p w:rsidR="00000000" w:rsidRPr="008241BE" w:rsidP="008241BE">
      <w:pPr>
        <w:pStyle w:val="Heading1"/>
      </w:pPr>
      <w:bookmarkStart w:id="4" w:name="O_954341"/>
      <w:bookmarkEnd w:id="4"/>
      <w:r w:rsidRPr="008241BE">
        <w:t>Competency Field</w:t>
      </w:r>
    </w:p>
    <w:p w:rsidR="00000000" w:rsidRPr="008241BE" w:rsidP="008339C0">
      <w:pPr>
        <w:pStyle w:val="BodyText"/>
      </w:pPr>
      <w:r w:rsidRPr="008241BE">
        <w:t>Machine and process operations</w:t>
      </w:r>
    </w:p>
    <w:p w:rsidR="00000000" w:rsidRPr="008241BE" w:rsidP="008241BE">
      <w:pPr>
        <w:pStyle w:val="Heading1"/>
      </w:pPr>
      <w:bookmarkStart w:id="5" w:name="O_954339"/>
      <w:bookmarkEnd w:id="5"/>
      <w:r w:rsidRPr="008241B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241B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Elements describe the</w:t>
            </w:r>
            <w:r w:rsidRPr="008241BE">
              <w:t xml:space="preserv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Performance criteria describe the performance needed to demonstrate achievement of the element.</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1</w:t>
            </w:r>
          </w:p>
        </w:tc>
        <w:tc>
          <w:tcPr>
            <w:tcW w:w="1986" w:type="dxa"/>
            <w:vMerge w:val="restart"/>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1.1</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Follow standard operating procedures (SOPs)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1.2</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Comply with work health and safety (WHS) requirements at all times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1.3</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Use appropriate personal protective equipment (PPE) in accordance with SOPs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1.4</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Identify job requirements from specifications, job sheets or work instructions</w:t>
            </w:r>
          </w:p>
        </w:tc>
      </w:tr>
      <w:tr w:rsidTr="008241B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241BE">
            <w:pPr>
              <w:pStyle w:val="BodyText"/>
              <w:rPr>
                <w:lang w:val="en-NZ"/>
              </w:rPr>
            </w:pP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2</w:t>
            </w:r>
          </w:p>
        </w:tc>
        <w:tc>
          <w:tcPr>
            <w:tcW w:w="1986" w:type="dxa"/>
            <w:vMerge w:val="restart"/>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Conduct pre-start checks</w:t>
            </w: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2.1</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Undertake pre-start checks to SOPs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2.2</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Observe safety procedures and check all safety equipment for correct operation</w:t>
            </w:r>
          </w:p>
        </w:tc>
      </w:tr>
      <w:tr w:rsidTr="008241B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241BE">
            <w:pPr>
              <w:pStyle w:val="BodyText"/>
              <w:rPr>
                <w:lang w:val="en-NZ"/>
              </w:rPr>
            </w:pP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3</w:t>
            </w:r>
          </w:p>
        </w:tc>
        <w:tc>
          <w:tcPr>
            <w:tcW w:w="1986" w:type="dxa"/>
            <w:vMerge w:val="restart"/>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Operate machine/process</w:t>
            </w: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3.1</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Start up machine or process in accordance with SOPs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3.2</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 xml:space="preserve">Operate machine or process in accordance with job instructions </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3.3</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Load components/feed stock and maintain consistent with production requirements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3.4</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 xml:space="preserve">Unload machine or process </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3.5</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Handle mac</w:t>
            </w:r>
            <w:r w:rsidRPr="008241BE">
              <w:t>hine or process output and store in a manner not likely to cause damage</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3.6</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Record production data to SOPs</w:t>
            </w:r>
          </w:p>
        </w:tc>
      </w:tr>
      <w:tr w:rsidTr="008241B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241BE">
            <w:pPr>
              <w:pStyle w:val="BodyText"/>
              <w:rPr>
                <w:lang w:val="en-NZ"/>
              </w:rPr>
            </w:pP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4</w:t>
            </w:r>
          </w:p>
        </w:tc>
        <w:tc>
          <w:tcPr>
            <w:tcW w:w="1986" w:type="dxa"/>
            <w:vMerge w:val="restart"/>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Monitor machine/process</w:t>
            </w: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4.1</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Monitor machine or process for safe and correct operation</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4.2</w:t>
            </w:r>
          </w:p>
        </w:tc>
        <w:tc>
          <w:tcPr>
            <w:tcW w:w="5678"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Identify deviations and faults and report in accordance with procedures</w:t>
            </w:r>
          </w:p>
        </w:tc>
      </w:tr>
      <w:tr w:rsidTr="008241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4.3</w:t>
            </w:r>
          </w:p>
        </w:tc>
        <w:tc>
          <w:tcPr>
            <w:tcW w:w="5678" w:type="dxa"/>
            <w:tcBorders>
              <w:top w:val="nil"/>
              <w:left w:val="nil"/>
              <w:bottom w:val="nil"/>
              <w:right w:val="nil"/>
            </w:tcBorders>
            <w:tcMar>
              <w:top w:w="0" w:type="dxa"/>
              <w:left w:w="62" w:type="dxa"/>
              <w:bottom w:w="0" w:type="dxa"/>
              <w:right w:w="62" w:type="dxa"/>
            </w:tcMar>
          </w:tcPr>
          <w:p w:rsidR="00000000" w:rsidRPr="008241BE" w:rsidP="008241BE">
            <w:pPr>
              <w:pStyle w:val="BodyText"/>
            </w:pPr>
            <w:r w:rsidRPr="008241BE">
              <w:t>Follow emergency procedures in accordance with SOPs</w:t>
            </w:r>
          </w:p>
        </w:tc>
      </w:tr>
    </w:tbl>
    <w:p w:rsidR="00000000" w:rsidRPr="008241BE" w:rsidP="008241BE">
      <w:pPr>
        <w:pStyle w:val="BodyText"/>
      </w:pPr>
    </w:p>
    <w:p w:rsidR="00000000" w:rsidRPr="008241BE" w:rsidP="008241BE">
      <w:pPr>
        <w:pStyle w:val="AllowPageBreak"/>
      </w:pPr>
    </w:p>
    <w:p w:rsidR="00000000" w:rsidRPr="008241BE" w:rsidP="008241BE">
      <w:pPr>
        <w:pStyle w:val="Heading1"/>
      </w:pPr>
      <w:bookmarkStart w:id="6" w:name="O_954338"/>
      <w:bookmarkEnd w:id="6"/>
      <w:r w:rsidRPr="008241BE">
        <w:t>Foundation Skills</w:t>
      </w:r>
    </w:p>
    <w:p w:rsidR="00000000" w:rsidRPr="008241BE" w:rsidP="008339C0">
      <w:pPr>
        <w:pStyle w:val="BodyText"/>
      </w:pPr>
      <w:r w:rsidRPr="008241BE">
        <w:t xml:space="preserve">This section describes those required skills (reading, writing, oral communication and numeracy) that are essential to workplace performance in this unit of competency.  </w:t>
      </w:r>
    </w:p>
    <w:p w:rsidR="00000000" w:rsidRPr="008241BE" w:rsidP="008339C0">
      <w:pPr>
        <w:pStyle w:val="BodyText"/>
      </w:pPr>
      <w:r w:rsidRPr="008241BE">
        <w:t xml:space="preserve">Foundation skills essential to performance are explicit in the performance criteria </w:t>
      </w:r>
      <w:r w:rsidRPr="008241BE">
        <w:t>of this unit of competency.</w:t>
      </w:r>
    </w:p>
    <w:p w:rsidR="00000000" w:rsidRPr="008241BE" w:rsidP="008241BE">
      <w:pPr>
        <w:pStyle w:val="Heading1"/>
      </w:pPr>
      <w:bookmarkStart w:id="7" w:name="O_954337"/>
      <w:bookmarkEnd w:id="7"/>
      <w:r w:rsidRPr="008241BE">
        <w:t>Range of Conditions</w:t>
      </w:r>
    </w:p>
    <w:tbl>
      <w:tblPr>
        <w:tblW w:w="9286" w:type="dxa"/>
        <w:tblLayout w:type="fixed"/>
        <w:tblCellMar>
          <w:left w:w="62" w:type="dxa"/>
          <w:right w:w="62" w:type="dxa"/>
        </w:tblCellMar>
        <w:tblLook w:val="0000"/>
      </w:tblPr>
      <w:tblGrid>
        <w:gridCol w:w="2732"/>
        <w:gridCol w:w="6554"/>
      </w:tblGrid>
      <w:tr w:rsidTr="008241B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t>This field allows for different work environments and conditions that may affect performance. Essential operating conditions that may be present (depending on the work situation, accessibilit</w:t>
            </w:r>
            <w:r w:rsidRPr="008241BE">
              <w:t>y of the item, and local industry and regional contexts) are included.</w:t>
            </w:r>
          </w:p>
        </w:tc>
      </w:tr>
      <w:tr w:rsidTr="008241BE">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Machine/process uses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8241BE" w:rsidP="008241BE">
            <w:pPr>
              <w:pStyle w:val="ListBullet"/>
            </w:pPr>
            <w:r w:rsidRPr="008241BE">
              <w:t>pressing</w:t>
            </w:r>
          </w:p>
          <w:p w:rsidR="00000000" w:rsidRPr="008241BE" w:rsidP="008241BE">
            <w:pPr>
              <w:pStyle w:val="ListBullet"/>
            </w:pPr>
            <w:r w:rsidRPr="008241BE">
              <w:t>punching</w:t>
            </w:r>
          </w:p>
          <w:p w:rsidR="00000000" w:rsidRPr="008241BE" w:rsidP="008241BE">
            <w:pPr>
              <w:pStyle w:val="ListBullet"/>
            </w:pPr>
            <w:r w:rsidRPr="008241BE">
              <w:t>plastic moulding</w:t>
            </w:r>
          </w:p>
          <w:p w:rsidR="00000000" w:rsidRPr="008241BE" w:rsidP="008241BE">
            <w:pPr>
              <w:pStyle w:val="ListBullet"/>
            </w:pPr>
            <w:r w:rsidRPr="008241BE">
              <w:t>extruding</w:t>
            </w:r>
          </w:p>
          <w:p w:rsidR="00000000" w:rsidRPr="008241BE" w:rsidP="008241BE">
            <w:pPr>
              <w:pStyle w:val="ListBullet"/>
            </w:pPr>
            <w:r w:rsidRPr="008241BE">
              <w:t>bending</w:t>
            </w:r>
          </w:p>
          <w:p w:rsidR="00000000" w:rsidRPr="008241BE" w:rsidP="008241BE">
            <w:pPr>
              <w:pStyle w:val="ListBullet"/>
            </w:pPr>
            <w:r w:rsidRPr="008241BE">
              <w:t>joining</w:t>
            </w:r>
          </w:p>
          <w:p w:rsidR="00000000" w:rsidRPr="008241BE" w:rsidP="008241BE">
            <w:pPr>
              <w:pStyle w:val="ListBullet"/>
            </w:pPr>
            <w:r w:rsidRPr="008241BE">
              <w:t>rolling</w:t>
            </w:r>
          </w:p>
          <w:p w:rsidR="00000000" w:rsidRPr="008241BE" w:rsidP="008241BE">
            <w:pPr>
              <w:pStyle w:val="ListBullet"/>
            </w:pPr>
            <w:r w:rsidRPr="008241BE">
              <w:t>forming</w:t>
            </w:r>
          </w:p>
          <w:p w:rsidR="00000000" w:rsidRPr="008241BE" w:rsidP="008241BE">
            <w:pPr>
              <w:pStyle w:val="ListBullet"/>
            </w:pPr>
            <w:r w:rsidRPr="008241BE">
              <w:t>drawing</w:t>
            </w:r>
          </w:p>
          <w:p w:rsidR="00000000" w:rsidRPr="008241BE" w:rsidP="008241BE">
            <w:pPr>
              <w:pStyle w:val="ListBullet"/>
            </w:pPr>
            <w:r w:rsidRPr="008241BE">
              <w:t>metal removal</w:t>
            </w:r>
          </w:p>
          <w:p w:rsidR="00000000" w:rsidRPr="008241BE" w:rsidP="008241BE">
            <w:pPr>
              <w:pStyle w:val="ListBullet"/>
            </w:pPr>
            <w:r w:rsidRPr="008241BE">
              <w:t>pickling</w:t>
            </w:r>
          </w:p>
          <w:p w:rsidR="00000000" w:rsidRPr="008241BE" w:rsidP="008241BE">
            <w:pPr>
              <w:pStyle w:val="ListBullet"/>
            </w:pPr>
            <w:r w:rsidRPr="008241BE">
              <w:t>cylinder filling</w:t>
            </w:r>
          </w:p>
          <w:p w:rsidR="00000000" w:rsidRPr="008241BE" w:rsidP="008241BE">
            <w:pPr>
              <w:pStyle w:val="ListBullet"/>
            </w:pPr>
            <w:r w:rsidRPr="008241BE">
              <w:t>printing</w:t>
            </w:r>
          </w:p>
          <w:p w:rsidR="00000000" w:rsidRPr="008241BE" w:rsidP="008241BE">
            <w:pPr>
              <w:pStyle w:val="ListBullet"/>
            </w:pPr>
            <w:r w:rsidRPr="008241BE">
              <w:t xml:space="preserve">painting </w:t>
            </w:r>
          </w:p>
          <w:p w:rsidR="00000000" w:rsidP="008241BE">
            <w:pPr>
              <w:pStyle w:val="BodyText"/>
              <w:rPr>
                <w:lang w:val="en-NZ"/>
              </w:rPr>
            </w:pPr>
          </w:p>
        </w:tc>
      </w:tr>
      <w:tr w:rsidTr="008241BE">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8241BE">
            <w:pPr>
              <w:pStyle w:val="BodyText"/>
              <w:rPr>
                <w:lang w:val="en-NZ"/>
              </w:rPr>
            </w:pPr>
            <w:r w:rsidRPr="008241BE">
              <w:rPr>
                <w:rStyle w:val="SpecialBold"/>
              </w:rPr>
              <w:t>Production data includes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8241BE" w:rsidP="008241BE">
            <w:pPr>
              <w:pStyle w:val="ListBullet"/>
            </w:pPr>
            <w:r w:rsidRPr="008241BE">
              <w:t>production schedules</w:t>
            </w:r>
          </w:p>
          <w:p w:rsidR="00000000" w:rsidRPr="008241BE" w:rsidP="008241BE">
            <w:pPr>
              <w:pStyle w:val="ListBullet"/>
            </w:pPr>
            <w:r w:rsidRPr="008241BE">
              <w:t>job sheets</w:t>
            </w:r>
          </w:p>
          <w:p w:rsidR="00000000" w:rsidRPr="008241BE" w:rsidP="008241BE">
            <w:pPr>
              <w:pStyle w:val="ListBullet"/>
            </w:pPr>
            <w:r w:rsidRPr="008241BE">
              <w:t>checklists</w:t>
            </w:r>
          </w:p>
          <w:p w:rsidR="00000000" w:rsidRPr="008241BE" w:rsidP="008241BE">
            <w:pPr>
              <w:pStyle w:val="BodyText"/>
            </w:pPr>
          </w:p>
        </w:tc>
      </w:tr>
    </w:tbl>
    <w:p w:rsidR="00000000" w:rsidRPr="008241BE" w:rsidP="008241BE">
      <w:pPr>
        <w:pStyle w:val="BodyText"/>
      </w:pPr>
    </w:p>
    <w:p w:rsidR="00000000" w:rsidRPr="008241BE" w:rsidP="008241BE">
      <w:pPr>
        <w:pStyle w:val="AllowPageBreak"/>
      </w:pPr>
    </w:p>
    <w:p w:rsidR="00000000" w:rsidRPr="008241BE" w:rsidP="008241BE">
      <w:pPr>
        <w:pStyle w:val="Heading1"/>
      </w:pPr>
      <w:bookmarkStart w:id="8" w:name="O_954336"/>
      <w:bookmarkEnd w:id="8"/>
      <w:r w:rsidRPr="008241BE">
        <w:t>Unit Mapping Information</w:t>
      </w:r>
    </w:p>
    <w:p w:rsidR="00000000" w:rsidRPr="008241BE" w:rsidP="008339C0">
      <w:pPr>
        <w:pStyle w:val="BodyText"/>
      </w:pPr>
      <w:r w:rsidRPr="008241BE">
        <w:t xml:space="preserve">Release 1. Supersedes and is equivalent to MEM07024B Operate and monitor machine/process </w:t>
      </w:r>
    </w:p>
    <w:p w:rsidR="00000000" w:rsidRPr="008241BE" w:rsidP="008241BE">
      <w:pPr>
        <w:pStyle w:val="Heading1"/>
      </w:pPr>
      <w:bookmarkStart w:id="9" w:name="O_954329"/>
      <w:bookmarkEnd w:id="9"/>
      <w:r w:rsidRPr="008241BE">
        <w:t>Links</w:t>
      </w:r>
    </w:p>
    <w:p w:rsidR="00000000" w:rsidRPr="008241BE" w:rsidP="008339C0">
      <w:pPr>
        <w:pStyle w:val="BodyText"/>
      </w:pPr>
      <w:r w:rsidRPr="008241B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66E39">
        <w:rPr>
          <w:rStyle w:val="Hyperlink"/>
        </w:rPr>
        <w:t>https://vetnet.gov.au/Pages/TrainingDocs.aspx?q=b7050d37-5fd0-4740-8f7d-3b7a49c10bb2</w:t>
      </w:r>
      <w:r>
        <w:fldChar w:fldCharType="end"/>
      </w:r>
    </w:p>
    <w:p w:rsidR="00000000" w:rsidRPr="008241BE" w:rsidP="008241BE"/>
    <w:sectPr w:rsidSect="008241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BE" w:rsidRPr="008339C0" w:rsidP="00833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0" w:rsidP="00824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9C0" w:rsidP="008241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39C0" w:rsidP="00824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1BE" w:rsidRPr="008339C0" w:rsidP="00833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0" w:rsidRPr="002D2AF8" w:rsidP="008241BE">
    <w:pPr>
      <w:pStyle w:val="Header"/>
      <w:framePr w:wrap="around"/>
    </w:pPr>
    <w:r>
      <w:fldChar w:fldCharType="begin"/>
    </w:r>
    <w:r>
      <w:instrText xml:space="preserve"> TITLE   \* MERGEFORMAT </w:instrText>
    </w:r>
    <w:r>
      <w:fldChar w:fldCharType="separate"/>
    </w:r>
    <w:r>
      <w:t>MEM07024 Operate and monitor machine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339C0" w:rsidP="00824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FE1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ED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1BE"/>
    <w:pPr>
      <w:spacing w:before="360" w:after="60"/>
      <w:outlineLvl w:val="0"/>
    </w:pPr>
    <w:rPr>
      <w:sz w:val="32"/>
    </w:rPr>
  </w:style>
  <w:style w:type="paragraph" w:styleId="Heading2">
    <w:name w:val="heading 2"/>
    <w:basedOn w:val="HeadingBase"/>
    <w:next w:val="BodyText"/>
    <w:link w:val="Heading2Char"/>
    <w:qFormat/>
    <w:rsid w:val="008241BE"/>
    <w:pPr>
      <w:keepLines/>
      <w:spacing w:before="240" w:after="120"/>
      <w:outlineLvl w:val="1"/>
    </w:pPr>
    <w:rPr>
      <w:sz w:val="28"/>
      <w:szCs w:val="40"/>
    </w:rPr>
  </w:style>
  <w:style w:type="paragraph" w:styleId="Heading3">
    <w:name w:val="heading 3"/>
    <w:basedOn w:val="HeadingBase"/>
    <w:next w:val="BodyText"/>
    <w:link w:val="Heading3Char"/>
    <w:qFormat/>
    <w:rsid w:val="008241BE"/>
    <w:pPr>
      <w:spacing w:before="180" w:after="120"/>
      <w:outlineLvl w:val="2"/>
    </w:pPr>
    <w:rPr>
      <w:spacing w:val="-10"/>
      <w:kern w:val="32"/>
    </w:rPr>
  </w:style>
  <w:style w:type="paragraph" w:styleId="Heading4">
    <w:name w:val="heading 4"/>
    <w:basedOn w:val="HeadingBase"/>
    <w:next w:val="BodyText"/>
    <w:link w:val="Heading4Char"/>
    <w:qFormat/>
    <w:rsid w:val="008241BE"/>
    <w:pPr>
      <w:spacing w:before="160" w:after="120"/>
      <w:outlineLvl w:val="3"/>
    </w:pPr>
    <w:rPr>
      <w:sz w:val="22"/>
    </w:rPr>
  </w:style>
  <w:style w:type="paragraph" w:styleId="Heading5">
    <w:name w:val="heading 5"/>
    <w:basedOn w:val="HeadingBase"/>
    <w:next w:val="Normal"/>
    <w:link w:val="Heading5Char"/>
    <w:qFormat/>
    <w:rsid w:val="008241BE"/>
    <w:pPr>
      <w:spacing w:before="80"/>
      <w:outlineLvl w:val="4"/>
    </w:pPr>
    <w:rPr>
      <w:color w:val="918585"/>
      <w:sz w:val="20"/>
    </w:rPr>
  </w:style>
  <w:style w:type="paragraph" w:styleId="Heading6">
    <w:name w:val="heading 6"/>
    <w:basedOn w:val="HeadingBase"/>
    <w:next w:val="Normal"/>
    <w:link w:val="Heading6Char"/>
    <w:qFormat/>
    <w:rsid w:val="008241BE"/>
    <w:pPr>
      <w:spacing w:before="60"/>
      <w:outlineLvl w:val="5"/>
    </w:pPr>
    <w:rPr>
      <w:color w:val="918585"/>
      <w:sz w:val="20"/>
    </w:rPr>
  </w:style>
  <w:style w:type="paragraph" w:styleId="Heading7">
    <w:name w:val="heading 7"/>
    <w:basedOn w:val="Normal"/>
    <w:next w:val="Normal"/>
    <w:link w:val="Heading7Char"/>
    <w:qFormat/>
    <w:rsid w:val="008241BE"/>
    <w:pPr>
      <w:ind w:left="720"/>
      <w:outlineLvl w:val="6"/>
    </w:pPr>
    <w:rPr>
      <w:i/>
    </w:rPr>
  </w:style>
  <w:style w:type="paragraph" w:styleId="Heading8">
    <w:name w:val="heading 8"/>
    <w:basedOn w:val="Normal"/>
    <w:next w:val="Normal"/>
    <w:link w:val="Heading8Char"/>
    <w:qFormat/>
    <w:rsid w:val="008241BE"/>
    <w:pPr>
      <w:ind w:left="720"/>
      <w:outlineLvl w:val="7"/>
    </w:pPr>
    <w:rPr>
      <w:i/>
    </w:rPr>
  </w:style>
  <w:style w:type="paragraph" w:styleId="Heading9">
    <w:name w:val="heading 9"/>
    <w:basedOn w:val="Normal"/>
    <w:next w:val="Normal"/>
    <w:link w:val="Heading9Char"/>
    <w:qFormat/>
    <w:rsid w:val="008241BE"/>
    <w:pPr>
      <w:ind w:left="720"/>
      <w:outlineLvl w:val="8"/>
    </w:pPr>
    <w:rPr>
      <w:i/>
    </w:rPr>
  </w:style>
  <w:style w:type="character" w:default="1" w:styleId="DefaultParagraphFont">
    <w:name w:val="Default Paragraph Font"/>
    <w:uiPriority w:val="1"/>
    <w:unhideWhenUsed/>
    <w:rsid w:val="00824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1BE"/>
  </w:style>
  <w:style w:type="character" w:customStyle="1" w:styleId="Heading1Char">
    <w:name w:val="Heading 1 Char"/>
    <w:basedOn w:val="DefaultParagraphFont"/>
    <w:link w:val="Heading1"/>
    <w:rsid w:val="008241BE"/>
    <w:rPr>
      <w:rFonts w:ascii="Times New Roman" w:eastAsia="Times New Roman" w:hAnsi="Times New Roman" w:cs="Times New Roman"/>
      <w:b/>
      <w:sz w:val="32"/>
      <w:szCs w:val="20"/>
      <w:lang w:eastAsia="en-US"/>
    </w:rPr>
  </w:style>
  <w:style w:type="paragraph" w:styleId="BodyText">
    <w:name w:val="Body Text"/>
    <w:basedOn w:val="Normal"/>
    <w:link w:val="BodyTextChar"/>
    <w:rsid w:val="00824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1BE"/>
    <w:rPr>
      <w:rFonts w:ascii="Times New Roman" w:eastAsia="Times New Roman" w:hAnsi="Times New Roman" w:cs="Times New Roman"/>
      <w:sz w:val="24"/>
      <w:lang w:eastAsia="en-US"/>
    </w:rPr>
  </w:style>
  <w:style w:type="paragraph" w:styleId="ListBullet">
    <w:name w:val="List Bullet"/>
    <w:basedOn w:val="List"/>
    <w:rsid w:val="008241BE"/>
    <w:pPr>
      <w:numPr>
        <w:numId w:val="11"/>
      </w:numPr>
      <w:tabs>
        <w:tab w:val="clear" w:pos="340"/>
      </w:tabs>
      <w:spacing w:before="40" w:after="40"/>
    </w:pPr>
  </w:style>
  <w:style w:type="character" w:customStyle="1" w:styleId="SpecialBold">
    <w:name w:val="Special Bold"/>
    <w:basedOn w:val="DefaultParagraphFont"/>
    <w:rsid w:val="008241BE"/>
    <w:rPr>
      <w:b/>
      <w:spacing w:val="0"/>
    </w:rPr>
  </w:style>
  <w:style w:type="paragraph" w:customStyle="1" w:styleId="SuperHeading">
    <w:name w:val="SuperHeading"/>
    <w:basedOn w:val="Normal"/>
    <w:rsid w:val="008241BE"/>
    <w:pPr>
      <w:spacing w:before="240" w:after="120"/>
      <w:outlineLvl w:val="0"/>
    </w:pPr>
    <w:rPr>
      <w:rFonts w:ascii="Times New Roman" w:hAnsi="Times New Roman"/>
      <w:b/>
      <w:sz w:val="32"/>
    </w:rPr>
  </w:style>
  <w:style w:type="paragraph" w:customStyle="1" w:styleId="AllowPageBreak">
    <w:name w:val="AllowPageBreak"/>
    <w:rsid w:val="00824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1BE"/>
    <w:rPr>
      <w:rFonts w:ascii="Courier New" w:eastAsia="Times New Roman" w:hAnsi="Courier New" w:cs="Times New Roman"/>
      <w:i/>
      <w:szCs w:val="20"/>
      <w:lang w:eastAsia="en-US"/>
    </w:rPr>
  </w:style>
  <w:style w:type="paragraph" w:customStyle="1" w:styleId="HeadingBase">
    <w:name w:val="Heading Base"/>
    <w:rsid w:val="00824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1BE"/>
    <w:pPr>
      <w:tabs>
        <w:tab w:val="right" w:leader="dot" w:pos="9072"/>
      </w:tabs>
      <w:ind w:left="567"/>
    </w:pPr>
    <w:rPr>
      <w:szCs w:val="22"/>
    </w:rPr>
  </w:style>
  <w:style w:type="paragraph" w:customStyle="1" w:styleId="TOCBase">
    <w:name w:val="TOC Base"/>
    <w:rsid w:val="00824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1BE"/>
    <w:pPr>
      <w:tabs>
        <w:tab w:val="right" w:leader="dot" w:pos="9072"/>
      </w:tabs>
      <w:spacing w:before="40" w:after="40"/>
      <w:ind w:left="284"/>
    </w:pPr>
    <w:rPr>
      <w:rFonts w:ascii="Times New Roman" w:hAnsi="Times New Roman"/>
    </w:rPr>
  </w:style>
  <w:style w:type="paragraph" w:styleId="TOC1">
    <w:name w:val="toc 1"/>
    <w:basedOn w:val="TOCBase"/>
    <w:next w:val="Normal"/>
    <w:rsid w:val="00824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1BE"/>
    <w:rPr>
      <w:rFonts w:ascii="Times New Roman" w:eastAsia="Times New Roman" w:hAnsi="Times New Roman" w:cs="Times New Roman"/>
      <w:sz w:val="16"/>
      <w:lang w:eastAsia="en-US"/>
    </w:rPr>
  </w:style>
  <w:style w:type="paragraph" w:styleId="Title">
    <w:name w:val="Title"/>
    <w:basedOn w:val="HeadingBase"/>
    <w:link w:val="TitleChar"/>
    <w:qFormat/>
    <w:rsid w:val="008241BE"/>
    <w:pPr>
      <w:spacing w:before="5040"/>
      <w:jc w:val="center"/>
    </w:pPr>
    <w:rPr>
      <w:sz w:val="48"/>
      <w:szCs w:val="72"/>
      <w:lang w:val="en-US"/>
    </w:rPr>
  </w:style>
  <w:style w:type="character" w:customStyle="1" w:styleId="TitleChar">
    <w:name w:val="Title Char"/>
    <w:basedOn w:val="DefaultParagraphFont"/>
    <w:link w:val="Title"/>
    <w:rsid w:val="00824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1BE"/>
    <w:pPr>
      <w:tabs>
        <w:tab w:val="left" w:pos="3600"/>
        <w:tab w:val="left" w:pos="3958"/>
      </w:tabs>
    </w:pPr>
  </w:style>
  <w:style w:type="paragraph" w:styleId="List">
    <w:name w:val="List"/>
    <w:basedOn w:val="BodyText"/>
    <w:next w:val="BodyText"/>
    <w:rsid w:val="008241BE"/>
    <w:pPr>
      <w:tabs>
        <w:tab w:val="left" w:pos="340"/>
      </w:tabs>
      <w:spacing w:before="60" w:after="60"/>
      <w:ind w:left="340" w:hanging="340"/>
    </w:pPr>
  </w:style>
  <w:style w:type="paragraph" w:customStyle="1" w:styleId="Note">
    <w:name w:val="Note"/>
    <w:basedOn w:val="BodyText"/>
    <w:rsid w:val="00824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1BE"/>
    <w:pPr>
      <w:framePr w:wrap="auto" w:hAnchor="text" w:y="6049"/>
    </w:pPr>
    <w:rPr>
      <w:color w:val="000000"/>
      <w:sz w:val="40"/>
    </w:rPr>
  </w:style>
  <w:style w:type="paragraph" w:customStyle="1" w:styleId="TOCTitle">
    <w:name w:val="TOCTitle"/>
    <w:basedOn w:val="Heading1"/>
    <w:rsid w:val="008241BE"/>
    <w:pPr>
      <w:spacing w:after="240"/>
      <w:jc w:val="center"/>
      <w:outlineLvl w:val="9"/>
    </w:pPr>
    <w:rPr>
      <w:caps/>
    </w:rPr>
  </w:style>
  <w:style w:type="paragraph" w:customStyle="1" w:styleId="Version">
    <w:name w:val="Version"/>
    <w:rsid w:val="008241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1BE"/>
    <w:pPr>
      <w:numPr>
        <w:numId w:val="12"/>
      </w:numPr>
      <w:tabs>
        <w:tab w:val="clear" w:pos="680"/>
      </w:tabs>
    </w:pPr>
  </w:style>
  <w:style w:type="paragraph" w:styleId="Index1">
    <w:name w:val="index 1"/>
    <w:basedOn w:val="Normal"/>
    <w:next w:val="Normal"/>
    <w:semiHidden/>
    <w:rsid w:val="008241BE"/>
    <w:pPr>
      <w:keepNext w:val="0"/>
      <w:tabs>
        <w:tab w:val="right" w:pos="4176"/>
      </w:tabs>
      <w:ind w:left="198" w:hanging="198"/>
    </w:pPr>
    <w:rPr>
      <w:rFonts w:ascii="Garamond" w:hAnsi="Garamond"/>
    </w:rPr>
  </w:style>
  <w:style w:type="paragraph" w:styleId="IndexHeading">
    <w:name w:val="index heading"/>
    <w:basedOn w:val="Normal"/>
    <w:next w:val="Index1"/>
    <w:semiHidden/>
    <w:rsid w:val="008241BE"/>
    <w:pPr>
      <w:spacing w:before="120" w:after="120"/>
    </w:pPr>
    <w:rPr>
      <w:rFonts w:ascii="Arial" w:hAnsi="Arial"/>
      <w:b/>
      <w:color w:val="918585"/>
      <w:sz w:val="24"/>
    </w:rPr>
  </w:style>
  <w:style w:type="paragraph" w:styleId="Header">
    <w:name w:val="header"/>
    <w:basedOn w:val="Normal"/>
    <w:link w:val="HeaderChar"/>
    <w:rsid w:val="00824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1BE"/>
    <w:rPr>
      <w:rFonts w:ascii="Times New Roman" w:eastAsia="Times New Roman" w:hAnsi="Times New Roman" w:cs="Times New Roman"/>
      <w:sz w:val="16"/>
      <w:szCs w:val="20"/>
      <w:lang w:val="en-GB" w:eastAsia="en-US"/>
    </w:rPr>
  </w:style>
  <w:style w:type="paragraph" w:customStyle="1" w:styleId="Chapter">
    <w:name w:val="Chapter"/>
    <w:basedOn w:val="Normal"/>
    <w:rsid w:val="008241BE"/>
    <w:pPr>
      <w:spacing w:before="240"/>
    </w:pPr>
    <w:rPr>
      <w:rFonts w:ascii="Times New Roman" w:hAnsi="Times New Roman"/>
      <w:smallCaps/>
      <w:spacing w:val="80"/>
      <w:sz w:val="28"/>
    </w:rPr>
  </w:style>
  <w:style w:type="paragraph" w:customStyle="1" w:styleId="InChapter">
    <w:name w:val="InChapter"/>
    <w:basedOn w:val="Heading3"/>
    <w:rsid w:val="008241BE"/>
    <w:pPr>
      <w:spacing w:after="240"/>
      <w:outlineLvl w:val="9"/>
    </w:pPr>
    <w:rPr>
      <w:noProof/>
    </w:rPr>
  </w:style>
  <w:style w:type="paragraph" w:styleId="Index2">
    <w:name w:val="index 2"/>
    <w:basedOn w:val="Normal"/>
    <w:next w:val="Normal"/>
    <w:semiHidden/>
    <w:rsid w:val="008241BE"/>
    <w:pPr>
      <w:tabs>
        <w:tab w:val="right" w:pos="4176"/>
      </w:tabs>
      <w:ind w:left="568" w:hanging="284"/>
    </w:pPr>
    <w:rPr>
      <w:rFonts w:ascii="Garamond" w:hAnsi="Garamond"/>
    </w:rPr>
  </w:style>
  <w:style w:type="paragraph" w:customStyle="1" w:styleId="Byline">
    <w:name w:val="Byline"/>
    <w:rsid w:val="00824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1BE"/>
    <w:pPr>
      <w:tabs>
        <w:tab w:val="clear" w:pos="3600"/>
        <w:tab w:val="clear" w:pos="3958"/>
      </w:tabs>
      <w:jc w:val="right"/>
    </w:pPr>
  </w:style>
  <w:style w:type="character" w:styleId="Emphasis">
    <w:name w:val="Emphasis"/>
    <w:basedOn w:val="DefaultParagraphFont"/>
    <w:qFormat/>
    <w:rsid w:val="008241BE"/>
    <w:rPr>
      <w:i/>
    </w:rPr>
  </w:style>
  <w:style w:type="paragraph" w:styleId="Caption">
    <w:name w:val="caption"/>
    <w:basedOn w:val="BodyText"/>
    <w:next w:val="Normal"/>
    <w:qFormat/>
    <w:rsid w:val="008241BE"/>
    <w:pPr>
      <w:framePr w:w="2268" w:hSpace="181" w:vSpace="181" w:wrap="around" w:vAnchor="text" w:hAnchor="page" w:x="1135" w:y="285" w:anchorLock="1"/>
    </w:pPr>
    <w:rPr>
      <w:i/>
    </w:rPr>
  </w:style>
  <w:style w:type="paragraph" w:customStyle="1" w:styleId="MiniTOCTitle">
    <w:name w:val="MiniTOCTitle"/>
    <w:basedOn w:val="Heading4"/>
    <w:rsid w:val="008241BE"/>
    <w:pPr>
      <w:spacing w:before="240"/>
      <w:outlineLvl w:val="9"/>
    </w:pPr>
    <w:rPr>
      <w:noProof/>
      <w:sz w:val="24"/>
    </w:rPr>
  </w:style>
  <w:style w:type="paragraph" w:customStyle="1" w:styleId="MiniTOCItem">
    <w:name w:val="MiniTOCItem"/>
    <w:basedOn w:val="ListBullet"/>
    <w:rsid w:val="008241BE"/>
    <w:pPr>
      <w:numPr>
        <w:numId w:val="0"/>
      </w:numPr>
      <w:tabs>
        <w:tab w:val="right" w:leader="dot" w:pos="6521"/>
      </w:tabs>
      <w:spacing w:before="0" w:after="0"/>
    </w:pPr>
  </w:style>
  <w:style w:type="paragraph" w:customStyle="1" w:styleId="TOFTitle">
    <w:name w:val="TOFTitle"/>
    <w:basedOn w:val="TOCTitle"/>
    <w:rsid w:val="008241BE"/>
  </w:style>
  <w:style w:type="paragraph" w:styleId="TableofFigures">
    <w:name w:val="table of figures"/>
    <w:basedOn w:val="Normal"/>
    <w:next w:val="Normal"/>
    <w:semiHidden/>
    <w:rsid w:val="008241BE"/>
    <w:pPr>
      <w:tabs>
        <w:tab w:val="right" w:leader="dot" w:pos="9072"/>
      </w:tabs>
      <w:ind w:left="970" w:hanging="403"/>
    </w:pPr>
    <w:rPr>
      <w:rFonts w:ascii="Times New Roman" w:hAnsi="Times New Roman"/>
      <w:b/>
    </w:rPr>
  </w:style>
  <w:style w:type="paragraph" w:styleId="ListNumber">
    <w:name w:val="List Number"/>
    <w:basedOn w:val="List"/>
    <w:rsid w:val="008241BE"/>
    <w:pPr>
      <w:numPr>
        <w:numId w:val="14"/>
      </w:numPr>
      <w:tabs>
        <w:tab w:val="clear" w:pos="340"/>
      </w:tabs>
    </w:pPr>
  </w:style>
  <w:style w:type="character" w:customStyle="1" w:styleId="WingdingSymbols">
    <w:name w:val="Wingding Symbols"/>
    <w:rsid w:val="008241BE"/>
    <w:rPr>
      <w:rFonts w:ascii="Wingdings" w:hAnsi="Wingdings"/>
    </w:rPr>
  </w:style>
  <w:style w:type="paragraph" w:customStyle="1" w:styleId="TableHeading">
    <w:name w:val="Table Heading"/>
    <w:basedOn w:val="HeadingBase"/>
    <w:rsid w:val="008241BE"/>
    <w:pPr>
      <w:keepLines/>
      <w:pBdr>
        <w:bottom w:val="single" w:sz="6" w:space="1" w:color="918585"/>
      </w:pBdr>
      <w:spacing w:before="240"/>
    </w:pPr>
  </w:style>
  <w:style w:type="character" w:customStyle="1" w:styleId="HotSpot">
    <w:name w:val="HotSpot"/>
    <w:rsid w:val="008241BE"/>
    <w:rPr>
      <w:color w:val="0033CC"/>
      <w:u w:val="none"/>
    </w:rPr>
  </w:style>
  <w:style w:type="paragraph" w:customStyle="1" w:styleId="BodyTextRight">
    <w:name w:val="Body Text Right"/>
    <w:basedOn w:val="BodyText"/>
    <w:rsid w:val="008241BE"/>
    <w:pPr>
      <w:spacing w:before="0" w:after="0"/>
      <w:jc w:val="right"/>
    </w:pPr>
  </w:style>
  <w:style w:type="paragraph" w:styleId="Index3">
    <w:name w:val="index 3"/>
    <w:basedOn w:val="ListNumber2"/>
    <w:next w:val="Normal"/>
    <w:semiHidden/>
    <w:rsid w:val="008241BE"/>
    <w:pPr>
      <w:numPr>
        <w:numId w:val="0"/>
      </w:numPr>
      <w:tabs>
        <w:tab w:val="right" w:leader="dot" w:pos="4176"/>
      </w:tabs>
    </w:pPr>
  </w:style>
  <w:style w:type="paragraph" w:styleId="ListNumber2">
    <w:name w:val="List Number 2"/>
    <w:basedOn w:val="List2"/>
    <w:rsid w:val="008241BE"/>
    <w:pPr>
      <w:numPr>
        <w:numId w:val="9"/>
      </w:numPr>
      <w:tabs>
        <w:tab w:val="clear" w:pos="1060"/>
      </w:tabs>
    </w:pPr>
  </w:style>
  <w:style w:type="paragraph" w:customStyle="1" w:styleId="MarginNote">
    <w:name w:val="Margin Note"/>
    <w:basedOn w:val="BodyText"/>
    <w:rsid w:val="00824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1BE"/>
    <w:rPr>
      <w:sz w:val="32"/>
    </w:rPr>
  </w:style>
  <w:style w:type="paragraph" w:customStyle="1" w:styleId="HeadingProcedure">
    <w:name w:val="Heading Procedure"/>
    <w:basedOn w:val="HeadingBase"/>
    <w:next w:val="Normal"/>
    <w:rsid w:val="008241BE"/>
    <w:pPr>
      <w:tabs>
        <w:tab w:val="left" w:pos="0"/>
      </w:tabs>
      <w:spacing w:before="120" w:after="60"/>
    </w:pPr>
    <w:rPr>
      <w:i/>
      <w:color w:val="918585"/>
      <w:sz w:val="22"/>
    </w:rPr>
  </w:style>
  <w:style w:type="paragraph" w:customStyle="1" w:styleId="TableBodyText">
    <w:name w:val="Table Body Text"/>
    <w:basedOn w:val="BodyText"/>
    <w:rsid w:val="008241BE"/>
    <w:pPr>
      <w:spacing w:before="60" w:after="60"/>
    </w:pPr>
  </w:style>
  <w:style w:type="paragraph" w:styleId="ListContinue">
    <w:name w:val="List Continue"/>
    <w:basedOn w:val="List"/>
    <w:rsid w:val="008241BE"/>
    <w:pPr>
      <w:ind w:firstLine="0"/>
    </w:pPr>
  </w:style>
  <w:style w:type="paragraph" w:customStyle="1" w:styleId="ListNote">
    <w:name w:val="List Note"/>
    <w:basedOn w:val="List"/>
    <w:rsid w:val="008241BE"/>
    <w:pPr>
      <w:pBdr>
        <w:top w:val="single" w:sz="6" w:space="2" w:color="918585"/>
        <w:bottom w:val="single" w:sz="6" w:space="2" w:color="918585"/>
      </w:pBdr>
      <w:tabs>
        <w:tab w:val="left" w:pos="1021"/>
      </w:tabs>
      <w:ind w:firstLine="0"/>
    </w:pPr>
  </w:style>
  <w:style w:type="paragraph" w:customStyle="1" w:styleId="Warning">
    <w:name w:val="Warning"/>
    <w:basedOn w:val="BodyText"/>
    <w:rsid w:val="008241BE"/>
    <w:pPr>
      <w:shd w:val="clear" w:color="auto" w:fill="D9D9D9"/>
      <w:tabs>
        <w:tab w:val="left" w:pos="992"/>
      </w:tabs>
      <w:ind w:left="119" w:right="119"/>
    </w:pPr>
    <w:rPr>
      <w:sz w:val="20"/>
    </w:rPr>
  </w:style>
  <w:style w:type="paragraph" w:customStyle="1" w:styleId="MarginIcons">
    <w:name w:val="Margin Icons"/>
    <w:basedOn w:val="BodyText"/>
    <w:rsid w:val="00824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1BE"/>
    <w:rPr>
      <w:rFonts w:ascii="Courier New" w:hAnsi="Courier New"/>
    </w:rPr>
  </w:style>
  <w:style w:type="paragraph" w:customStyle="1" w:styleId="NoteBullet">
    <w:name w:val="Note Bullet"/>
    <w:basedOn w:val="Note"/>
    <w:rsid w:val="008241BE"/>
    <w:pPr>
      <w:tabs>
        <w:tab w:val="clear" w:pos="680"/>
      </w:tabs>
      <w:spacing w:before="60" w:after="60"/>
    </w:pPr>
  </w:style>
  <w:style w:type="paragraph" w:customStyle="1" w:styleId="SubHeading2">
    <w:name w:val="SubHeading2"/>
    <w:basedOn w:val="HeadingBase"/>
    <w:rsid w:val="008241BE"/>
    <w:pPr>
      <w:spacing w:before="240" w:after="60"/>
    </w:pPr>
    <w:rPr>
      <w:sz w:val="20"/>
    </w:rPr>
  </w:style>
  <w:style w:type="paragraph" w:customStyle="1" w:styleId="SubHeading1">
    <w:name w:val="SubHeading1"/>
    <w:basedOn w:val="HeadingBase"/>
    <w:rsid w:val="008241BE"/>
    <w:pPr>
      <w:spacing w:before="240" w:after="60"/>
    </w:pPr>
    <w:rPr>
      <w:color w:val="918585"/>
      <w:sz w:val="22"/>
    </w:rPr>
  </w:style>
  <w:style w:type="paragraph" w:customStyle="1" w:styleId="SideHeading">
    <w:name w:val="Side Heading"/>
    <w:basedOn w:val="HeadingBase"/>
    <w:rsid w:val="00824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1BE"/>
    <w:pPr>
      <w:numPr>
        <w:numId w:val="10"/>
      </w:numPr>
    </w:pPr>
  </w:style>
  <w:style w:type="paragraph" w:styleId="PlainText">
    <w:name w:val="Plain Text"/>
    <w:basedOn w:val="Normal"/>
    <w:link w:val="PlainTextChar"/>
    <w:rsid w:val="008241BE"/>
    <w:rPr>
      <w:sz w:val="20"/>
    </w:rPr>
  </w:style>
  <w:style w:type="character" w:customStyle="1" w:styleId="PlainTextChar">
    <w:name w:val="Plain Text Char"/>
    <w:basedOn w:val="DefaultParagraphFont"/>
    <w:link w:val="PlainText"/>
    <w:rsid w:val="008241BE"/>
    <w:rPr>
      <w:rFonts w:ascii="Courier New" w:eastAsia="Times New Roman" w:hAnsi="Courier New" w:cs="Times New Roman"/>
      <w:sz w:val="20"/>
      <w:szCs w:val="20"/>
      <w:lang w:eastAsia="en-US"/>
    </w:rPr>
  </w:style>
  <w:style w:type="character" w:customStyle="1" w:styleId="MenuOption">
    <w:name w:val="Menu Option"/>
    <w:basedOn w:val="DefaultParagraphFont"/>
    <w:rsid w:val="008241BE"/>
    <w:rPr>
      <w:b/>
      <w:smallCaps/>
    </w:rPr>
  </w:style>
  <w:style w:type="paragraph" w:customStyle="1" w:styleId="TableListNumber">
    <w:name w:val="Table List Number"/>
    <w:basedOn w:val="ListNumber"/>
    <w:rsid w:val="008241BE"/>
    <w:pPr>
      <w:numPr>
        <w:numId w:val="0"/>
      </w:numPr>
    </w:pPr>
  </w:style>
  <w:style w:type="paragraph" w:styleId="TOC4">
    <w:name w:val="toc 4"/>
    <w:basedOn w:val="TOCBase"/>
    <w:next w:val="Normal"/>
    <w:semiHidden/>
    <w:rsid w:val="008241BE"/>
    <w:pPr>
      <w:tabs>
        <w:tab w:val="right" w:leader="dot" w:pos="9071"/>
      </w:tabs>
      <w:ind w:left="1701"/>
    </w:pPr>
  </w:style>
  <w:style w:type="paragraph" w:customStyle="1" w:styleId="ListAlpha">
    <w:name w:val="List Alpha"/>
    <w:basedOn w:val="List"/>
    <w:rsid w:val="008241BE"/>
    <w:pPr>
      <w:numPr>
        <w:numId w:val="8"/>
      </w:numPr>
    </w:pPr>
  </w:style>
  <w:style w:type="paragraph" w:customStyle="1" w:styleId="ListAlpha2">
    <w:name w:val="List Alpha 2"/>
    <w:basedOn w:val="List2"/>
    <w:rsid w:val="008241BE"/>
    <w:pPr>
      <w:numPr>
        <w:numId w:val="7"/>
      </w:numPr>
    </w:pPr>
  </w:style>
  <w:style w:type="paragraph" w:styleId="List2">
    <w:name w:val="List 2"/>
    <w:basedOn w:val="BodyText"/>
    <w:rsid w:val="008241BE"/>
    <w:pPr>
      <w:tabs>
        <w:tab w:val="left" w:pos="680"/>
      </w:tabs>
      <w:spacing w:before="60" w:after="60"/>
      <w:ind w:left="680" w:hanging="340"/>
    </w:pPr>
  </w:style>
  <w:style w:type="paragraph" w:styleId="List3">
    <w:name w:val="List 3"/>
    <w:basedOn w:val="BodyText"/>
    <w:rsid w:val="008241BE"/>
    <w:pPr>
      <w:tabs>
        <w:tab w:val="left" w:pos="1021"/>
      </w:tabs>
      <w:spacing w:before="60" w:after="60"/>
      <w:ind w:left="1020" w:hanging="340"/>
    </w:pPr>
  </w:style>
  <w:style w:type="paragraph" w:styleId="List4">
    <w:name w:val="List 4"/>
    <w:basedOn w:val="BodyText"/>
    <w:rsid w:val="008241BE"/>
    <w:pPr>
      <w:tabs>
        <w:tab w:val="left" w:pos="1361"/>
      </w:tabs>
      <w:spacing w:before="60" w:after="60"/>
      <w:ind w:left="1361" w:hanging="340"/>
    </w:pPr>
  </w:style>
  <w:style w:type="paragraph" w:styleId="List5">
    <w:name w:val="List 5"/>
    <w:basedOn w:val="BodyText"/>
    <w:rsid w:val="008241BE"/>
    <w:pPr>
      <w:tabs>
        <w:tab w:val="left" w:pos="1701"/>
      </w:tabs>
      <w:spacing w:before="60" w:after="60"/>
      <w:ind w:left="1701" w:hanging="340"/>
    </w:pPr>
  </w:style>
  <w:style w:type="paragraph" w:styleId="ListBullet3">
    <w:name w:val="List Bullet 3"/>
    <w:basedOn w:val="List3"/>
    <w:rsid w:val="008241BE"/>
    <w:pPr>
      <w:numPr>
        <w:numId w:val="13"/>
      </w:numPr>
      <w:tabs>
        <w:tab w:val="clear" w:pos="1021"/>
      </w:tabs>
      <w:ind w:left="1037" w:hanging="357"/>
    </w:pPr>
  </w:style>
  <w:style w:type="paragraph" w:styleId="ListBullet4">
    <w:name w:val="List Bullet 4"/>
    <w:basedOn w:val="List4"/>
    <w:rsid w:val="008241BE"/>
    <w:pPr>
      <w:numPr>
        <w:numId w:val="2"/>
      </w:numPr>
      <w:tabs>
        <w:tab w:val="clear" w:pos="1361"/>
      </w:tabs>
    </w:pPr>
  </w:style>
  <w:style w:type="paragraph" w:styleId="ListBullet5">
    <w:name w:val="List Bullet 5"/>
    <w:basedOn w:val="List5"/>
    <w:rsid w:val="008241BE"/>
    <w:pPr>
      <w:numPr>
        <w:numId w:val="3"/>
      </w:numPr>
    </w:pPr>
  </w:style>
  <w:style w:type="paragraph" w:styleId="ListContinue2">
    <w:name w:val="List Continue 2"/>
    <w:basedOn w:val="List2"/>
    <w:rsid w:val="008241BE"/>
    <w:pPr>
      <w:ind w:firstLine="0"/>
    </w:pPr>
  </w:style>
  <w:style w:type="paragraph" w:styleId="ListContinue3">
    <w:name w:val="List Continue 3"/>
    <w:basedOn w:val="List3"/>
    <w:rsid w:val="008241BE"/>
    <w:pPr>
      <w:ind w:left="1021" w:firstLine="0"/>
    </w:pPr>
  </w:style>
  <w:style w:type="paragraph" w:styleId="ListContinue4">
    <w:name w:val="List Continue 4"/>
    <w:basedOn w:val="List4"/>
    <w:rsid w:val="008241BE"/>
    <w:pPr>
      <w:ind w:firstLine="0"/>
    </w:pPr>
  </w:style>
  <w:style w:type="paragraph" w:styleId="ListContinue5">
    <w:name w:val="List Continue 5"/>
    <w:basedOn w:val="List5"/>
    <w:rsid w:val="008241BE"/>
    <w:pPr>
      <w:ind w:firstLine="0"/>
    </w:pPr>
  </w:style>
  <w:style w:type="paragraph" w:styleId="ListNumber3">
    <w:name w:val="List Number 3"/>
    <w:basedOn w:val="List3"/>
    <w:rsid w:val="008241BE"/>
    <w:pPr>
      <w:numPr>
        <w:numId w:val="4"/>
      </w:numPr>
    </w:pPr>
  </w:style>
  <w:style w:type="paragraph" w:styleId="ListNumber4">
    <w:name w:val="List Number 4"/>
    <w:basedOn w:val="List4"/>
    <w:rsid w:val="008241BE"/>
    <w:pPr>
      <w:numPr>
        <w:numId w:val="5"/>
      </w:numPr>
    </w:pPr>
  </w:style>
  <w:style w:type="paragraph" w:styleId="ListNumber5">
    <w:name w:val="List Number 5"/>
    <w:basedOn w:val="List5"/>
    <w:rsid w:val="008241BE"/>
    <w:pPr>
      <w:numPr>
        <w:numId w:val="6"/>
      </w:numPr>
    </w:pPr>
  </w:style>
  <w:style w:type="paragraph" w:styleId="BlockText">
    <w:name w:val="Block Text"/>
    <w:basedOn w:val="Normal"/>
    <w:rsid w:val="008241BE"/>
    <w:pPr>
      <w:spacing w:after="120"/>
      <w:ind w:left="1440" w:right="1440"/>
    </w:pPr>
  </w:style>
  <w:style w:type="character" w:customStyle="1" w:styleId="Subscript">
    <w:name w:val="Subscript"/>
    <w:basedOn w:val="DefaultParagraphFont"/>
    <w:rsid w:val="008241BE"/>
    <w:rPr>
      <w:sz w:val="16"/>
      <w:vertAlign w:val="subscript"/>
    </w:rPr>
  </w:style>
  <w:style w:type="character" w:customStyle="1" w:styleId="Superscript">
    <w:name w:val="Superscript"/>
    <w:basedOn w:val="DefaultParagraphFont"/>
    <w:rsid w:val="008241BE"/>
    <w:rPr>
      <w:sz w:val="16"/>
      <w:vertAlign w:val="superscript"/>
    </w:rPr>
  </w:style>
  <w:style w:type="character" w:customStyle="1" w:styleId="Symbols">
    <w:name w:val="Symbols"/>
    <w:basedOn w:val="DefaultParagraphFont"/>
    <w:rsid w:val="008241BE"/>
    <w:rPr>
      <w:rFonts w:ascii="Symbol" w:hAnsi="Symbol"/>
    </w:rPr>
  </w:style>
  <w:style w:type="character" w:customStyle="1" w:styleId="MenuOptions">
    <w:name w:val="Menu Options"/>
    <w:basedOn w:val="DefaultParagraphFont"/>
    <w:rsid w:val="008241BE"/>
    <w:rPr>
      <w:rFonts w:ascii="Arial Narrow" w:hAnsi="Arial Narrow"/>
      <w:smallCaps/>
    </w:rPr>
  </w:style>
  <w:style w:type="character" w:customStyle="1" w:styleId="Buttons">
    <w:name w:val="Buttons"/>
    <w:basedOn w:val="DefaultParagraphFont"/>
    <w:rsid w:val="008241BE"/>
    <w:rPr>
      <w:b/>
    </w:rPr>
  </w:style>
  <w:style w:type="character" w:customStyle="1" w:styleId="Underlined">
    <w:name w:val="Underlined"/>
    <w:basedOn w:val="DefaultParagraphFont"/>
    <w:rsid w:val="008241BE"/>
    <w:rPr>
      <w:u w:val="single"/>
    </w:rPr>
  </w:style>
  <w:style w:type="paragraph" w:customStyle="1" w:styleId="TableBodyTextRight">
    <w:name w:val="Table Body Text Right"/>
    <w:basedOn w:val="TableBodyText"/>
    <w:rsid w:val="008241BE"/>
    <w:pPr>
      <w:widowControl w:val="0"/>
      <w:autoSpaceDE w:val="0"/>
      <w:autoSpaceDN w:val="0"/>
      <w:adjustRightInd w:val="0"/>
      <w:jc w:val="right"/>
    </w:pPr>
    <w:rPr>
      <w:rFonts w:cs="Arial"/>
      <w:szCs w:val="18"/>
    </w:rPr>
  </w:style>
  <w:style w:type="paragraph" w:customStyle="1" w:styleId="CopyrightText">
    <w:name w:val="Copyright Text"/>
    <w:basedOn w:val="BodyText"/>
    <w:rsid w:val="008241BE"/>
    <w:rPr>
      <w:sz w:val="18"/>
    </w:rPr>
  </w:style>
  <w:style w:type="paragraph" w:customStyle="1" w:styleId="BodySmallRight">
    <w:name w:val="Body Small Right"/>
    <w:basedOn w:val="BodyTextRight"/>
    <w:rsid w:val="008241BE"/>
    <w:rPr>
      <w:sz w:val="18"/>
      <w:szCs w:val="18"/>
    </w:rPr>
  </w:style>
  <w:style w:type="paragraph" w:customStyle="1" w:styleId="MarginEdition">
    <w:name w:val="Margin Edition"/>
    <w:basedOn w:val="MarginNote"/>
    <w:rsid w:val="008241BE"/>
    <w:pPr>
      <w:spacing w:before="0" w:after="0"/>
    </w:pPr>
    <w:rPr>
      <w:rFonts w:ascii="Times New Roman" w:hAnsi="Times New Roman"/>
      <w:color w:val="999999"/>
    </w:rPr>
  </w:style>
  <w:style w:type="paragraph" w:customStyle="1" w:styleId="Spacer">
    <w:name w:val="Spacer"/>
    <w:basedOn w:val="Normal"/>
    <w:rsid w:val="008241BE"/>
    <w:rPr>
      <w:sz w:val="2"/>
      <w:szCs w:val="2"/>
    </w:rPr>
  </w:style>
  <w:style w:type="character" w:customStyle="1" w:styleId="Small">
    <w:name w:val="Small"/>
    <w:basedOn w:val="DefaultParagraphFont"/>
    <w:rsid w:val="008241BE"/>
    <w:rPr>
      <w:sz w:val="16"/>
    </w:rPr>
  </w:style>
  <w:style w:type="paragraph" w:customStyle="1" w:styleId="WideTable">
    <w:name w:val="Wide Table"/>
    <w:basedOn w:val="Normal"/>
    <w:rsid w:val="008241BE"/>
    <w:pPr>
      <w:ind w:left="-1418"/>
    </w:pPr>
    <w:rPr>
      <w:sz w:val="2"/>
      <w:szCs w:val="2"/>
    </w:rPr>
  </w:style>
  <w:style w:type="character" w:styleId="PageNumber">
    <w:name w:val="page number"/>
    <w:basedOn w:val="DefaultParagraphFont"/>
    <w:rsid w:val="008241BE"/>
  </w:style>
  <w:style w:type="paragraph" w:styleId="Quote">
    <w:name w:val="Quote"/>
    <w:basedOn w:val="Heading1"/>
    <w:link w:val="QuoteChar"/>
    <w:qFormat/>
    <w:rsid w:val="008241BE"/>
    <w:rPr>
      <w:b w:val="0"/>
      <w:sz w:val="72"/>
      <w:szCs w:val="72"/>
      <w:lang w:val="en-NZ"/>
    </w:rPr>
  </w:style>
  <w:style w:type="character" w:customStyle="1" w:styleId="QuoteChar">
    <w:name w:val="Quote Char"/>
    <w:basedOn w:val="DefaultParagraphFont"/>
    <w:link w:val="Quote"/>
    <w:rsid w:val="00824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1BE"/>
    <w:pPr>
      <w:pageBreakBefore/>
    </w:pPr>
  </w:style>
  <w:style w:type="paragraph" w:customStyle="1" w:styleId="Border">
    <w:name w:val="Border"/>
    <w:basedOn w:val="Normal"/>
    <w:qFormat/>
    <w:rsid w:val="00824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1BE"/>
    <w:rPr>
      <w:b/>
      <w:bCs/>
      <w:i/>
      <w:iCs/>
      <w:color w:val="auto"/>
    </w:rPr>
  </w:style>
  <w:style w:type="paragraph" w:styleId="IntenseQuote">
    <w:name w:val="Intense Quote"/>
    <w:basedOn w:val="Normal"/>
    <w:next w:val="Normal"/>
    <w:link w:val="IntenseQuoteChar"/>
    <w:uiPriority w:val="30"/>
    <w:qFormat/>
    <w:rsid w:val="00824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1BE"/>
    <w:rPr>
      <w:smallCaps/>
      <w:color w:val="auto"/>
      <w:u w:val="single"/>
    </w:rPr>
  </w:style>
  <w:style w:type="character" w:styleId="IntenseReference">
    <w:name w:val="Intense Reference"/>
    <w:basedOn w:val="DefaultParagraphFont"/>
    <w:uiPriority w:val="32"/>
    <w:qFormat/>
    <w:rsid w:val="008241BE"/>
    <w:rPr>
      <w:b/>
      <w:bCs/>
      <w:smallCaps/>
      <w:color w:val="auto"/>
      <w:spacing w:val="5"/>
      <w:u w:val="single"/>
    </w:rPr>
  </w:style>
  <w:style w:type="paragraph" w:customStyle="1" w:styleId="2ColumnHeading">
    <w:name w:val="2Column Heading"/>
    <w:basedOn w:val="BodyText"/>
    <w:qFormat/>
    <w:rsid w:val="008241BE"/>
    <w:pPr>
      <w:spacing w:after="60"/>
      <w:ind w:left="-2268"/>
    </w:pPr>
    <w:rPr>
      <w:b/>
    </w:rPr>
  </w:style>
  <w:style w:type="paragraph" w:customStyle="1" w:styleId="Heading1TOC">
    <w:name w:val="Heading1 TOC"/>
    <w:basedOn w:val="Normal"/>
    <w:qFormat/>
    <w:rsid w:val="008241BE"/>
    <w:pPr>
      <w:spacing w:before="240" w:after="120"/>
    </w:pPr>
    <w:rPr>
      <w:rFonts w:ascii="Times New Roman" w:hAnsi="Times New Roman"/>
      <w:b/>
      <w:sz w:val="32"/>
    </w:rPr>
  </w:style>
  <w:style w:type="paragraph" w:customStyle="1" w:styleId="Heading2TOC">
    <w:name w:val="Heading2 TOC"/>
    <w:basedOn w:val="Normal"/>
    <w:qFormat/>
    <w:rsid w:val="008241BE"/>
    <w:pPr>
      <w:spacing w:before="240" w:after="60"/>
    </w:pPr>
    <w:rPr>
      <w:rFonts w:ascii="Times New Roman" w:hAnsi="Times New Roman"/>
      <w:b/>
      <w:sz w:val="28"/>
    </w:rPr>
  </w:style>
  <w:style w:type="character" w:customStyle="1" w:styleId="Underline">
    <w:name w:val="Underline"/>
    <w:basedOn w:val="DefaultParagraphFont"/>
    <w:qFormat/>
    <w:rsid w:val="008241BE"/>
    <w:rPr>
      <w:u w:val="single"/>
    </w:rPr>
  </w:style>
  <w:style w:type="character" w:customStyle="1" w:styleId="BoldandItalics">
    <w:name w:val="Bold and Italics"/>
    <w:qFormat/>
    <w:rsid w:val="008241BE"/>
    <w:rPr>
      <w:b/>
      <w:i/>
      <w:u w:val="none"/>
    </w:rPr>
  </w:style>
  <w:style w:type="paragraph" w:styleId="BalloonText">
    <w:name w:val="Balloon Text"/>
    <w:basedOn w:val="Normal"/>
    <w:link w:val="BalloonTextChar"/>
    <w:rsid w:val="008241BE"/>
    <w:rPr>
      <w:rFonts w:ascii="Tahoma" w:hAnsi="Tahoma" w:cs="Tahoma"/>
      <w:sz w:val="16"/>
      <w:szCs w:val="16"/>
    </w:rPr>
  </w:style>
  <w:style w:type="character" w:customStyle="1" w:styleId="BalloonTextChar">
    <w:name w:val="Balloon Text Char"/>
    <w:basedOn w:val="DefaultParagraphFont"/>
    <w:link w:val="BalloonText"/>
    <w:rsid w:val="00824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1BE"/>
    <w:rPr>
      <w:b/>
      <w:color w:val="660033"/>
      <w:spacing w:val="0"/>
    </w:rPr>
  </w:style>
  <w:style w:type="paragraph" w:customStyle="1" w:styleId="Nameditemlist">
    <w:name w:val="Named item list"/>
    <w:basedOn w:val="BodyText"/>
    <w:qFormat/>
    <w:rsid w:val="008241BE"/>
    <w:pPr>
      <w:tabs>
        <w:tab w:val="left" w:pos="2835"/>
      </w:tabs>
      <w:ind w:left="2835" w:hanging="2835"/>
    </w:pPr>
  </w:style>
  <w:style w:type="paragraph" w:customStyle="1" w:styleId="BodyTextnopadding">
    <w:name w:val="Body Text no padding"/>
    <w:basedOn w:val="BodyText"/>
    <w:qFormat/>
    <w:rsid w:val="008241BE"/>
    <w:pPr>
      <w:spacing w:before="0" w:after="0"/>
    </w:pPr>
  </w:style>
  <w:style w:type="paragraph" w:customStyle="1" w:styleId="BodyTextBold">
    <w:name w:val="Body Text Bold"/>
    <w:basedOn w:val="BodyText"/>
    <w:qFormat/>
    <w:rsid w:val="008241BE"/>
    <w:rPr>
      <w:b/>
    </w:rPr>
  </w:style>
  <w:style w:type="character" w:styleId="Hyperlink">
    <w:name w:val="Hyperlink"/>
    <w:basedOn w:val="DefaultParagraphFont"/>
    <w:uiPriority w:val="99"/>
    <w:unhideWhenUsed/>
    <w:rsid w:val="00833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4415</Characters>
  <Application>Microsoft Office Word</Application>
  <DocSecurity>0</DocSecurity>
  <Lines>200</Lines>
  <Paragraphs>125</Paragraphs>
  <ScaleCrop>false</ScaleCrop>
  <Company>Author-it Software Corporation Ltd.</Company>
  <LinksUpToDate>false</LinksUpToDate>
  <CharactersWithSpaces>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MEM07024 Operate and monitor machine and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