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56CD" w:rsidP="006456CD">
      <w:pPr>
        <w:pStyle w:val="Title"/>
      </w:pPr>
      <w:r>
        <w:fldChar w:fldCharType="begin"/>
      </w:r>
      <w:r>
        <w:instrText xml:space="preserve"> TITLE   \* MERGEFORMAT </w:instrText>
      </w:r>
      <w:r>
        <w:fldChar w:fldCharType="separate"/>
      </w:r>
      <w:r>
        <w:t>MEM07024 Operate and monitor machine and process</w:t>
      </w:r>
      <w:r>
        <w:fldChar w:fldCharType="end"/>
      </w:r>
    </w:p>
    <w:p w:rsidR="006456CD" w:rsidP="006456CD">
      <w:pPr>
        <w:pStyle w:val="Version"/>
        <w:sectPr w:rsidSect="00A86A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6AC0" w:rsidP="00A86AC0">
      <w:pPr>
        <w:pStyle w:val="SuperHeading"/>
      </w:pPr>
      <w:r w:rsidRPr="00A86AC0">
        <w:t>MEM07024 Operate and monitor machine and process</w:t>
      </w:r>
    </w:p>
    <w:p w:rsidR="00000000" w:rsidRPr="00A86AC0" w:rsidP="00A86AC0">
      <w:pPr>
        <w:pStyle w:val="Heading1"/>
      </w:pPr>
      <w:bookmarkStart w:id="1" w:name="O_954335"/>
      <w:bookmarkEnd w:id="1"/>
      <w:r w:rsidRPr="00A86AC0">
        <w:t>Modification History</w:t>
      </w:r>
    </w:p>
    <w:p w:rsidR="00000000" w:rsidRPr="00A86AC0" w:rsidP="006456CD">
      <w:pPr>
        <w:pStyle w:val="BodyText"/>
      </w:pPr>
      <w:r w:rsidRPr="00A86AC0">
        <w:t xml:space="preserve">Release 1. Supersedes and is equivalent to MEM07024B Operate and monitor machine/process </w:t>
      </w:r>
    </w:p>
    <w:p w:rsidR="00000000" w:rsidRPr="00A86AC0" w:rsidP="00A86AC0">
      <w:pPr>
        <w:pStyle w:val="Heading1"/>
      </w:pPr>
      <w:bookmarkStart w:id="2" w:name="O_954343"/>
      <w:bookmarkEnd w:id="2"/>
      <w:r w:rsidRPr="00A86AC0">
        <w:t>Application</w:t>
      </w:r>
    </w:p>
    <w:p w:rsidR="00000000" w:rsidRPr="00A86AC0" w:rsidP="006456CD">
      <w:pPr>
        <w:pStyle w:val="BodyText"/>
      </w:pPr>
      <w:r w:rsidRPr="00A86AC0">
        <w:t>This unit of competency defines the skills and knowledge required to operate and monitor a machine and proce</w:t>
      </w:r>
      <w:r w:rsidRPr="00A86AC0">
        <w:t>ss and applies to a range of production operations or continuous processes.</w:t>
      </w:r>
    </w:p>
    <w:p w:rsidR="00000000" w:rsidRPr="00A86AC0" w:rsidP="006456CD">
      <w:pPr>
        <w:pStyle w:val="BodyText"/>
      </w:pPr>
      <w:r w:rsidRPr="00A86AC0">
        <w:t>The work is performed in accordance with clear step-by-step instructions and procedures documented on job sheets or similar process instruction documents.</w:t>
      </w:r>
    </w:p>
    <w:p w:rsidR="00000000" w:rsidRPr="00A86AC0" w:rsidP="006456CD">
      <w:pPr>
        <w:pStyle w:val="BodyText"/>
      </w:pPr>
      <w:r w:rsidRPr="00A86AC0">
        <w:t>Operational adjustments t</w:t>
      </w:r>
      <w:r w:rsidRPr="00A86AC0">
        <w:t>o the machine or process by the operator are made using external controls. Basic operation (excluding setting and tool adjustments) of computer numerically controlled (CNC) machines is also covered by this unit.</w:t>
      </w:r>
    </w:p>
    <w:p w:rsidR="00000000" w:rsidRPr="00A86AC0" w:rsidP="006456CD">
      <w:pPr>
        <w:pStyle w:val="BodyText"/>
      </w:pPr>
      <w:r w:rsidRPr="00A86AC0">
        <w:t>Where operational maintenance is required t</w:t>
      </w:r>
      <w:r w:rsidRPr="00A86AC0">
        <w:t>o be performed unit MEM07001 Perform operational maintenance of machines/equipment should also be selected.</w:t>
      </w:r>
    </w:p>
    <w:p w:rsidR="00000000" w:rsidRPr="00A86AC0" w:rsidP="006456CD">
      <w:pPr>
        <w:pStyle w:val="BodyText"/>
      </w:pPr>
      <w:r w:rsidRPr="00A86AC0">
        <w:t>Where the interpretation of technical drawings is required unit MEM09002 Interpret technical drawing should also be selected.</w:t>
      </w:r>
    </w:p>
    <w:p w:rsidR="00000000" w:rsidRPr="00A86AC0" w:rsidP="006456CD">
      <w:pPr>
        <w:pStyle w:val="BodyText"/>
      </w:pPr>
      <w:r w:rsidRPr="00A86AC0">
        <w:t>Where production pac</w:t>
      </w:r>
      <w:r w:rsidRPr="00A86AC0">
        <w:t>kaging and labelling of the finished goods or product is required unit MEM11006 Perform production packaging should also be selected.</w:t>
      </w:r>
    </w:p>
    <w:p w:rsidR="00000000" w:rsidRPr="00A86AC0" w:rsidP="006456CD">
      <w:pPr>
        <w:pStyle w:val="BodyText"/>
      </w:pPr>
      <w:r w:rsidRPr="00A86AC0">
        <w:t xml:space="preserve">Where the selection and use of engineering measurement is required unit MEM12023 Perform engineering measurements should </w:t>
      </w:r>
      <w:r w:rsidRPr="00A86AC0">
        <w:t>also be selected.</w:t>
      </w:r>
    </w:p>
    <w:p w:rsidR="00000000" w:rsidRPr="00A86AC0" w:rsidP="006456CD">
      <w:pPr>
        <w:pStyle w:val="BodyText"/>
      </w:pPr>
      <w:r w:rsidRPr="00A86AC0">
        <w:t>Where the selection and use of tools is required unit MEM18001 Use hand tools and unit MEM18002 Use power tools/hand held operations, should also be selected as appropriate.</w:t>
      </w:r>
    </w:p>
    <w:p w:rsidR="00000000" w:rsidRPr="00A86AC0" w:rsidP="006456CD">
      <w:pPr>
        <w:pStyle w:val="BodyText"/>
      </w:pPr>
      <w:r w:rsidRPr="00A86AC0">
        <w:t>This unit should not be selected with any of the following uni</w:t>
      </w:r>
      <w:r w:rsidRPr="00A86AC0">
        <w:t xml:space="preserve">ts unless the skills of this unit are being applied to an additional and different type of machine and or process: </w:t>
      </w:r>
    </w:p>
    <w:p w:rsidR="00000000" w:rsidRPr="00A86AC0" w:rsidP="00A86AC0">
      <w:pPr>
        <w:pStyle w:val="ListBullet"/>
      </w:pPr>
      <w:r w:rsidRPr="00A86AC0">
        <w:t>MEM04001 Operate melting furnaces</w:t>
      </w:r>
    </w:p>
    <w:p w:rsidR="00000000" w:rsidRPr="00A86AC0" w:rsidP="00A86AC0">
      <w:pPr>
        <w:pStyle w:val="ListBullet"/>
      </w:pPr>
      <w:r w:rsidRPr="00A86AC0">
        <w:t>MEM04002 Perform gravity die casting</w:t>
      </w:r>
    </w:p>
    <w:p w:rsidR="00000000" w:rsidRPr="00A86AC0" w:rsidP="00A86AC0">
      <w:pPr>
        <w:pStyle w:val="ListBullet"/>
      </w:pPr>
      <w:r w:rsidRPr="00A86AC0">
        <w:t>MEM04003 Operate pressure die casting machine</w:t>
      </w:r>
    </w:p>
    <w:p w:rsidR="00000000" w:rsidRPr="00A86AC0" w:rsidP="00A86AC0">
      <w:pPr>
        <w:pStyle w:val="ListBullet"/>
      </w:pPr>
      <w:r w:rsidRPr="00A86AC0">
        <w:t>MEM04006 Operate sand moulding and core making machines</w:t>
      </w:r>
    </w:p>
    <w:p w:rsidR="00000000" w:rsidRPr="00A86AC0" w:rsidP="00A86AC0">
      <w:pPr>
        <w:pStyle w:val="ListBullet"/>
      </w:pPr>
      <w:r w:rsidRPr="00A86AC0">
        <w:t>MEM06001 Perform hand forging</w:t>
      </w:r>
    </w:p>
    <w:p w:rsidR="00000000" w:rsidRPr="00A86AC0" w:rsidP="00A86AC0">
      <w:pPr>
        <w:pStyle w:val="ListBullet"/>
      </w:pPr>
      <w:r w:rsidRPr="00A86AC0">
        <w:t>MEM06002 Perform hammer forging</w:t>
      </w:r>
    </w:p>
    <w:p w:rsidR="00000000" w:rsidRPr="00A86AC0" w:rsidP="00A86AC0">
      <w:pPr>
        <w:pStyle w:val="ListBullet"/>
      </w:pPr>
      <w:r w:rsidRPr="00A86AC0">
        <w:t>MEM08001 Perform wire, jig and barrel load/unload work</w:t>
      </w:r>
    </w:p>
    <w:p w:rsidR="00000000" w:rsidRPr="00A86AC0" w:rsidP="00A86AC0">
      <w:pPr>
        <w:pStyle w:val="ListBullet"/>
      </w:pPr>
      <w:r w:rsidRPr="00A86AC0">
        <w:t>MEM08004 Finish work using wet, dry and vapour deposition methods</w:t>
      </w:r>
    </w:p>
    <w:p w:rsidR="00000000" w:rsidRPr="00A86AC0" w:rsidP="00A86AC0">
      <w:pPr>
        <w:pStyle w:val="ListBullet"/>
      </w:pPr>
      <w:r w:rsidRPr="00A86AC0">
        <w:t xml:space="preserve">MEM08008 Operate </w:t>
      </w:r>
      <w:r w:rsidRPr="00A86AC0">
        <w:t>and control surface finishing waste treatment process</w:t>
      </w:r>
    </w:p>
    <w:p w:rsidR="00000000" w:rsidRPr="00A86AC0" w:rsidP="00A86AC0">
      <w:pPr>
        <w:pStyle w:val="BodyText"/>
      </w:pPr>
    </w:p>
    <w:p w:rsidR="00000000" w:rsidRPr="00A86AC0" w:rsidP="006456CD">
      <w:pPr>
        <w:pStyle w:val="BodyText"/>
      </w:pPr>
      <w:r w:rsidRPr="00A86AC0">
        <w:t>No licensing, legislative or certification requirements apply to this unit at the time of publication.</w:t>
      </w:r>
    </w:p>
    <w:p w:rsidR="00000000" w:rsidRPr="00A86AC0" w:rsidP="00A86AC0">
      <w:pPr>
        <w:pStyle w:val="BodyText"/>
      </w:pPr>
      <w:r w:rsidRPr="00A86AC0">
        <w:rPr>
          <w:rStyle w:val="SpecialBold"/>
        </w:rPr>
        <w:t>Band:</w:t>
      </w:r>
      <w:r w:rsidRPr="00A86AC0">
        <w:rPr>
          <w:rStyle w:val="SpecialBold"/>
        </w:rPr>
        <w:tab/>
        <w:t>A</w:t>
      </w:r>
    </w:p>
    <w:p w:rsidR="00000000" w:rsidRPr="00A86AC0" w:rsidP="00A86AC0">
      <w:pPr>
        <w:pStyle w:val="BodyText"/>
      </w:pPr>
      <w:r w:rsidRPr="00A86AC0">
        <w:rPr>
          <w:rStyle w:val="SpecialBold"/>
        </w:rPr>
        <w:t>Unit Weight:</w:t>
      </w:r>
      <w:r w:rsidRPr="00A86AC0">
        <w:rPr>
          <w:rStyle w:val="SpecialBold"/>
        </w:rPr>
        <w:tab/>
        <w:t>4</w:t>
      </w:r>
    </w:p>
    <w:p w:rsidR="00000000" w:rsidRPr="00A86AC0" w:rsidP="00A86AC0">
      <w:pPr>
        <w:pStyle w:val="AllowPageBreak"/>
      </w:pPr>
    </w:p>
    <w:p w:rsidR="00000000" w:rsidRPr="00A86AC0" w:rsidP="00A86AC0">
      <w:pPr>
        <w:pStyle w:val="Heading1"/>
      </w:pPr>
      <w:bookmarkStart w:id="3" w:name="O_954342"/>
      <w:bookmarkEnd w:id="3"/>
      <w:r w:rsidRPr="00A86AC0">
        <w:t>Pre-requisite Unit</w:t>
      </w:r>
    </w:p>
    <w:tbl>
      <w:tblPr>
        <w:tblW w:w="0" w:type="auto"/>
        <w:tblLayout w:type="fixed"/>
        <w:tblCellMar>
          <w:left w:w="62" w:type="dxa"/>
          <w:right w:w="62" w:type="dxa"/>
        </w:tblCellMar>
        <w:tblLook w:val="0000"/>
      </w:tblPr>
      <w:tblGrid>
        <w:gridCol w:w="2186"/>
        <w:gridCol w:w="6886"/>
      </w:tblGrid>
      <w:tr w:rsidTr="00A86AC0">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A86AC0">
            <w:pPr>
              <w:pStyle w:val="BodyText"/>
              <w:rPr>
                <w:lang w:val="en-NZ"/>
              </w:rPr>
            </w:pPr>
            <w:r w:rsidRPr="00A86AC0">
              <w:t>MEM11011</w:t>
            </w:r>
          </w:p>
        </w:tc>
        <w:tc>
          <w:tcPr>
            <w:tcW w:w="6886" w:type="dxa"/>
            <w:tcBorders>
              <w:top w:val="nil"/>
              <w:left w:val="nil"/>
              <w:bottom w:val="nil"/>
              <w:right w:val="nil"/>
            </w:tcBorders>
            <w:tcMar>
              <w:top w:w="0" w:type="dxa"/>
              <w:left w:w="62" w:type="dxa"/>
              <w:bottom w:w="0" w:type="dxa"/>
              <w:right w:w="62" w:type="dxa"/>
            </w:tcMar>
          </w:tcPr>
          <w:p w:rsidR="00000000" w:rsidP="00A86AC0">
            <w:pPr>
              <w:pStyle w:val="BodyText"/>
              <w:rPr>
                <w:lang w:val="en-NZ"/>
              </w:rPr>
            </w:pPr>
            <w:r w:rsidRPr="00A86AC0">
              <w:t>Undertake manual handling</w:t>
            </w:r>
          </w:p>
        </w:tc>
      </w:tr>
      <w:tr w:rsidTr="00A86AC0">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A86AC0">
            <w:pPr>
              <w:pStyle w:val="BodyText"/>
              <w:rPr>
                <w:lang w:val="en-NZ"/>
              </w:rPr>
            </w:pPr>
            <w:r w:rsidRPr="00A86AC0">
              <w:t>MEM13015</w:t>
            </w:r>
          </w:p>
        </w:tc>
        <w:tc>
          <w:tcPr>
            <w:tcW w:w="6886" w:type="dxa"/>
            <w:tcBorders>
              <w:top w:val="nil"/>
              <w:left w:val="nil"/>
              <w:bottom w:val="nil"/>
              <w:right w:val="nil"/>
            </w:tcBorders>
            <w:tcMar>
              <w:top w:w="0" w:type="dxa"/>
              <w:left w:w="62" w:type="dxa"/>
              <w:bottom w:w="0" w:type="dxa"/>
              <w:right w:w="62" w:type="dxa"/>
            </w:tcMar>
          </w:tcPr>
          <w:p w:rsidR="00000000" w:rsidP="00A86AC0">
            <w:pPr>
              <w:pStyle w:val="BodyText"/>
              <w:rPr>
                <w:lang w:val="en-NZ"/>
              </w:rPr>
            </w:pPr>
            <w:r w:rsidRPr="00A86AC0">
              <w:t>Work safely and effectively in manufacturing and engineering</w:t>
            </w:r>
          </w:p>
        </w:tc>
      </w:tr>
      <w:tr w:rsidTr="00A86AC0">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A86AC0">
            <w:pPr>
              <w:pStyle w:val="BodyText"/>
              <w:rPr>
                <w:lang w:val="en-NZ"/>
              </w:rPr>
            </w:pPr>
            <w:r w:rsidRPr="00A86AC0">
              <w:t>MEM16006</w:t>
            </w:r>
          </w:p>
        </w:tc>
        <w:tc>
          <w:tcPr>
            <w:tcW w:w="6886" w:type="dxa"/>
            <w:tcBorders>
              <w:top w:val="nil"/>
              <w:left w:val="nil"/>
              <w:bottom w:val="nil"/>
              <w:right w:val="nil"/>
            </w:tcBorders>
            <w:tcMar>
              <w:top w:w="0" w:type="dxa"/>
              <w:left w:w="62" w:type="dxa"/>
              <w:bottom w:w="0" w:type="dxa"/>
              <w:right w:w="62" w:type="dxa"/>
            </w:tcMar>
          </w:tcPr>
          <w:p w:rsidR="00000000" w:rsidRPr="00A86AC0" w:rsidP="00A86AC0">
            <w:pPr>
              <w:pStyle w:val="BodyText"/>
            </w:pPr>
            <w:r w:rsidRPr="00A86AC0">
              <w:t>Organise and communicate information</w:t>
            </w:r>
          </w:p>
        </w:tc>
      </w:tr>
    </w:tbl>
    <w:p w:rsidR="00000000" w:rsidRPr="00A86AC0" w:rsidP="00A86AC0">
      <w:pPr>
        <w:pStyle w:val="BodyText"/>
      </w:pPr>
    </w:p>
    <w:p w:rsidR="00000000" w:rsidRPr="00A86AC0" w:rsidP="00A86AC0">
      <w:pPr>
        <w:pStyle w:val="AllowPageBreak"/>
      </w:pPr>
    </w:p>
    <w:p w:rsidR="00000000" w:rsidRPr="00A86AC0" w:rsidP="00A86AC0">
      <w:pPr>
        <w:pStyle w:val="Heading1"/>
      </w:pPr>
      <w:bookmarkStart w:id="4" w:name="O_954341"/>
      <w:bookmarkEnd w:id="4"/>
      <w:r w:rsidRPr="00A86AC0">
        <w:t>Competency Field</w:t>
      </w:r>
    </w:p>
    <w:p w:rsidR="00000000" w:rsidRPr="00A86AC0" w:rsidP="006456CD">
      <w:pPr>
        <w:pStyle w:val="BodyText"/>
      </w:pPr>
      <w:r w:rsidRPr="00A86AC0">
        <w:t>Machine and process operations</w:t>
      </w:r>
    </w:p>
    <w:p w:rsidR="00000000" w:rsidRPr="00A86AC0" w:rsidP="00A86AC0">
      <w:pPr>
        <w:pStyle w:val="Heading1"/>
      </w:pPr>
      <w:bookmarkStart w:id="5" w:name="O_954339"/>
      <w:bookmarkEnd w:id="5"/>
      <w:r w:rsidRPr="00A86AC0">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A86AC0">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A86AC0">
            <w:pPr>
              <w:pStyle w:val="BodyText"/>
              <w:rPr>
                <w:lang w:val="en-NZ"/>
              </w:rPr>
            </w:pPr>
            <w:r w:rsidRPr="00A86AC0">
              <w:t>Elements describe the</w:t>
            </w:r>
            <w:r w:rsidRPr="00A86AC0">
              <w:t xml:space="preserv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A86AC0">
            <w:pPr>
              <w:pStyle w:val="BodyText"/>
              <w:rPr>
                <w:lang w:val="en-NZ"/>
              </w:rPr>
            </w:pPr>
            <w:r w:rsidRPr="00A86AC0">
              <w:t>Performance criteria describe the performance needed to demonstrate achievement of the element.</w:t>
            </w:r>
          </w:p>
        </w:tc>
      </w:tr>
      <w:tr w:rsidTr="00A86AC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A86AC0" w:rsidP="00A86AC0">
            <w:pPr>
              <w:pStyle w:val="BodyText"/>
            </w:pPr>
            <w:r w:rsidRPr="00A86AC0">
              <w:t>1</w:t>
            </w:r>
          </w:p>
        </w:tc>
        <w:tc>
          <w:tcPr>
            <w:tcW w:w="1986" w:type="dxa"/>
            <w:vMerge w:val="restart"/>
            <w:tcBorders>
              <w:top w:val="nil"/>
              <w:left w:val="nil"/>
              <w:bottom w:val="nil"/>
              <w:right w:val="nil"/>
            </w:tcBorders>
            <w:tcMar>
              <w:top w:w="0" w:type="dxa"/>
              <w:left w:w="62" w:type="dxa"/>
              <w:bottom w:w="0" w:type="dxa"/>
              <w:right w:w="62" w:type="dxa"/>
            </w:tcMar>
          </w:tcPr>
          <w:p w:rsidR="00000000" w:rsidP="00A86AC0">
            <w:pPr>
              <w:pStyle w:val="BodyText"/>
              <w:rPr>
                <w:lang w:val="en-NZ"/>
              </w:rPr>
            </w:pPr>
            <w:r w:rsidRPr="00A86AC0">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A86AC0">
            <w:pPr>
              <w:pStyle w:val="BodyText"/>
              <w:rPr>
                <w:lang w:val="en-NZ"/>
              </w:rPr>
            </w:pPr>
            <w:r w:rsidRPr="00A86AC0">
              <w:t>1.1</w:t>
            </w:r>
          </w:p>
        </w:tc>
        <w:tc>
          <w:tcPr>
            <w:tcW w:w="5678" w:type="dxa"/>
            <w:tcBorders>
              <w:top w:val="nil"/>
              <w:left w:val="nil"/>
              <w:bottom w:val="nil"/>
              <w:right w:val="nil"/>
            </w:tcBorders>
            <w:tcMar>
              <w:top w:w="0" w:type="dxa"/>
              <w:left w:w="62" w:type="dxa"/>
              <w:bottom w:w="0" w:type="dxa"/>
              <w:right w:w="62" w:type="dxa"/>
            </w:tcMar>
          </w:tcPr>
          <w:p w:rsidR="00000000" w:rsidP="00A86AC0">
            <w:pPr>
              <w:pStyle w:val="BodyText"/>
              <w:rPr>
                <w:lang w:val="en-NZ"/>
              </w:rPr>
            </w:pPr>
            <w:r w:rsidRPr="00A86AC0">
              <w:t>Follow standard operating procedures (SOPs)</w:t>
            </w:r>
          </w:p>
        </w:tc>
      </w:tr>
      <w:tr w:rsidTr="00A86AC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86AC0">
            <w:pPr>
              <w:pStyle w:val="BodyText"/>
              <w:rPr>
                <w:lang w:val="en-NZ"/>
              </w:rPr>
            </w:pPr>
            <w:r w:rsidRPr="00A86AC0">
              <w:t>1.2</w:t>
            </w:r>
          </w:p>
        </w:tc>
        <w:tc>
          <w:tcPr>
            <w:tcW w:w="5678" w:type="dxa"/>
            <w:tcBorders>
              <w:top w:val="nil"/>
              <w:left w:val="nil"/>
              <w:bottom w:val="nil"/>
              <w:right w:val="nil"/>
            </w:tcBorders>
            <w:tcMar>
              <w:top w:w="0" w:type="dxa"/>
              <w:left w:w="62" w:type="dxa"/>
              <w:bottom w:w="0" w:type="dxa"/>
              <w:right w:w="62" w:type="dxa"/>
            </w:tcMar>
          </w:tcPr>
          <w:p w:rsidR="00000000" w:rsidP="00A86AC0">
            <w:pPr>
              <w:pStyle w:val="BodyText"/>
              <w:rPr>
                <w:lang w:val="en-NZ"/>
              </w:rPr>
            </w:pPr>
            <w:r w:rsidRPr="00A86AC0">
              <w:t>Comply with work health and safety (WHS) requirements at all times</w:t>
            </w:r>
          </w:p>
        </w:tc>
      </w:tr>
      <w:tr w:rsidTr="00A86AC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86AC0">
            <w:pPr>
              <w:pStyle w:val="BodyText"/>
              <w:rPr>
                <w:lang w:val="en-NZ"/>
              </w:rPr>
            </w:pPr>
            <w:r w:rsidRPr="00A86AC0">
              <w:t>1.3</w:t>
            </w:r>
          </w:p>
        </w:tc>
        <w:tc>
          <w:tcPr>
            <w:tcW w:w="5678" w:type="dxa"/>
            <w:tcBorders>
              <w:top w:val="nil"/>
              <w:left w:val="nil"/>
              <w:bottom w:val="nil"/>
              <w:right w:val="nil"/>
            </w:tcBorders>
            <w:tcMar>
              <w:top w:w="0" w:type="dxa"/>
              <w:left w:w="62" w:type="dxa"/>
              <w:bottom w:w="0" w:type="dxa"/>
              <w:right w:w="62" w:type="dxa"/>
            </w:tcMar>
          </w:tcPr>
          <w:p w:rsidR="00000000" w:rsidP="00A86AC0">
            <w:pPr>
              <w:pStyle w:val="BodyText"/>
              <w:rPr>
                <w:lang w:val="en-NZ"/>
              </w:rPr>
            </w:pPr>
            <w:r w:rsidRPr="00A86AC0">
              <w:t>Use appropriate personal protective equipment (PPE) in accordance with SOPs</w:t>
            </w:r>
          </w:p>
        </w:tc>
      </w:tr>
      <w:tr w:rsidTr="00A86AC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86AC0">
            <w:pPr>
              <w:pStyle w:val="BodyText"/>
              <w:rPr>
                <w:lang w:val="en-NZ"/>
              </w:rPr>
            </w:pPr>
            <w:r w:rsidRPr="00A86AC0">
              <w:t>1.4</w:t>
            </w:r>
          </w:p>
        </w:tc>
        <w:tc>
          <w:tcPr>
            <w:tcW w:w="5678" w:type="dxa"/>
            <w:tcBorders>
              <w:top w:val="nil"/>
              <w:left w:val="nil"/>
              <w:bottom w:val="nil"/>
              <w:right w:val="nil"/>
            </w:tcBorders>
            <w:tcMar>
              <w:top w:w="0" w:type="dxa"/>
              <w:left w:w="62" w:type="dxa"/>
              <w:bottom w:w="0" w:type="dxa"/>
              <w:right w:w="62" w:type="dxa"/>
            </w:tcMar>
          </w:tcPr>
          <w:p w:rsidR="00000000" w:rsidP="00A86AC0">
            <w:pPr>
              <w:pStyle w:val="BodyText"/>
              <w:rPr>
                <w:lang w:val="en-NZ"/>
              </w:rPr>
            </w:pPr>
            <w:r w:rsidRPr="00A86AC0">
              <w:t>Identify job requirements from specifications, job sheets or work instructions</w:t>
            </w:r>
          </w:p>
        </w:tc>
      </w:tr>
      <w:tr w:rsidTr="00A86AC0">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A86AC0">
            <w:pPr>
              <w:pStyle w:val="BodyText"/>
              <w:rPr>
                <w:lang w:val="en-NZ"/>
              </w:rPr>
            </w:pPr>
          </w:p>
        </w:tc>
      </w:tr>
      <w:tr w:rsidTr="00A86AC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A86AC0" w:rsidP="00A86AC0">
            <w:pPr>
              <w:pStyle w:val="BodyText"/>
            </w:pPr>
            <w:r w:rsidRPr="00A86AC0">
              <w:t>2</w:t>
            </w:r>
          </w:p>
        </w:tc>
        <w:tc>
          <w:tcPr>
            <w:tcW w:w="1986" w:type="dxa"/>
            <w:vMerge w:val="restart"/>
            <w:tcBorders>
              <w:top w:val="nil"/>
              <w:left w:val="nil"/>
              <w:bottom w:val="nil"/>
              <w:right w:val="nil"/>
            </w:tcBorders>
            <w:tcMar>
              <w:top w:w="0" w:type="dxa"/>
              <w:left w:w="62" w:type="dxa"/>
              <w:bottom w:w="0" w:type="dxa"/>
              <w:right w:w="62" w:type="dxa"/>
            </w:tcMar>
          </w:tcPr>
          <w:p w:rsidR="00000000" w:rsidP="00A86AC0">
            <w:pPr>
              <w:pStyle w:val="BodyText"/>
              <w:rPr>
                <w:lang w:val="en-NZ"/>
              </w:rPr>
            </w:pPr>
            <w:r w:rsidRPr="00A86AC0">
              <w:rPr>
                <w:rStyle w:val="SpecialBold"/>
              </w:rPr>
              <w:t>Conduct pre-start checks</w:t>
            </w:r>
          </w:p>
        </w:tc>
        <w:tc>
          <w:tcPr>
            <w:tcW w:w="779" w:type="dxa"/>
            <w:tcBorders>
              <w:top w:val="nil"/>
              <w:left w:val="nil"/>
              <w:bottom w:val="nil"/>
              <w:right w:val="nil"/>
            </w:tcBorders>
            <w:tcMar>
              <w:top w:w="0" w:type="dxa"/>
              <w:left w:w="62" w:type="dxa"/>
              <w:bottom w:w="0" w:type="dxa"/>
              <w:right w:w="62" w:type="dxa"/>
            </w:tcMar>
          </w:tcPr>
          <w:p w:rsidR="00000000" w:rsidP="00A86AC0">
            <w:pPr>
              <w:pStyle w:val="BodyText"/>
              <w:rPr>
                <w:lang w:val="en-NZ"/>
              </w:rPr>
            </w:pPr>
            <w:r w:rsidRPr="00A86AC0">
              <w:t>2.1</w:t>
            </w:r>
          </w:p>
        </w:tc>
        <w:tc>
          <w:tcPr>
            <w:tcW w:w="5678" w:type="dxa"/>
            <w:tcBorders>
              <w:top w:val="nil"/>
              <w:left w:val="nil"/>
              <w:bottom w:val="nil"/>
              <w:right w:val="nil"/>
            </w:tcBorders>
            <w:tcMar>
              <w:top w:w="0" w:type="dxa"/>
              <w:left w:w="62" w:type="dxa"/>
              <w:bottom w:w="0" w:type="dxa"/>
              <w:right w:w="62" w:type="dxa"/>
            </w:tcMar>
          </w:tcPr>
          <w:p w:rsidR="00000000" w:rsidP="00A86AC0">
            <w:pPr>
              <w:pStyle w:val="BodyText"/>
              <w:rPr>
                <w:lang w:val="en-NZ"/>
              </w:rPr>
            </w:pPr>
            <w:r w:rsidRPr="00A86AC0">
              <w:t>Undertake pre-start checks to SOPs</w:t>
            </w:r>
          </w:p>
        </w:tc>
      </w:tr>
      <w:tr w:rsidTr="00A86AC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86AC0">
            <w:pPr>
              <w:pStyle w:val="BodyText"/>
              <w:rPr>
                <w:lang w:val="en-NZ"/>
              </w:rPr>
            </w:pPr>
            <w:r w:rsidRPr="00A86AC0">
              <w:t>2.2</w:t>
            </w:r>
          </w:p>
        </w:tc>
        <w:tc>
          <w:tcPr>
            <w:tcW w:w="5678" w:type="dxa"/>
            <w:tcBorders>
              <w:top w:val="nil"/>
              <w:left w:val="nil"/>
              <w:bottom w:val="nil"/>
              <w:right w:val="nil"/>
            </w:tcBorders>
            <w:tcMar>
              <w:top w:w="0" w:type="dxa"/>
              <w:left w:w="62" w:type="dxa"/>
              <w:bottom w:w="0" w:type="dxa"/>
              <w:right w:w="62" w:type="dxa"/>
            </w:tcMar>
          </w:tcPr>
          <w:p w:rsidR="00000000" w:rsidP="00A86AC0">
            <w:pPr>
              <w:pStyle w:val="BodyText"/>
              <w:rPr>
                <w:lang w:val="en-NZ"/>
              </w:rPr>
            </w:pPr>
            <w:r w:rsidRPr="00A86AC0">
              <w:t>Observe safety procedures and check all safety equipment for correct operation</w:t>
            </w:r>
          </w:p>
        </w:tc>
      </w:tr>
      <w:tr w:rsidTr="00A86AC0">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A86AC0">
            <w:pPr>
              <w:pStyle w:val="BodyText"/>
              <w:rPr>
                <w:lang w:val="en-NZ"/>
              </w:rPr>
            </w:pPr>
          </w:p>
        </w:tc>
      </w:tr>
      <w:tr w:rsidTr="00A86AC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A86AC0" w:rsidP="00A86AC0">
            <w:pPr>
              <w:pStyle w:val="BodyText"/>
            </w:pPr>
            <w:r w:rsidRPr="00A86AC0">
              <w:t>3</w:t>
            </w:r>
          </w:p>
        </w:tc>
        <w:tc>
          <w:tcPr>
            <w:tcW w:w="1986" w:type="dxa"/>
            <w:vMerge w:val="restart"/>
            <w:tcBorders>
              <w:top w:val="nil"/>
              <w:left w:val="nil"/>
              <w:bottom w:val="nil"/>
              <w:right w:val="nil"/>
            </w:tcBorders>
            <w:tcMar>
              <w:top w:w="0" w:type="dxa"/>
              <w:left w:w="62" w:type="dxa"/>
              <w:bottom w:w="0" w:type="dxa"/>
              <w:right w:w="62" w:type="dxa"/>
            </w:tcMar>
          </w:tcPr>
          <w:p w:rsidR="00000000" w:rsidP="00A86AC0">
            <w:pPr>
              <w:pStyle w:val="BodyText"/>
              <w:rPr>
                <w:lang w:val="en-NZ"/>
              </w:rPr>
            </w:pPr>
            <w:r w:rsidRPr="00A86AC0">
              <w:rPr>
                <w:rStyle w:val="SpecialBold"/>
              </w:rPr>
              <w:t>Operate machine/process</w:t>
            </w:r>
          </w:p>
        </w:tc>
        <w:tc>
          <w:tcPr>
            <w:tcW w:w="779" w:type="dxa"/>
            <w:tcBorders>
              <w:top w:val="nil"/>
              <w:left w:val="nil"/>
              <w:bottom w:val="nil"/>
              <w:right w:val="nil"/>
            </w:tcBorders>
            <w:tcMar>
              <w:top w:w="0" w:type="dxa"/>
              <w:left w:w="62" w:type="dxa"/>
              <w:bottom w:w="0" w:type="dxa"/>
              <w:right w:w="62" w:type="dxa"/>
            </w:tcMar>
          </w:tcPr>
          <w:p w:rsidR="00000000" w:rsidP="00A86AC0">
            <w:pPr>
              <w:pStyle w:val="BodyText"/>
              <w:rPr>
                <w:lang w:val="en-NZ"/>
              </w:rPr>
            </w:pPr>
            <w:r w:rsidRPr="00A86AC0">
              <w:t>3.1</w:t>
            </w:r>
          </w:p>
        </w:tc>
        <w:tc>
          <w:tcPr>
            <w:tcW w:w="5678" w:type="dxa"/>
            <w:tcBorders>
              <w:top w:val="nil"/>
              <w:left w:val="nil"/>
              <w:bottom w:val="nil"/>
              <w:right w:val="nil"/>
            </w:tcBorders>
            <w:tcMar>
              <w:top w:w="0" w:type="dxa"/>
              <w:left w:w="62" w:type="dxa"/>
              <w:bottom w:w="0" w:type="dxa"/>
              <w:right w:w="62" w:type="dxa"/>
            </w:tcMar>
          </w:tcPr>
          <w:p w:rsidR="00000000" w:rsidP="00A86AC0">
            <w:pPr>
              <w:pStyle w:val="BodyText"/>
              <w:rPr>
                <w:lang w:val="en-NZ"/>
              </w:rPr>
            </w:pPr>
            <w:r w:rsidRPr="00A86AC0">
              <w:t>Start up machine or process in accordance with SOPs</w:t>
            </w:r>
          </w:p>
        </w:tc>
      </w:tr>
      <w:tr w:rsidTr="00A86AC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86AC0">
            <w:pPr>
              <w:pStyle w:val="BodyText"/>
              <w:rPr>
                <w:lang w:val="en-NZ"/>
              </w:rPr>
            </w:pPr>
            <w:r w:rsidRPr="00A86AC0">
              <w:t>3.2</w:t>
            </w:r>
          </w:p>
        </w:tc>
        <w:tc>
          <w:tcPr>
            <w:tcW w:w="5678" w:type="dxa"/>
            <w:tcBorders>
              <w:top w:val="nil"/>
              <w:left w:val="nil"/>
              <w:bottom w:val="nil"/>
              <w:right w:val="nil"/>
            </w:tcBorders>
            <w:tcMar>
              <w:top w:w="0" w:type="dxa"/>
              <w:left w:w="62" w:type="dxa"/>
              <w:bottom w:w="0" w:type="dxa"/>
              <w:right w:w="62" w:type="dxa"/>
            </w:tcMar>
          </w:tcPr>
          <w:p w:rsidR="00000000" w:rsidP="00A86AC0">
            <w:pPr>
              <w:pStyle w:val="BodyText"/>
              <w:rPr>
                <w:lang w:val="en-NZ"/>
              </w:rPr>
            </w:pPr>
            <w:r w:rsidRPr="00A86AC0">
              <w:t xml:space="preserve">Operate machine or process in accordance with job instructions </w:t>
            </w:r>
          </w:p>
        </w:tc>
      </w:tr>
      <w:tr w:rsidTr="00A86AC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86AC0">
            <w:pPr>
              <w:pStyle w:val="BodyText"/>
              <w:rPr>
                <w:lang w:val="en-NZ"/>
              </w:rPr>
            </w:pPr>
            <w:r w:rsidRPr="00A86AC0">
              <w:t>3.3</w:t>
            </w:r>
          </w:p>
        </w:tc>
        <w:tc>
          <w:tcPr>
            <w:tcW w:w="5678" w:type="dxa"/>
            <w:tcBorders>
              <w:top w:val="nil"/>
              <w:left w:val="nil"/>
              <w:bottom w:val="nil"/>
              <w:right w:val="nil"/>
            </w:tcBorders>
            <w:tcMar>
              <w:top w:w="0" w:type="dxa"/>
              <w:left w:w="62" w:type="dxa"/>
              <w:bottom w:w="0" w:type="dxa"/>
              <w:right w:w="62" w:type="dxa"/>
            </w:tcMar>
          </w:tcPr>
          <w:p w:rsidR="00000000" w:rsidP="00A86AC0">
            <w:pPr>
              <w:pStyle w:val="BodyText"/>
              <w:rPr>
                <w:lang w:val="en-NZ"/>
              </w:rPr>
            </w:pPr>
            <w:r w:rsidRPr="00A86AC0">
              <w:t>Load components/feed stock and maintain consistent with production requirements</w:t>
            </w:r>
          </w:p>
        </w:tc>
      </w:tr>
      <w:tr w:rsidTr="00A86AC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86AC0">
            <w:pPr>
              <w:pStyle w:val="BodyText"/>
              <w:rPr>
                <w:lang w:val="en-NZ"/>
              </w:rPr>
            </w:pPr>
            <w:r w:rsidRPr="00A86AC0">
              <w:t>3.4</w:t>
            </w:r>
          </w:p>
        </w:tc>
        <w:tc>
          <w:tcPr>
            <w:tcW w:w="5678" w:type="dxa"/>
            <w:tcBorders>
              <w:top w:val="nil"/>
              <w:left w:val="nil"/>
              <w:bottom w:val="nil"/>
              <w:right w:val="nil"/>
            </w:tcBorders>
            <w:tcMar>
              <w:top w:w="0" w:type="dxa"/>
              <w:left w:w="62" w:type="dxa"/>
              <w:bottom w:w="0" w:type="dxa"/>
              <w:right w:w="62" w:type="dxa"/>
            </w:tcMar>
          </w:tcPr>
          <w:p w:rsidR="00000000" w:rsidP="00A86AC0">
            <w:pPr>
              <w:pStyle w:val="BodyText"/>
              <w:rPr>
                <w:lang w:val="en-NZ"/>
              </w:rPr>
            </w:pPr>
            <w:r w:rsidRPr="00A86AC0">
              <w:t xml:space="preserve">Unload machine or process </w:t>
            </w:r>
          </w:p>
        </w:tc>
      </w:tr>
      <w:tr w:rsidTr="00A86AC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86AC0">
            <w:pPr>
              <w:pStyle w:val="BodyText"/>
              <w:rPr>
                <w:lang w:val="en-NZ"/>
              </w:rPr>
            </w:pPr>
            <w:r w:rsidRPr="00A86AC0">
              <w:t>3.5</w:t>
            </w:r>
          </w:p>
        </w:tc>
        <w:tc>
          <w:tcPr>
            <w:tcW w:w="5678" w:type="dxa"/>
            <w:tcBorders>
              <w:top w:val="nil"/>
              <w:left w:val="nil"/>
              <w:bottom w:val="nil"/>
              <w:right w:val="nil"/>
            </w:tcBorders>
            <w:tcMar>
              <w:top w:w="0" w:type="dxa"/>
              <w:left w:w="62" w:type="dxa"/>
              <w:bottom w:w="0" w:type="dxa"/>
              <w:right w:w="62" w:type="dxa"/>
            </w:tcMar>
          </w:tcPr>
          <w:p w:rsidR="00000000" w:rsidP="00A86AC0">
            <w:pPr>
              <w:pStyle w:val="BodyText"/>
              <w:rPr>
                <w:lang w:val="en-NZ"/>
              </w:rPr>
            </w:pPr>
            <w:r w:rsidRPr="00A86AC0">
              <w:t>Handle machine or process output and store in a manner not likely to cause damage</w:t>
            </w:r>
          </w:p>
        </w:tc>
      </w:tr>
      <w:tr w:rsidTr="00A86AC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86AC0">
            <w:pPr>
              <w:pStyle w:val="BodyText"/>
              <w:rPr>
                <w:lang w:val="en-NZ"/>
              </w:rPr>
            </w:pPr>
            <w:r w:rsidRPr="00A86AC0">
              <w:t>3.6</w:t>
            </w:r>
          </w:p>
        </w:tc>
        <w:tc>
          <w:tcPr>
            <w:tcW w:w="5678" w:type="dxa"/>
            <w:tcBorders>
              <w:top w:val="nil"/>
              <w:left w:val="nil"/>
              <w:bottom w:val="nil"/>
              <w:right w:val="nil"/>
            </w:tcBorders>
            <w:tcMar>
              <w:top w:w="0" w:type="dxa"/>
              <w:left w:w="62" w:type="dxa"/>
              <w:bottom w:w="0" w:type="dxa"/>
              <w:right w:w="62" w:type="dxa"/>
            </w:tcMar>
          </w:tcPr>
          <w:p w:rsidR="00000000" w:rsidP="00A86AC0">
            <w:pPr>
              <w:pStyle w:val="BodyText"/>
              <w:rPr>
                <w:lang w:val="en-NZ"/>
              </w:rPr>
            </w:pPr>
            <w:r w:rsidRPr="00A86AC0">
              <w:t>Record production data to SOPs</w:t>
            </w:r>
          </w:p>
        </w:tc>
      </w:tr>
      <w:tr w:rsidTr="00A86AC0">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A86AC0">
            <w:pPr>
              <w:pStyle w:val="BodyText"/>
              <w:rPr>
                <w:lang w:val="en-NZ"/>
              </w:rPr>
            </w:pPr>
          </w:p>
        </w:tc>
      </w:tr>
      <w:tr w:rsidTr="00A86AC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A86AC0" w:rsidP="00A86AC0">
            <w:pPr>
              <w:pStyle w:val="BodyText"/>
            </w:pPr>
            <w:r w:rsidRPr="00A86AC0">
              <w:t>4</w:t>
            </w:r>
          </w:p>
        </w:tc>
        <w:tc>
          <w:tcPr>
            <w:tcW w:w="1986" w:type="dxa"/>
            <w:vMerge w:val="restart"/>
            <w:tcBorders>
              <w:top w:val="nil"/>
              <w:left w:val="nil"/>
              <w:bottom w:val="nil"/>
              <w:right w:val="nil"/>
            </w:tcBorders>
            <w:tcMar>
              <w:top w:w="0" w:type="dxa"/>
              <w:left w:w="62" w:type="dxa"/>
              <w:bottom w:w="0" w:type="dxa"/>
              <w:right w:w="62" w:type="dxa"/>
            </w:tcMar>
          </w:tcPr>
          <w:p w:rsidR="00000000" w:rsidP="00A86AC0">
            <w:pPr>
              <w:pStyle w:val="BodyText"/>
              <w:rPr>
                <w:lang w:val="en-NZ"/>
              </w:rPr>
            </w:pPr>
            <w:r w:rsidRPr="00A86AC0">
              <w:rPr>
                <w:rStyle w:val="SpecialBold"/>
              </w:rPr>
              <w:t>Monitor machine/process</w:t>
            </w:r>
          </w:p>
        </w:tc>
        <w:tc>
          <w:tcPr>
            <w:tcW w:w="779" w:type="dxa"/>
            <w:tcBorders>
              <w:top w:val="nil"/>
              <w:left w:val="nil"/>
              <w:bottom w:val="nil"/>
              <w:right w:val="nil"/>
            </w:tcBorders>
            <w:tcMar>
              <w:top w:w="0" w:type="dxa"/>
              <w:left w:w="62" w:type="dxa"/>
              <w:bottom w:w="0" w:type="dxa"/>
              <w:right w:w="62" w:type="dxa"/>
            </w:tcMar>
          </w:tcPr>
          <w:p w:rsidR="00000000" w:rsidP="00A86AC0">
            <w:pPr>
              <w:pStyle w:val="BodyText"/>
              <w:rPr>
                <w:lang w:val="en-NZ"/>
              </w:rPr>
            </w:pPr>
            <w:r w:rsidRPr="00A86AC0">
              <w:t>4.1</w:t>
            </w:r>
          </w:p>
        </w:tc>
        <w:tc>
          <w:tcPr>
            <w:tcW w:w="5678" w:type="dxa"/>
            <w:tcBorders>
              <w:top w:val="nil"/>
              <w:left w:val="nil"/>
              <w:bottom w:val="nil"/>
              <w:right w:val="nil"/>
            </w:tcBorders>
            <w:tcMar>
              <w:top w:w="0" w:type="dxa"/>
              <w:left w:w="62" w:type="dxa"/>
              <w:bottom w:w="0" w:type="dxa"/>
              <w:right w:w="62" w:type="dxa"/>
            </w:tcMar>
          </w:tcPr>
          <w:p w:rsidR="00000000" w:rsidP="00A86AC0">
            <w:pPr>
              <w:pStyle w:val="BodyText"/>
              <w:rPr>
                <w:lang w:val="en-NZ"/>
              </w:rPr>
            </w:pPr>
            <w:r w:rsidRPr="00A86AC0">
              <w:t>Monitor machine or process for safe and correct operation</w:t>
            </w:r>
          </w:p>
        </w:tc>
      </w:tr>
      <w:tr w:rsidTr="00A86AC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86AC0">
            <w:pPr>
              <w:pStyle w:val="BodyText"/>
              <w:rPr>
                <w:lang w:val="en-NZ"/>
              </w:rPr>
            </w:pPr>
            <w:r w:rsidRPr="00A86AC0">
              <w:t>4.2</w:t>
            </w:r>
          </w:p>
        </w:tc>
        <w:tc>
          <w:tcPr>
            <w:tcW w:w="5678" w:type="dxa"/>
            <w:tcBorders>
              <w:top w:val="nil"/>
              <w:left w:val="nil"/>
              <w:bottom w:val="nil"/>
              <w:right w:val="nil"/>
            </w:tcBorders>
            <w:tcMar>
              <w:top w:w="0" w:type="dxa"/>
              <w:left w:w="62" w:type="dxa"/>
              <w:bottom w:w="0" w:type="dxa"/>
              <w:right w:w="62" w:type="dxa"/>
            </w:tcMar>
          </w:tcPr>
          <w:p w:rsidR="00000000" w:rsidP="00A86AC0">
            <w:pPr>
              <w:pStyle w:val="BodyText"/>
              <w:rPr>
                <w:lang w:val="en-NZ"/>
              </w:rPr>
            </w:pPr>
            <w:r w:rsidRPr="00A86AC0">
              <w:t>Identify deviations and faults and report in accordance with procedures</w:t>
            </w:r>
          </w:p>
        </w:tc>
      </w:tr>
      <w:tr w:rsidTr="00A86AC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86AC0">
            <w:pPr>
              <w:pStyle w:val="BodyText"/>
              <w:rPr>
                <w:lang w:val="en-NZ"/>
              </w:rPr>
            </w:pPr>
            <w:r w:rsidRPr="00A86AC0">
              <w:t>4.3</w:t>
            </w:r>
          </w:p>
        </w:tc>
        <w:tc>
          <w:tcPr>
            <w:tcW w:w="5678" w:type="dxa"/>
            <w:tcBorders>
              <w:top w:val="nil"/>
              <w:left w:val="nil"/>
              <w:bottom w:val="nil"/>
              <w:right w:val="nil"/>
            </w:tcBorders>
            <w:tcMar>
              <w:top w:w="0" w:type="dxa"/>
              <w:left w:w="62" w:type="dxa"/>
              <w:bottom w:w="0" w:type="dxa"/>
              <w:right w:w="62" w:type="dxa"/>
            </w:tcMar>
          </w:tcPr>
          <w:p w:rsidR="00000000" w:rsidRPr="00A86AC0" w:rsidP="00A86AC0">
            <w:pPr>
              <w:pStyle w:val="BodyText"/>
            </w:pPr>
            <w:r w:rsidRPr="00A86AC0">
              <w:t>Follow emergency procedures in accordance with SOPs</w:t>
            </w:r>
          </w:p>
        </w:tc>
      </w:tr>
    </w:tbl>
    <w:p w:rsidR="00000000" w:rsidRPr="00A86AC0" w:rsidP="00A86AC0">
      <w:pPr>
        <w:pStyle w:val="BodyText"/>
      </w:pPr>
    </w:p>
    <w:p w:rsidR="00000000" w:rsidRPr="00A86AC0" w:rsidP="00A86AC0">
      <w:pPr>
        <w:pStyle w:val="AllowPageBreak"/>
      </w:pPr>
    </w:p>
    <w:p w:rsidR="00000000" w:rsidRPr="00A86AC0" w:rsidP="00A86AC0">
      <w:pPr>
        <w:pStyle w:val="Heading1"/>
      </w:pPr>
      <w:bookmarkStart w:id="6" w:name="O_954338"/>
      <w:bookmarkEnd w:id="6"/>
      <w:r w:rsidRPr="00A86AC0">
        <w:t>Foundation Skills</w:t>
      </w:r>
    </w:p>
    <w:p w:rsidR="00000000" w:rsidRPr="00A86AC0" w:rsidP="006456CD">
      <w:pPr>
        <w:pStyle w:val="BodyText"/>
      </w:pPr>
      <w:r w:rsidRPr="00A86AC0">
        <w:t xml:space="preserve">This section describes those required skills (reading, writing, oral communication and numeracy) that are essential to workplace performance in this unit of competency.  </w:t>
      </w:r>
    </w:p>
    <w:p w:rsidR="00000000" w:rsidRPr="00A86AC0" w:rsidP="006456CD">
      <w:pPr>
        <w:pStyle w:val="BodyText"/>
      </w:pPr>
      <w:r w:rsidRPr="00A86AC0">
        <w:t xml:space="preserve">Foundation skills essential to performance are explicit in the performance criteria </w:t>
      </w:r>
      <w:r w:rsidRPr="00A86AC0">
        <w:t>of this unit of competency.</w:t>
      </w:r>
    </w:p>
    <w:p w:rsidR="00000000" w:rsidRPr="00A86AC0" w:rsidP="00A86AC0">
      <w:pPr>
        <w:pStyle w:val="Heading1"/>
      </w:pPr>
      <w:bookmarkStart w:id="7" w:name="O_954337"/>
      <w:bookmarkEnd w:id="7"/>
      <w:r w:rsidRPr="00A86AC0">
        <w:t>Range of Conditions</w:t>
      </w:r>
    </w:p>
    <w:tbl>
      <w:tblPr>
        <w:tblW w:w="9286" w:type="dxa"/>
        <w:tblLayout w:type="fixed"/>
        <w:tblCellMar>
          <w:left w:w="62" w:type="dxa"/>
          <w:right w:w="62" w:type="dxa"/>
        </w:tblCellMar>
        <w:tblLook w:val="0000"/>
      </w:tblPr>
      <w:tblGrid>
        <w:gridCol w:w="2732"/>
        <w:gridCol w:w="6554"/>
      </w:tblGrid>
      <w:tr w:rsidTr="00A86AC0">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A86AC0">
            <w:pPr>
              <w:pStyle w:val="BodyText"/>
              <w:rPr>
                <w:lang w:val="en-NZ"/>
              </w:rPr>
            </w:pPr>
            <w:r w:rsidRPr="00A86AC0">
              <w:t>This field allows for different work environments and conditions that may affect performance. Essential operating conditions that may be present (depending on the work situation, accessibilit</w:t>
            </w:r>
            <w:r w:rsidRPr="00A86AC0">
              <w:t>y of the item, and local industry and regional contexts) are included.</w:t>
            </w:r>
          </w:p>
        </w:tc>
      </w:tr>
      <w:tr w:rsidTr="00A86AC0">
        <w:tblPrEx>
          <w:tblW w:w="9286" w:type="dxa"/>
          <w:tblLayout w:type="fixed"/>
          <w:tblCellMar>
            <w:left w:w="62" w:type="dxa"/>
            <w:right w:w="62" w:type="dxa"/>
          </w:tblCellMar>
          <w:tblLook w:val="0000"/>
        </w:tblPrEx>
        <w:trPr>
          <w:trHeight w:val="305"/>
        </w:trPr>
        <w:tc>
          <w:tcPr>
            <w:tcW w:w="2732" w:type="dxa"/>
            <w:tcBorders>
              <w:top w:val="nil"/>
              <w:left w:val="nil"/>
              <w:bottom w:val="nil"/>
              <w:right w:val="nil"/>
            </w:tcBorders>
            <w:tcMar>
              <w:top w:w="0" w:type="dxa"/>
              <w:left w:w="62" w:type="dxa"/>
              <w:bottom w:w="0" w:type="dxa"/>
              <w:right w:w="62" w:type="dxa"/>
            </w:tcMar>
          </w:tcPr>
          <w:p w:rsidR="00000000" w:rsidP="00A86AC0">
            <w:pPr>
              <w:pStyle w:val="BodyText"/>
              <w:rPr>
                <w:lang w:val="en-NZ"/>
              </w:rPr>
            </w:pPr>
            <w:r w:rsidRPr="00A86AC0">
              <w:rPr>
                <w:rStyle w:val="SpecialBold"/>
              </w:rPr>
              <w:t>Machine/process uses include one (1) or more of the following:</w:t>
            </w:r>
          </w:p>
        </w:tc>
        <w:tc>
          <w:tcPr>
            <w:tcW w:w="6554" w:type="dxa"/>
            <w:tcBorders>
              <w:top w:val="nil"/>
              <w:left w:val="nil"/>
              <w:bottom w:val="nil"/>
              <w:right w:val="nil"/>
            </w:tcBorders>
            <w:tcMar>
              <w:top w:w="0" w:type="dxa"/>
              <w:left w:w="62" w:type="dxa"/>
              <w:bottom w:w="0" w:type="dxa"/>
              <w:right w:w="62" w:type="dxa"/>
            </w:tcMar>
          </w:tcPr>
          <w:p w:rsidR="00000000" w:rsidRPr="00A86AC0" w:rsidP="00A86AC0">
            <w:pPr>
              <w:pStyle w:val="ListBullet"/>
            </w:pPr>
            <w:r w:rsidRPr="00A86AC0">
              <w:t>pressing</w:t>
            </w:r>
          </w:p>
          <w:p w:rsidR="00000000" w:rsidRPr="00A86AC0" w:rsidP="00A86AC0">
            <w:pPr>
              <w:pStyle w:val="ListBullet"/>
            </w:pPr>
            <w:r w:rsidRPr="00A86AC0">
              <w:t>punching</w:t>
            </w:r>
          </w:p>
          <w:p w:rsidR="00000000" w:rsidRPr="00A86AC0" w:rsidP="00A86AC0">
            <w:pPr>
              <w:pStyle w:val="ListBullet"/>
            </w:pPr>
            <w:r w:rsidRPr="00A86AC0">
              <w:t>plastic moulding</w:t>
            </w:r>
          </w:p>
          <w:p w:rsidR="00000000" w:rsidRPr="00A86AC0" w:rsidP="00A86AC0">
            <w:pPr>
              <w:pStyle w:val="ListBullet"/>
            </w:pPr>
            <w:r w:rsidRPr="00A86AC0">
              <w:t>extruding</w:t>
            </w:r>
          </w:p>
          <w:p w:rsidR="00000000" w:rsidRPr="00A86AC0" w:rsidP="00A86AC0">
            <w:pPr>
              <w:pStyle w:val="ListBullet"/>
            </w:pPr>
            <w:r w:rsidRPr="00A86AC0">
              <w:t>bending</w:t>
            </w:r>
          </w:p>
          <w:p w:rsidR="00000000" w:rsidRPr="00A86AC0" w:rsidP="00A86AC0">
            <w:pPr>
              <w:pStyle w:val="ListBullet"/>
            </w:pPr>
            <w:r w:rsidRPr="00A86AC0">
              <w:t>joining</w:t>
            </w:r>
          </w:p>
          <w:p w:rsidR="00000000" w:rsidRPr="00A86AC0" w:rsidP="00A86AC0">
            <w:pPr>
              <w:pStyle w:val="ListBullet"/>
            </w:pPr>
            <w:r w:rsidRPr="00A86AC0">
              <w:t>rolling</w:t>
            </w:r>
          </w:p>
          <w:p w:rsidR="00000000" w:rsidRPr="00A86AC0" w:rsidP="00A86AC0">
            <w:pPr>
              <w:pStyle w:val="ListBullet"/>
            </w:pPr>
            <w:r w:rsidRPr="00A86AC0">
              <w:t>forming</w:t>
            </w:r>
          </w:p>
          <w:p w:rsidR="00000000" w:rsidRPr="00A86AC0" w:rsidP="00A86AC0">
            <w:pPr>
              <w:pStyle w:val="ListBullet"/>
            </w:pPr>
            <w:r w:rsidRPr="00A86AC0">
              <w:t>drawing</w:t>
            </w:r>
          </w:p>
          <w:p w:rsidR="00000000" w:rsidRPr="00A86AC0" w:rsidP="00A86AC0">
            <w:pPr>
              <w:pStyle w:val="ListBullet"/>
            </w:pPr>
            <w:r w:rsidRPr="00A86AC0">
              <w:t>metal removal</w:t>
            </w:r>
          </w:p>
          <w:p w:rsidR="00000000" w:rsidRPr="00A86AC0" w:rsidP="00A86AC0">
            <w:pPr>
              <w:pStyle w:val="ListBullet"/>
            </w:pPr>
            <w:r w:rsidRPr="00A86AC0">
              <w:t>pickling</w:t>
            </w:r>
          </w:p>
          <w:p w:rsidR="00000000" w:rsidRPr="00A86AC0" w:rsidP="00A86AC0">
            <w:pPr>
              <w:pStyle w:val="ListBullet"/>
            </w:pPr>
            <w:r w:rsidRPr="00A86AC0">
              <w:t>cylinder filling</w:t>
            </w:r>
          </w:p>
          <w:p w:rsidR="00000000" w:rsidRPr="00A86AC0" w:rsidP="00A86AC0">
            <w:pPr>
              <w:pStyle w:val="ListBullet"/>
            </w:pPr>
            <w:r w:rsidRPr="00A86AC0">
              <w:t>printing</w:t>
            </w:r>
          </w:p>
          <w:p w:rsidR="00000000" w:rsidRPr="00A86AC0" w:rsidP="00A86AC0">
            <w:pPr>
              <w:pStyle w:val="ListBullet"/>
            </w:pPr>
            <w:r w:rsidRPr="00A86AC0">
              <w:t xml:space="preserve">painting </w:t>
            </w:r>
          </w:p>
          <w:p w:rsidR="00000000" w:rsidP="00A86AC0">
            <w:pPr>
              <w:pStyle w:val="BodyText"/>
              <w:rPr>
                <w:lang w:val="en-NZ"/>
              </w:rPr>
            </w:pPr>
          </w:p>
        </w:tc>
      </w:tr>
      <w:tr w:rsidTr="00A86AC0">
        <w:tblPrEx>
          <w:tblW w:w="9286" w:type="dxa"/>
          <w:tblLayout w:type="fixed"/>
          <w:tblCellMar>
            <w:left w:w="62" w:type="dxa"/>
            <w:right w:w="62" w:type="dxa"/>
          </w:tblCellMar>
          <w:tblLook w:val="0000"/>
        </w:tblPrEx>
        <w:trPr>
          <w:trHeight w:val="305"/>
        </w:trPr>
        <w:tc>
          <w:tcPr>
            <w:tcW w:w="2732" w:type="dxa"/>
            <w:tcBorders>
              <w:top w:val="nil"/>
              <w:left w:val="nil"/>
              <w:bottom w:val="nil"/>
              <w:right w:val="nil"/>
            </w:tcBorders>
            <w:tcMar>
              <w:top w:w="0" w:type="dxa"/>
              <w:left w:w="62" w:type="dxa"/>
              <w:bottom w:w="0" w:type="dxa"/>
              <w:right w:w="62" w:type="dxa"/>
            </w:tcMar>
          </w:tcPr>
          <w:p w:rsidR="00000000" w:rsidP="00A86AC0">
            <w:pPr>
              <w:pStyle w:val="BodyText"/>
              <w:rPr>
                <w:lang w:val="en-NZ"/>
              </w:rPr>
            </w:pPr>
            <w:r w:rsidRPr="00A86AC0">
              <w:rPr>
                <w:rStyle w:val="SpecialBold"/>
              </w:rPr>
              <w:t>Production data includes one (1) or more of the following:</w:t>
            </w:r>
          </w:p>
        </w:tc>
        <w:tc>
          <w:tcPr>
            <w:tcW w:w="6554" w:type="dxa"/>
            <w:tcBorders>
              <w:top w:val="nil"/>
              <w:left w:val="nil"/>
              <w:bottom w:val="nil"/>
              <w:right w:val="nil"/>
            </w:tcBorders>
            <w:tcMar>
              <w:top w:w="0" w:type="dxa"/>
              <w:left w:w="62" w:type="dxa"/>
              <w:bottom w:w="0" w:type="dxa"/>
              <w:right w:w="62" w:type="dxa"/>
            </w:tcMar>
          </w:tcPr>
          <w:p w:rsidR="00000000" w:rsidRPr="00A86AC0" w:rsidP="00A86AC0">
            <w:pPr>
              <w:pStyle w:val="ListBullet"/>
            </w:pPr>
            <w:r w:rsidRPr="00A86AC0">
              <w:t>production schedules</w:t>
            </w:r>
          </w:p>
          <w:p w:rsidR="00000000" w:rsidRPr="00A86AC0" w:rsidP="00A86AC0">
            <w:pPr>
              <w:pStyle w:val="ListBullet"/>
            </w:pPr>
            <w:r w:rsidRPr="00A86AC0">
              <w:t>job sheets</w:t>
            </w:r>
          </w:p>
          <w:p w:rsidR="00000000" w:rsidRPr="00A86AC0" w:rsidP="00A86AC0">
            <w:pPr>
              <w:pStyle w:val="ListBullet"/>
            </w:pPr>
            <w:r w:rsidRPr="00A86AC0">
              <w:t>checklists</w:t>
            </w:r>
          </w:p>
          <w:p w:rsidR="00000000" w:rsidRPr="00A86AC0" w:rsidP="00A86AC0">
            <w:pPr>
              <w:pStyle w:val="BodyText"/>
            </w:pPr>
          </w:p>
        </w:tc>
      </w:tr>
    </w:tbl>
    <w:p w:rsidR="00000000" w:rsidRPr="00A86AC0" w:rsidP="00A86AC0">
      <w:pPr>
        <w:pStyle w:val="BodyText"/>
      </w:pPr>
    </w:p>
    <w:p w:rsidR="00000000" w:rsidRPr="00A86AC0" w:rsidP="00A86AC0">
      <w:pPr>
        <w:pStyle w:val="AllowPageBreak"/>
      </w:pPr>
    </w:p>
    <w:p w:rsidR="00000000" w:rsidRPr="00A86AC0" w:rsidP="00A86AC0">
      <w:pPr>
        <w:pStyle w:val="Heading1"/>
      </w:pPr>
      <w:bookmarkStart w:id="8" w:name="O_954336"/>
      <w:bookmarkEnd w:id="8"/>
      <w:r w:rsidRPr="00A86AC0">
        <w:t>Unit Mapping Information</w:t>
      </w:r>
    </w:p>
    <w:p w:rsidR="00000000" w:rsidRPr="00A86AC0" w:rsidP="006456CD">
      <w:pPr>
        <w:pStyle w:val="BodyText"/>
      </w:pPr>
      <w:r w:rsidRPr="00A86AC0">
        <w:t xml:space="preserve">Release 1. Supersedes and is equivalent to MEM07024B Operate and monitor machine/process </w:t>
      </w:r>
    </w:p>
    <w:p w:rsidR="00000000" w:rsidRPr="00A86AC0" w:rsidP="00A86AC0">
      <w:pPr>
        <w:pStyle w:val="Heading1"/>
      </w:pPr>
      <w:bookmarkStart w:id="9" w:name="O_954329"/>
      <w:bookmarkEnd w:id="9"/>
      <w:r w:rsidRPr="00A86AC0">
        <w:t>Links</w:t>
      </w:r>
    </w:p>
    <w:p w:rsidR="00000000" w:rsidRPr="00A86AC0" w:rsidP="006456CD">
      <w:pPr>
        <w:pStyle w:val="BodyText"/>
      </w:pPr>
      <w:r w:rsidRPr="00A86AC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B097A">
        <w:rPr>
          <w:rStyle w:val="Hyperlink"/>
        </w:rPr>
        <w:t>https://vetnet.gov.au/Pages/TrainingDocs.aspx?q=b7050d37-5fd0-4740-8f7d-3b7a49c10bb2</w:t>
      </w:r>
      <w:r>
        <w:fldChar w:fldCharType="end"/>
      </w:r>
    </w:p>
    <w:p w:rsidR="00000000" w:rsidRPr="00A86AC0" w:rsidP="006456CD">
      <w:pPr>
        <w:pStyle w:val="BodyText"/>
        <w:sectPr w:rsidSect="00A86AC0">
          <w:headerReference w:type="default" r:id="rId10"/>
          <w:footerReference w:type="default" r:id="rId11"/>
          <w:pgSz w:w="11908" w:h="16833"/>
          <w:pgMar w:top="1702" w:right="1418" w:bottom="1702" w:left="1418" w:header="992" w:footer="992" w:gutter="0"/>
          <w:cols w:space="720"/>
          <w:noEndnote/>
          <w:docGrid w:linePitch="299"/>
        </w:sectPr>
      </w:pPr>
    </w:p>
    <w:p w:rsidR="00000000" w:rsidRPr="00A86AC0" w:rsidP="00A86AC0">
      <w:pPr>
        <w:pStyle w:val="SuperHeading"/>
      </w:pPr>
      <w:r w:rsidRPr="00A86AC0">
        <w:t>Assessment Requirements for MEM07024 Operate and monitor machine and process</w:t>
      </w:r>
    </w:p>
    <w:p w:rsidR="00000000" w:rsidRPr="00A86AC0" w:rsidP="00A86AC0">
      <w:pPr>
        <w:pStyle w:val="Heading1"/>
      </w:pPr>
      <w:bookmarkStart w:id="10" w:name="O_954331"/>
      <w:bookmarkEnd w:id="10"/>
      <w:r w:rsidRPr="00A86AC0">
        <w:t>Modification History</w:t>
      </w:r>
    </w:p>
    <w:p w:rsidR="00000000" w:rsidRPr="00A86AC0" w:rsidP="006456CD">
      <w:pPr>
        <w:pStyle w:val="BodyText"/>
      </w:pPr>
      <w:r w:rsidRPr="00A86AC0">
        <w:t xml:space="preserve">Release 1. Supersedes and is equivalent to MEM07024B Operate and monitor machine/process </w:t>
      </w:r>
    </w:p>
    <w:p w:rsidR="00000000" w:rsidRPr="00A86AC0" w:rsidP="00A86AC0">
      <w:pPr>
        <w:pStyle w:val="Heading1"/>
      </w:pPr>
      <w:bookmarkStart w:id="11" w:name="O_954334"/>
      <w:bookmarkEnd w:id="11"/>
      <w:r w:rsidRPr="00A86AC0">
        <w:t>Performance Evidence</w:t>
      </w:r>
    </w:p>
    <w:p w:rsidR="00000000" w:rsidRPr="00A86AC0" w:rsidP="006456CD">
      <w:pPr>
        <w:pStyle w:val="BodyText"/>
      </w:pPr>
      <w:r w:rsidRPr="00A86AC0">
        <w:t>Evidence required to demonstrate competence in this unit must be relevant to and satisfy the requirements of the elements and performance criteria on at least two (2) occasions and include:</w:t>
      </w:r>
    </w:p>
    <w:p w:rsidR="00000000" w:rsidRPr="00A86AC0" w:rsidP="00A86AC0">
      <w:pPr>
        <w:pStyle w:val="ListBullet"/>
      </w:pPr>
      <w:r w:rsidRPr="00A86AC0">
        <w:t xml:space="preserve">following work instructions, standard operating procedures (SOPs) and safe work practices </w:t>
      </w:r>
    </w:p>
    <w:p w:rsidR="00000000" w:rsidRPr="00A86AC0" w:rsidP="00A86AC0">
      <w:pPr>
        <w:pStyle w:val="ListBullet"/>
      </w:pPr>
      <w:r w:rsidRPr="00A86AC0">
        <w:t>interpreting machine/process instruction and setting up for production</w:t>
      </w:r>
    </w:p>
    <w:p w:rsidR="00000000" w:rsidRPr="00A86AC0" w:rsidP="00A86AC0">
      <w:pPr>
        <w:pStyle w:val="ListBullet"/>
      </w:pPr>
      <w:r w:rsidRPr="00A86AC0">
        <w:t>conducting pre-start checks</w:t>
      </w:r>
    </w:p>
    <w:p w:rsidR="00000000" w:rsidRPr="00A86AC0" w:rsidP="00A86AC0">
      <w:pPr>
        <w:pStyle w:val="ListBullet"/>
      </w:pPr>
      <w:r w:rsidRPr="00A86AC0">
        <w:t>operating the machine or process, loading and unloading in accorda</w:t>
      </w:r>
      <w:r w:rsidRPr="00A86AC0">
        <w:t>nce with procedures</w:t>
      </w:r>
    </w:p>
    <w:p w:rsidR="00000000" w:rsidRPr="00A86AC0" w:rsidP="00A86AC0">
      <w:pPr>
        <w:pStyle w:val="ListBullet"/>
      </w:pPr>
      <w:r w:rsidRPr="00A86AC0">
        <w:t>following emergency procedures, as required</w:t>
      </w:r>
    </w:p>
    <w:p w:rsidR="00000000" w:rsidRPr="00A86AC0" w:rsidP="00A86AC0">
      <w:pPr>
        <w:pStyle w:val="ListBullet"/>
      </w:pPr>
      <w:r w:rsidRPr="00A86AC0">
        <w:t>completing production data onto applicable workplace forms</w:t>
      </w:r>
    </w:p>
    <w:p w:rsidR="00000000" w:rsidRPr="00A86AC0" w:rsidP="00A86AC0">
      <w:pPr>
        <w:pStyle w:val="ListBullet"/>
      </w:pPr>
      <w:r w:rsidRPr="00A86AC0">
        <w:t>monitoring the machine or process, identifying any faults or out-of-specification operation and reporting, as required.</w:t>
      </w:r>
    </w:p>
    <w:p w:rsidR="00000000" w:rsidRPr="00A86AC0" w:rsidP="00A86AC0">
      <w:pPr>
        <w:pStyle w:val="AllowPageBreak"/>
      </w:pPr>
    </w:p>
    <w:p w:rsidR="00000000" w:rsidRPr="00A86AC0" w:rsidP="00A86AC0">
      <w:pPr>
        <w:pStyle w:val="Heading1"/>
      </w:pPr>
      <w:bookmarkStart w:id="12" w:name="O_954333"/>
      <w:bookmarkEnd w:id="12"/>
      <w:r w:rsidRPr="00A86AC0">
        <w:t>Knowledge Evidence</w:t>
      </w:r>
    </w:p>
    <w:p w:rsidR="00000000" w:rsidRPr="00A86AC0" w:rsidP="006456CD">
      <w:pPr>
        <w:pStyle w:val="BodyText"/>
      </w:pPr>
      <w:r w:rsidRPr="00A86AC0">
        <w:t>Evidence required to demonstrate the required knowledge for this unit must be relevant to and satisfy the requirements of the elements and performance criteria and include knowledge of:</w:t>
      </w:r>
    </w:p>
    <w:p w:rsidR="00000000" w:rsidRPr="00A86AC0" w:rsidP="00A86AC0">
      <w:pPr>
        <w:pStyle w:val="ListBullet"/>
      </w:pPr>
      <w:r w:rsidRPr="00A86AC0">
        <w:t>safe work practices and procedures and use</w:t>
      </w:r>
      <w:r w:rsidRPr="00A86AC0">
        <w:t xml:space="preserve"> of Personal Protective Equipment (PPE)</w:t>
      </w:r>
    </w:p>
    <w:p w:rsidR="00000000" w:rsidRPr="00A86AC0" w:rsidP="00A86AC0">
      <w:pPr>
        <w:pStyle w:val="ListBullet"/>
      </w:pPr>
      <w:r w:rsidRPr="00A86AC0">
        <w:t>machine pre-start checks</w:t>
      </w:r>
    </w:p>
    <w:p w:rsidR="00000000" w:rsidRPr="00A86AC0" w:rsidP="00A86AC0">
      <w:pPr>
        <w:pStyle w:val="ListBullet"/>
      </w:pPr>
      <w:r w:rsidRPr="00A86AC0">
        <w:t>machine or process start-up and unloading procedures</w:t>
      </w:r>
    </w:p>
    <w:p w:rsidR="00000000" w:rsidRPr="00A86AC0" w:rsidP="00A86AC0">
      <w:pPr>
        <w:pStyle w:val="ListBullet"/>
      </w:pPr>
      <w:r w:rsidRPr="00A86AC0">
        <w:t>component/feed stock levels to ensure continuous process</w:t>
      </w:r>
    </w:p>
    <w:p w:rsidR="00000000" w:rsidRPr="00A86AC0" w:rsidP="00A86AC0">
      <w:pPr>
        <w:pStyle w:val="ListBullet"/>
      </w:pPr>
      <w:r w:rsidRPr="00A86AC0">
        <w:t>production recording and reporting requirements</w:t>
      </w:r>
    </w:p>
    <w:p w:rsidR="00000000" w:rsidRPr="00A86AC0" w:rsidP="00A86AC0">
      <w:pPr>
        <w:pStyle w:val="ListBullet"/>
      </w:pPr>
      <w:r w:rsidRPr="00A86AC0">
        <w:t>types of product faults and devia</w:t>
      </w:r>
      <w:r w:rsidRPr="00A86AC0">
        <w:t>tions</w:t>
      </w:r>
    </w:p>
    <w:p w:rsidR="00000000" w:rsidRPr="00A86AC0" w:rsidP="00A86AC0">
      <w:pPr>
        <w:pStyle w:val="ListBullet"/>
      </w:pPr>
      <w:r w:rsidRPr="00A86AC0">
        <w:t>consequences of improper handling and storing of finished work</w:t>
      </w:r>
    </w:p>
    <w:p w:rsidR="00000000" w:rsidRPr="00A86AC0" w:rsidP="00A86AC0">
      <w:pPr>
        <w:pStyle w:val="ListBullet"/>
      </w:pPr>
      <w:r w:rsidRPr="00A86AC0">
        <w:t>procedures to be followed in emergency situations.</w:t>
      </w:r>
    </w:p>
    <w:p w:rsidR="00000000" w:rsidRPr="00A86AC0" w:rsidP="00A86AC0">
      <w:pPr>
        <w:pStyle w:val="AllowPageBreak"/>
      </w:pPr>
    </w:p>
    <w:p w:rsidR="00000000" w:rsidRPr="00A86AC0" w:rsidP="00A86AC0">
      <w:pPr>
        <w:pStyle w:val="Heading1"/>
      </w:pPr>
      <w:bookmarkStart w:id="13" w:name="O_954332"/>
      <w:bookmarkEnd w:id="13"/>
      <w:r w:rsidRPr="00A86AC0">
        <w:t>Assessment Conditions</w:t>
      </w:r>
    </w:p>
    <w:p w:rsidR="00000000" w:rsidRPr="00A86AC0" w:rsidP="00A86AC0">
      <w:pPr>
        <w:pStyle w:val="ListBullet"/>
      </w:pPr>
      <w:r w:rsidRPr="00A86AC0">
        <w:t>Assessors must:</w:t>
      </w:r>
    </w:p>
    <w:p w:rsidR="00000000" w:rsidRPr="00A86AC0" w:rsidP="00A86AC0">
      <w:pPr>
        <w:pStyle w:val="ListBullet2"/>
      </w:pPr>
      <w:r w:rsidRPr="00A86AC0">
        <w:t>have vocational competency in operating and monitoring machine and process at l</w:t>
      </w:r>
      <w:r w:rsidRPr="00A86AC0">
        <w:t>east to the level being assessed with relevant industry knowledge and experience</w:t>
      </w:r>
    </w:p>
    <w:p w:rsidR="00000000" w:rsidRPr="00A86AC0" w:rsidP="00A86AC0">
      <w:pPr>
        <w:pStyle w:val="ListBullet2"/>
      </w:pPr>
      <w:r w:rsidRPr="00A86AC0">
        <w:t xml:space="preserve">satisfy the assessor requirements in the </w:t>
      </w:r>
      <w:r w:rsidRPr="00A86AC0">
        <w:rPr>
          <w:rStyle w:val="Emphasis"/>
        </w:rPr>
        <w:t xml:space="preserve">Standards for Registered Training Organisations 2015 </w:t>
      </w:r>
      <w:r w:rsidRPr="00A86AC0">
        <w:t xml:space="preserve">or its replacement and comply with the </w:t>
      </w:r>
      <w:r w:rsidRPr="00A86AC0">
        <w:rPr>
          <w:rStyle w:val="Emphasis"/>
        </w:rPr>
        <w:t xml:space="preserve">National Vocational Education and Training Regulator Act 2011, </w:t>
      </w:r>
      <w:r w:rsidRPr="00A86AC0">
        <w:t>its replacement</w:t>
      </w:r>
      <w:r w:rsidRPr="00A86AC0">
        <w:rPr>
          <w:rStyle w:val="Emphasis"/>
        </w:rPr>
        <w:t xml:space="preserve"> </w:t>
      </w:r>
      <w:r w:rsidRPr="00A86AC0">
        <w:t>or equivalent legislation covering VET regulation in a non-referring state/territory as the case requires</w:t>
      </w:r>
    </w:p>
    <w:p w:rsidR="00000000" w:rsidRPr="00A86AC0" w:rsidP="00A86AC0">
      <w:pPr>
        <w:pStyle w:val="ListBullet"/>
      </w:pPr>
      <w:r w:rsidRPr="00A86AC0">
        <w:t>Where possible assessment must occur in operational workplace situatio</w:t>
      </w:r>
      <w:r w:rsidRPr="00A86AC0">
        <w:t>ns. Where this is not possible or where personal safety or environmental damage are limiting factors, assessment must occur in a sufficiently rigorous simulated environment that reflects realistic operational workplace conditions. This must cover all aspec</w:t>
      </w:r>
      <w:r w:rsidRPr="00A86AC0">
        <w:t>ts of workplace performance, including environment, task skills, task management skills, contingency management skills and job role environment skills</w:t>
      </w:r>
    </w:p>
    <w:p w:rsidR="00000000" w:rsidRPr="00A86AC0" w:rsidP="00A86AC0">
      <w:pPr>
        <w:pStyle w:val="ListBullet"/>
      </w:pPr>
      <w:r w:rsidRPr="00A86AC0">
        <w:t>Conditions for assessment must include access to all tools, equipment, materials and documentation requir</w:t>
      </w:r>
      <w:r w:rsidRPr="00A86AC0">
        <w:t>ed, including relevant workplace procedures, product and manufacturing specifications</w:t>
      </w:r>
    </w:p>
    <w:p w:rsidR="00000000" w:rsidRPr="00A86AC0" w:rsidP="00A86AC0">
      <w:pPr>
        <w:pStyle w:val="ListBullet"/>
      </w:pPr>
      <w:r w:rsidRPr="00A86AC0">
        <w:t>Assessment processes and techniques must be appropriate to the language, literacy and numeracy requirements of the work being performed and the needs of the candidate.</w:t>
      </w:r>
    </w:p>
    <w:p w:rsidR="00000000" w:rsidRPr="00A86AC0" w:rsidP="00A86AC0">
      <w:pPr>
        <w:pStyle w:val="AllowPageBreak"/>
      </w:pPr>
    </w:p>
    <w:p w:rsidR="00000000" w:rsidRPr="00A86AC0" w:rsidP="00A86AC0">
      <w:pPr>
        <w:pStyle w:val="Heading1"/>
      </w:pPr>
      <w:bookmarkStart w:id="14" w:name="O_954330"/>
      <w:bookmarkEnd w:id="14"/>
      <w:r w:rsidRPr="00A86AC0">
        <w:t>Links</w:t>
      </w:r>
    </w:p>
    <w:p w:rsidR="00000000" w:rsidRPr="00A86AC0" w:rsidP="006456CD">
      <w:pPr>
        <w:pStyle w:val="BodyText"/>
      </w:pPr>
      <w:r w:rsidRPr="00A86AC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B097A">
        <w:rPr>
          <w:rStyle w:val="Hyperlink"/>
        </w:rPr>
        <w:t>https://vetnet.gov.au/Pages/TrainingDocs.aspx?q=b7050d37-5fd0-4740-8f7d-3b7a49c10bb2</w:t>
      </w:r>
      <w:r>
        <w:fldChar w:fldCharType="end"/>
      </w:r>
    </w:p>
    <w:p w:rsidR="00000000" w:rsidRPr="00A86AC0" w:rsidP="00A86AC0"/>
    <w:sectPr w:rsidSect="00A86AC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A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AC0" w:rsidRPr="006456CD" w:rsidP="006456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A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6CD" w:rsidP="00A86A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456CD" w:rsidP="00A86AC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456CD" w:rsidP="00A86AC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AC0" w:rsidP="00A86AC0">
    <w:pPr>
      <w:pStyle w:val="Footer"/>
      <w:framePr w:wrap="around"/>
    </w:pPr>
    <w:r>
      <w:fldChar w:fldCharType="begin"/>
    </w:r>
    <w:r>
      <w:instrText xml:space="preserve"> DOCPROPERTY  Subject  \* MERGEFORMAT </w:instrText>
    </w:r>
    <w:r>
      <w:fldChar w:fldCharType="separate"/>
    </w:r>
    <w:r w:rsidR="006456CD">
      <w:t>Approved</w:t>
    </w:r>
    <w:r w:rsidR="006456CD">
      <w:fldChar w:fldCharType="end"/>
    </w:r>
    <w:r>
      <w:tab/>
      <w:t xml:space="preserve">Page </w:t>
    </w:r>
    <w:r>
      <w:fldChar w:fldCharType="begin"/>
    </w:r>
    <w:r>
      <w:instrText xml:space="preserve"> PAGE  \* Arabic  \* MERGEFORMAT </w:instrText>
    </w:r>
    <w:r>
      <w:fldChar w:fldCharType="separate"/>
    </w:r>
    <w:r w:rsidR="006456C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456CD">
      <w:rPr>
        <w:noProof/>
      </w:rPr>
      <w:t>5</w:t>
    </w:r>
    <w:r>
      <w:rPr>
        <w:noProof/>
      </w:rPr>
      <w:fldChar w:fldCharType="end"/>
    </w:r>
  </w:p>
  <w:p w:rsidR="00A86AC0" w:rsidP="00A86AC0">
    <w:pPr>
      <w:pStyle w:val="Footer"/>
      <w:framePr w:wrap="around"/>
    </w:pPr>
    <w:r>
      <w:t xml:space="preserve">© Commonwealth of Australia, </w:t>
    </w:r>
    <w:r>
      <w:fldChar w:fldCharType="begin"/>
    </w:r>
    <w:r>
      <w:instrText xml:space="preserve"> DATE  \@ "yyyy"  \* MERGEFORMAT </w:instrText>
    </w:r>
    <w:r>
      <w:fldChar w:fldCharType="separate"/>
    </w:r>
    <w:r w:rsidR="006456CD">
      <w:rPr>
        <w:noProof/>
      </w:rPr>
      <w:t>2025</w:t>
    </w:r>
    <w:r>
      <w:fldChar w:fldCharType="end"/>
    </w:r>
    <w:r>
      <w:tab/>
    </w:r>
    <w:r>
      <w:fldChar w:fldCharType="begin"/>
    </w:r>
    <w:r>
      <w:instrText xml:space="preserve"> DOCPROPERTY  Author  \* MERGEFORMAT </w:instrText>
    </w:r>
    <w:r>
      <w:fldChar w:fldCharType="separate"/>
    </w:r>
    <w:r w:rsidR="006456CD">
      <w:t>Manufacturing Industry Skills Alliance</w:t>
    </w:r>
    <w:r w:rsidR="006456CD">
      <w:fldChar w:fldCharType="end"/>
    </w:r>
  </w:p>
  <w:p w:rsidR="00A86AC0" w:rsidP="00A86A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A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6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6AC0" w:rsidRPr="006456CD" w:rsidP="006456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A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6CD" w:rsidRPr="002D2AF8" w:rsidP="00A86AC0">
    <w:pPr>
      <w:pStyle w:val="Header"/>
      <w:framePr w:wrap="around"/>
    </w:pPr>
    <w:r>
      <w:fldChar w:fldCharType="begin"/>
    </w:r>
    <w:r>
      <w:instrText xml:space="preserve"> TITLE   \* MERGEFORMAT </w:instrText>
    </w:r>
    <w:r>
      <w:fldChar w:fldCharType="separate"/>
    </w:r>
    <w:r>
      <w:t>MEM07024 Operate and monitor machine and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456CD" w:rsidP="00A86AC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AC0" w:rsidRPr="002D2AF8" w:rsidP="00A86AC0">
    <w:pPr>
      <w:pStyle w:val="Header"/>
      <w:framePr w:wrap="around"/>
    </w:pPr>
    <w:r>
      <w:fldChar w:fldCharType="begin"/>
    </w:r>
    <w:r>
      <w:instrText xml:space="preserve"> TITLE   \* MERGEFORMAT </w:instrText>
    </w:r>
    <w:r>
      <w:fldChar w:fldCharType="separate"/>
    </w:r>
    <w:r w:rsidR="006456CD">
      <w:t>MEM07024 Operate and monitor machine and process</w:t>
    </w:r>
    <w:r w:rsidR="006456CD">
      <w:fldChar w:fldCharType="end"/>
    </w:r>
    <w:r>
      <w:tab/>
      <w:t xml:space="preserve">Date this document was generated: </w:t>
    </w:r>
    <w:r>
      <w:fldChar w:fldCharType="begin"/>
    </w:r>
    <w:r>
      <w:instrText xml:space="preserve"> CREATEDATE  \@ "d MMMM yyyy"  \* MERGEFORMAT </w:instrText>
    </w:r>
    <w:r>
      <w:fldChar w:fldCharType="separate"/>
    </w:r>
    <w:r w:rsidR="006456CD">
      <w:rPr>
        <w:noProof/>
      </w:rPr>
      <w:t>2 March 2025</w:t>
    </w:r>
    <w:r>
      <w:fldChar w:fldCharType="end"/>
    </w:r>
  </w:p>
  <w:p w:rsidR="00A86AC0" w:rsidP="00A86A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8244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DC59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3ABC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6A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6AC0"/>
    <w:pPr>
      <w:spacing w:before="360" w:after="60"/>
      <w:outlineLvl w:val="0"/>
    </w:pPr>
    <w:rPr>
      <w:sz w:val="32"/>
    </w:rPr>
  </w:style>
  <w:style w:type="paragraph" w:styleId="Heading2">
    <w:name w:val="heading 2"/>
    <w:basedOn w:val="HeadingBase"/>
    <w:next w:val="BodyText"/>
    <w:link w:val="Heading2Char"/>
    <w:qFormat/>
    <w:rsid w:val="00A86AC0"/>
    <w:pPr>
      <w:keepLines/>
      <w:spacing w:before="240" w:after="120"/>
      <w:outlineLvl w:val="1"/>
    </w:pPr>
    <w:rPr>
      <w:sz w:val="28"/>
      <w:szCs w:val="40"/>
    </w:rPr>
  </w:style>
  <w:style w:type="paragraph" w:styleId="Heading3">
    <w:name w:val="heading 3"/>
    <w:basedOn w:val="HeadingBase"/>
    <w:next w:val="BodyText"/>
    <w:link w:val="Heading3Char"/>
    <w:qFormat/>
    <w:rsid w:val="00A86AC0"/>
    <w:pPr>
      <w:spacing w:before="180" w:after="120"/>
      <w:outlineLvl w:val="2"/>
    </w:pPr>
    <w:rPr>
      <w:spacing w:val="-10"/>
      <w:kern w:val="32"/>
    </w:rPr>
  </w:style>
  <w:style w:type="paragraph" w:styleId="Heading4">
    <w:name w:val="heading 4"/>
    <w:basedOn w:val="HeadingBase"/>
    <w:next w:val="BodyText"/>
    <w:link w:val="Heading4Char"/>
    <w:qFormat/>
    <w:rsid w:val="00A86AC0"/>
    <w:pPr>
      <w:spacing w:before="160" w:after="120"/>
      <w:outlineLvl w:val="3"/>
    </w:pPr>
    <w:rPr>
      <w:sz w:val="22"/>
    </w:rPr>
  </w:style>
  <w:style w:type="paragraph" w:styleId="Heading5">
    <w:name w:val="heading 5"/>
    <w:basedOn w:val="HeadingBase"/>
    <w:next w:val="Normal"/>
    <w:link w:val="Heading5Char"/>
    <w:qFormat/>
    <w:rsid w:val="00A86AC0"/>
    <w:pPr>
      <w:spacing w:before="80"/>
      <w:outlineLvl w:val="4"/>
    </w:pPr>
    <w:rPr>
      <w:color w:val="918585"/>
      <w:sz w:val="20"/>
    </w:rPr>
  </w:style>
  <w:style w:type="paragraph" w:styleId="Heading6">
    <w:name w:val="heading 6"/>
    <w:basedOn w:val="HeadingBase"/>
    <w:next w:val="Normal"/>
    <w:link w:val="Heading6Char"/>
    <w:qFormat/>
    <w:rsid w:val="00A86AC0"/>
    <w:pPr>
      <w:spacing w:before="60"/>
      <w:outlineLvl w:val="5"/>
    </w:pPr>
    <w:rPr>
      <w:color w:val="918585"/>
      <w:sz w:val="20"/>
    </w:rPr>
  </w:style>
  <w:style w:type="paragraph" w:styleId="Heading7">
    <w:name w:val="heading 7"/>
    <w:basedOn w:val="Normal"/>
    <w:next w:val="Normal"/>
    <w:link w:val="Heading7Char"/>
    <w:qFormat/>
    <w:rsid w:val="00A86AC0"/>
    <w:pPr>
      <w:ind w:left="720"/>
      <w:outlineLvl w:val="6"/>
    </w:pPr>
    <w:rPr>
      <w:i/>
    </w:rPr>
  </w:style>
  <w:style w:type="paragraph" w:styleId="Heading8">
    <w:name w:val="heading 8"/>
    <w:basedOn w:val="Normal"/>
    <w:next w:val="Normal"/>
    <w:link w:val="Heading8Char"/>
    <w:qFormat/>
    <w:rsid w:val="00A86AC0"/>
    <w:pPr>
      <w:ind w:left="720"/>
      <w:outlineLvl w:val="7"/>
    </w:pPr>
    <w:rPr>
      <w:i/>
    </w:rPr>
  </w:style>
  <w:style w:type="paragraph" w:styleId="Heading9">
    <w:name w:val="heading 9"/>
    <w:basedOn w:val="Normal"/>
    <w:next w:val="Normal"/>
    <w:link w:val="Heading9Char"/>
    <w:qFormat/>
    <w:rsid w:val="00A86AC0"/>
    <w:pPr>
      <w:ind w:left="720"/>
      <w:outlineLvl w:val="8"/>
    </w:pPr>
    <w:rPr>
      <w:i/>
    </w:rPr>
  </w:style>
  <w:style w:type="character" w:default="1" w:styleId="DefaultParagraphFont">
    <w:name w:val="Default Paragraph Font"/>
    <w:uiPriority w:val="1"/>
    <w:unhideWhenUsed/>
    <w:rsid w:val="00A86A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6AC0"/>
  </w:style>
  <w:style w:type="character" w:customStyle="1" w:styleId="Heading1Char">
    <w:name w:val="Heading 1 Char"/>
    <w:basedOn w:val="DefaultParagraphFont"/>
    <w:link w:val="Heading1"/>
    <w:rsid w:val="00A86AC0"/>
    <w:rPr>
      <w:rFonts w:ascii="Times New Roman" w:eastAsia="Times New Roman" w:hAnsi="Times New Roman" w:cs="Times New Roman"/>
      <w:b/>
      <w:sz w:val="32"/>
      <w:szCs w:val="20"/>
      <w:lang w:eastAsia="en-US"/>
    </w:rPr>
  </w:style>
  <w:style w:type="paragraph" w:styleId="BodyText">
    <w:name w:val="Body Text"/>
    <w:basedOn w:val="Normal"/>
    <w:link w:val="BodyTextChar"/>
    <w:rsid w:val="00A86A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6AC0"/>
    <w:rPr>
      <w:rFonts w:ascii="Times New Roman" w:eastAsia="Times New Roman" w:hAnsi="Times New Roman" w:cs="Times New Roman"/>
      <w:sz w:val="24"/>
      <w:lang w:eastAsia="en-US"/>
    </w:rPr>
  </w:style>
  <w:style w:type="paragraph" w:styleId="ListBullet">
    <w:name w:val="List Bullet"/>
    <w:basedOn w:val="List"/>
    <w:rsid w:val="00A86AC0"/>
    <w:pPr>
      <w:numPr>
        <w:numId w:val="12"/>
      </w:numPr>
      <w:tabs>
        <w:tab w:val="clear" w:pos="340"/>
      </w:tabs>
      <w:spacing w:before="40" w:after="40"/>
    </w:pPr>
  </w:style>
  <w:style w:type="character" w:customStyle="1" w:styleId="SpecialBold">
    <w:name w:val="Special Bold"/>
    <w:basedOn w:val="DefaultParagraphFont"/>
    <w:rsid w:val="00A86AC0"/>
    <w:rPr>
      <w:b/>
      <w:spacing w:val="0"/>
    </w:rPr>
  </w:style>
  <w:style w:type="paragraph" w:styleId="ListBullet2">
    <w:name w:val="List Bullet 2"/>
    <w:basedOn w:val="List2"/>
    <w:rsid w:val="00A86AC0"/>
    <w:pPr>
      <w:numPr>
        <w:numId w:val="13"/>
      </w:numPr>
      <w:tabs>
        <w:tab w:val="clear" w:pos="680"/>
      </w:tabs>
    </w:pPr>
  </w:style>
  <w:style w:type="character" w:styleId="Emphasis">
    <w:name w:val="Emphasis"/>
    <w:basedOn w:val="DefaultParagraphFont"/>
    <w:qFormat/>
    <w:rsid w:val="00A86AC0"/>
    <w:rPr>
      <w:i/>
    </w:rPr>
  </w:style>
  <w:style w:type="paragraph" w:customStyle="1" w:styleId="SuperHeading">
    <w:name w:val="SuperHeading"/>
    <w:basedOn w:val="Normal"/>
    <w:rsid w:val="00A86AC0"/>
    <w:pPr>
      <w:spacing w:before="240" w:after="120"/>
      <w:outlineLvl w:val="0"/>
    </w:pPr>
    <w:rPr>
      <w:rFonts w:ascii="Times New Roman" w:hAnsi="Times New Roman"/>
      <w:b/>
      <w:sz w:val="32"/>
    </w:rPr>
  </w:style>
  <w:style w:type="paragraph" w:customStyle="1" w:styleId="AllowPageBreak">
    <w:name w:val="AllowPageBreak"/>
    <w:rsid w:val="00A86A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6A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6A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6A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6A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6A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6A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6A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6AC0"/>
    <w:rPr>
      <w:rFonts w:ascii="Courier New" w:eastAsia="Times New Roman" w:hAnsi="Courier New" w:cs="Times New Roman"/>
      <w:i/>
      <w:szCs w:val="20"/>
      <w:lang w:eastAsia="en-US"/>
    </w:rPr>
  </w:style>
  <w:style w:type="paragraph" w:customStyle="1" w:styleId="HeadingBase">
    <w:name w:val="Heading Base"/>
    <w:rsid w:val="00A86A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6AC0"/>
    <w:pPr>
      <w:tabs>
        <w:tab w:val="right" w:leader="dot" w:pos="9072"/>
      </w:tabs>
      <w:ind w:left="567"/>
    </w:pPr>
    <w:rPr>
      <w:szCs w:val="22"/>
    </w:rPr>
  </w:style>
  <w:style w:type="paragraph" w:customStyle="1" w:styleId="TOCBase">
    <w:name w:val="TOC Base"/>
    <w:rsid w:val="00A86A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6AC0"/>
    <w:pPr>
      <w:tabs>
        <w:tab w:val="right" w:leader="dot" w:pos="9072"/>
      </w:tabs>
      <w:spacing w:before="40" w:after="40"/>
      <w:ind w:left="284"/>
    </w:pPr>
    <w:rPr>
      <w:rFonts w:ascii="Times New Roman" w:hAnsi="Times New Roman"/>
    </w:rPr>
  </w:style>
  <w:style w:type="paragraph" w:styleId="TOC1">
    <w:name w:val="toc 1"/>
    <w:basedOn w:val="TOCBase"/>
    <w:next w:val="Normal"/>
    <w:rsid w:val="00A86A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6A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6AC0"/>
    <w:rPr>
      <w:rFonts w:ascii="Times New Roman" w:eastAsia="Times New Roman" w:hAnsi="Times New Roman" w:cs="Times New Roman"/>
      <w:sz w:val="16"/>
      <w:lang w:eastAsia="en-US"/>
    </w:rPr>
  </w:style>
  <w:style w:type="paragraph" w:styleId="Title">
    <w:name w:val="Title"/>
    <w:basedOn w:val="HeadingBase"/>
    <w:link w:val="TitleChar"/>
    <w:qFormat/>
    <w:rsid w:val="00A86AC0"/>
    <w:pPr>
      <w:spacing w:before="5040"/>
      <w:jc w:val="center"/>
    </w:pPr>
    <w:rPr>
      <w:sz w:val="48"/>
      <w:szCs w:val="72"/>
      <w:lang w:val="en-US"/>
    </w:rPr>
  </w:style>
  <w:style w:type="character" w:customStyle="1" w:styleId="TitleChar">
    <w:name w:val="Title Char"/>
    <w:basedOn w:val="DefaultParagraphFont"/>
    <w:link w:val="Title"/>
    <w:rsid w:val="00A86A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6AC0"/>
    <w:pPr>
      <w:tabs>
        <w:tab w:val="left" w:pos="3600"/>
        <w:tab w:val="left" w:pos="3958"/>
      </w:tabs>
    </w:pPr>
  </w:style>
  <w:style w:type="paragraph" w:styleId="List">
    <w:name w:val="List"/>
    <w:basedOn w:val="BodyText"/>
    <w:next w:val="BodyText"/>
    <w:rsid w:val="00A86AC0"/>
    <w:pPr>
      <w:tabs>
        <w:tab w:val="left" w:pos="340"/>
      </w:tabs>
      <w:spacing w:before="60" w:after="60"/>
      <w:ind w:left="340" w:hanging="340"/>
    </w:pPr>
  </w:style>
  <w:style w:type="paragraph" w:customStyle="1" w:styleId="Note">
    <w:name w:val="Note"/>
    <w:basedOn w:val="BodyText"/>
    <w:rsid w:val="00A86A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6AC0"/>
    <w:pPr>
      <w:framePr w:wrap="auto" w:hAnchor="text" w:y="6049"/>
    </w:pPr>
    <w:rPr>
      <w:color w:val="000000"/>
      <w:sz w:val="40"/>
    </w:rPr>
  </w:style>
  <w:style w:type="paragraph" w:customStyle="1" w:styleId="TOCTitle">
    <w:name w:val="TOCTitle"/>
    <w:basedOn w:val="Heading1"/>
    <w:rsid w:val="00A86AC0"/>
    <w:pPr>
      <w:spacing w:after="240"/>
      <w:jc w:val="center"/>
      <w:outlineLvl w:val="9"/>
    </w:pPr>
    <w:rPr>
      <w:caps/>
    </w:rPr>
  </w:style>
  <w:style w:type="paragraph" w:customStyle="1" w:styleId="Version">
    <w:name w:val="Version"/>
    <w:rsid w:val="00A86A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6AC0"/>
    <w:pPr>
      <w:keepNext w:val="0"/>
      <w:tabs>
        <w:tab w:val="right" w:pos="4176"/>
      </w:tabs>
      <w:ind w:left="198" w:hanging="198"/>
    </w:pPr>
    <w:rPr>
      <w:rFonts w:ascii="Garamond" w:hAnsi="Garamond"/>
    </w:rPr>
  </w:style>
  <w:style w:type="paragraph" w:styleId="IndexHeading">
    <w:name w:val="index heading"/>
    <w:basedOn w:val="Normal"/>
    <w:next w:val="Index1"/>
    <w:semiHidden/>
    <w:rsid w:val="00A86AC0"/>
    <w:pPr>
      <w:spacing w:before="120" w:after="120"/>
    </w:pPr>
    <w:rPr>
      <w:rFonts w:ascii="Arial" w:hAnsi="Arial"/>
      <w:b/>
      <w:color w:val="918585"/>
      <w:sz w:val="24"/>
    </w:rPr>
  </w:style>
  <w:style w:type="paragraph" w:styleId="Header">
    <w:name w:val="header"/>
    <w:basedOn w:val="Normal"/>
    <w:link w:val="HeaderChar"/>
    <w:rsid w:val="00A86A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6AC0"/>
    <w:rPr>
      <w:rFonts w:ascii="Times New Roman" w:eastAsia="Times New Roman" w:hAnsi="Times New Roman" w:cs="Times New Roman"/>
      <w:sz w:val="16"/>
      <w:szCs w:val="20"/>
      <w:lang w:val="en-GB" w:eastAsia="en-US"/>
    </w:rPr>
  </w:style>
  <w:style w:type="paragraph" w:customStyle="1" w:styleId="Chapter">
    <w:name w:val="Chapter"/>
    <w:basedOn w:val="Normal"/>
    <w:rsid w:val="00A86AC0"/>
    <w:pPr>
      <w:spacing w:before="240"/>
    </w:pPr>
    <w:rPr>
      <w:rFonts w:ascii="Times New Roman" w:hAnsi="Times New Roman"/>
      <w:smallCaps/>
      <w:spacing w:val="80"/>
      <w:sz w:val="28"/>
    </w:rPr>
  </w:style>
  <w:style w:type="paragraph" w:customStyle="1" w:styleId="InChapter">
    <w:name w:val="InChapter"/>
    <w:basedOn w:val="Heading3"/>
    <w:rsid w:val="00A86AC0"/>
    <w:pPr>
      <w:spacing w:after="240"/>
      <w:outlineLvl w:val="9"/>
    </w:pPr>
    <w:rPr>
      <w:noProof/>
    </w:rPr>
  </w:style>
  <w:style w:type="paragraph" w:styleId="Index2">
    <w:name w:val="index 2"/>
    <w:basedOn w:val="Normal"/>
    <w:next w:val="Normal"/>
    <w:semiHidden/>
    <w:rsid w:val="00A86AC0"/>
    <w:pPr>
      <w:tabs>
        <w:tab w:val="right" w:pos="4176"/>
      </w:tabs>
      <w:ind w:left="568" w:hanging="284"/>
    </w:pPr>
    <w:rPr>
      <w:rFonts w:ascii="Garamond" w:hAnsi="Garamond"/>
    </w:rPr>
  </w:style>
  <w:style w:type="paragraph" w:customStyle="1" w:styleId="Byline">
    <w:name w:val="Byline"/>
    <w:rsid w:val="00A86A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6AC0"/>
    <w:pPr>
      <w:tabs>
        <w:tab w:val="clear" w:pos="3600"/>
        <w:tab w:val="clear" w:pos="3958"/>
      </w:tabs>
      <w:jc w:val="right"/>
    </w:pPr>
  </w:style>
  <w:style w:type="paragraph" w:styleId="Caption">
    <w:name w:val="caption"/>
    <w:basedOn w:val="BodyText"/>
    <w:next w:val="Normal"/>
    <w:qFormat/>
    <w:rsid w:val="00A86AC0"/>
    <w:pPr>
      <w:framePr w:w="2268" w:hSpace="181" w:vSpace="181" w:wrap="around" w:vAnchor="text" w:hAnchor="page" w:x="1135" w:y="285" w:anchorLock="1"/>
    </w:pPr>
    <w:rPr>
      <w:i/>
    </w:rPr>
  </w:style>
  <w:style w:type="paragraph" w:customStyle="1" w:styleId="MiniTOCTitle">
    <w:name w:val="MiniTOCTitle"/>
    <w:basedOn w:val="Heading4"/>
    <w:rsid w:val="00A86AC0"/>
    <w:pPr>
      <w:spacing w:before="240"/>
      <w:outlineLvl w:val="9"/>
    </w:pPr>
    <w:rPr>
      <w:noProof/>
      <w:sz w:val="24"/>
    </w:rPr>
  </w:style>
  <w:style w:type="paragraph" w:customStyle="1" w:styleId="MiniTOCItem">
    <w:name w:val="MiniTOCItem"/>
    <w:basedOn w:val="ListBullet"/>
    <w:rsid w:val="00A86AC0"/>
    <w:pPr>
      <w:numPr>
        <w:numId w:val="0"/>
      </w:numPr>
      <w:tabs>
        <w:tab w:val="right" w:leader="dot" w:pos="6521"/>
      </w:tabs>
      <w:spacing w:before="0" w:after="0"/>
    </w:pPr>
  </w:style>
  <w:style w:type="paragraph" w:customStyle="1" w:styleId="TOFTitle">
    <w:name w:val="TOFTitle"/>
    <w:basedOn w:val="TOCTitle"/>
    <w:rsid w:val="00A86AC0"/>
  </w:style>
  <w:style w:type="paragraph" w:styleId="TableofFigures">
    <w:name w:val="table of figures"/>
    <w:basedOn w:val="Normal"/>
    <w:next w:val="Normal"/>
    <w:semiHidden/>
    <w:rsid w:val="00A86AC0"/>
    <w:pPr>
      <w:tabs>
        <w:tab w:val="right" w:leader="dot" w:pos="9072"/>
      </w:tabs>
      <w:ind w:left="970" w:hanging="403"/>
    </w:pPr>
    <w:rPr>
      <w:rFonts w:ascii="Times New Roman" w:hAnsi="Times New Roman"/>
      <w:b/>
    </w:rPr>
  </w:style>
  <w:style w:type="paragraph" w:styleId="ListNumber">
    <w:name w:val="List Number"/>
    <w:basedOn w:val="List"/>
    <w:rsid w:val="00A86AC0"/>
    <w:pPr>
      <w:numPr>
        <w:numId w:val="15"/>
      </w:numPr>
      <w:tabs>
        <w:tab w:val="clear" w:pos="340"/>
      </w:tabs>
    </w:pPr>
  </w:style>
  <w:style w:type="character" w:customStyle="1" w:styleId="WingdingSymbols">
    <w:name w:val="Wingding Symbols"/>
    <w:rsid w:val="00A86AC0"/>
    <w:rPr>
      <w:rFonts w:ascii="Wingdings" w:hAnsi="Wingdings"/>
    </w:rPr>
  </w:style>
  <w:style w:type="paragraph" w:customStyle="1" w:styleId="TableHeading">
    <w:name w:val="Table Heading"/>
    <w:basedOn w:val="HeadingBase"/>
    <w:rsid w:val="00A86AC0"/>
    <w:pPr>
      <w:keepLines/>
      <w:pBdr>
        <w:bottom w:val="single" w:sz="6" w:space="1" w:color="918585"/>
      </w:pBdr>
      <w:spacing w:before="240"/>
    </w:pPr>
  </w:style>
  <w:style w:type="character" w:customStyle="1" w:styleId="HotSpot">
    <w:name w:val="HotSpot"/>
    <w:rsid w:val="00A86AC0"/>
    <w:rPr>
      <w:color w:val="0033CC"/>
      <w:u w:val="none"/>
    </w:rPr>
  </w:style>
  <w:style w:type="paragraph" w:customStyle="1" w:styleId="BodyTextRight">
    <w:name w:val="Body Text Right"/>
    <w:basedOn w:val="BodyText"/>
    <w:rsid w:val="00A86AC0"/>
    <w:pPr>
      <w:spacing w:before="0" w:after="0"/>
      <w:jc w:val="right"/>
    </w:pPr>
  </w:style>
  <w:style w:type="paragraph" w:styleId="Index3">
    <w:name w:val="index 3"/>
    <w:basedOn w:val="ListNumber2"/>
    <w:next w:val="Normal"/>
    <w:semiHidden/>
    <w:rsid w:val="00A86AC0"/>
    <w:pPr>
      <w:numPr>
        <w:numId w:val="0"/>
      </w:numPr>
      <w:tabs>
        <w:tab w:val="right" w:leader="dot" w:pos="4176"/>
      </w:tabs>
    </w:pPr>
  </w:style>
  <w:style w:type="paragraph" w:styleId="ListNumber2">
    <w:name w:val="List Number 2"/>
    <w:basedOn w:val="List2"/>
    <w:rsid w:val="00A86AC0"/>
    <w:pPr>
      <w:numPr>
        <w:numId w:val="10"/>
      </w:numPr>
      <w:tabs>
        <w:tab w:val="clear" w:pos="1060"/>
      </w:tabs>
    </w:pPr>
  </w:style>
  <w:style w:type="paragraph" w:customStyle="1" w:styleId="MarginNote">
    <w:name w:val="Margin Note"/>
    <w:basedOn w:val="BodyText"/>
    <w:rsid w:val="00A86A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6A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6A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6AC0"/>
    <w:rPr>
      <w:sz w:val="32"/>
    </w:rPr>
  </w:style>
  <w:style w:type="paragraph" w:customStyle="1" w:styleId="HeadingProcedure">
    <w:name w:val="Heading Procedure"/>
    <w:basedOn w:val="HeadingBase"/>
    <w:next w:val="Normal"/>
    <w:rsid w:val="00A86AC0"/>
    <w:pPr>
      <w:tabs>
        <w:tab w:val="left" w:pos="0"/>
      </w:tabs>
      <w:spacing w:before="120" w:after="60"/>
    </w:pPr>
    <w:rPr>
      <w:i/>
      <w:color w:val="918585"/>
      <w:sz w:val="22"/>
    </w:rPr>
  </w:style>
  <w:style w:type="paragraph" w:customStyle="1" w:styleId="TableBodyText">
    <w:name w:val="Table Body Text"/>
    <w:basedOn w:val="BodyText"/>
    <w:rsid w:val="00A86AC0"/>
    <w:pPr>
      <w:spacing w:before="60" w:after="60"/>
    </w:pPr>
  </w:style>
  <w:style w:type="paragraph" w:styleId="ListContinue">
    <w:name w:val="List Continue"/>
    <w:basedOn w:val="List"/>
    <w:rsid w:val="00A86AC0"/>
    <w:pPr>
      <w:ind w:firstLine="0"/>
    </w:pPr>
  </w:style>
  <w:style w:type="paragraph" w:customStyle="1" w:styleId="ListNote">
    <w:name w:val="List Note"/>
    <w:basedOn w:val="List"/>
    <w:rsid w:val="00A86AC0"/>
    <w:pPr>
      <w:pBdr>
        <w:top w:val="single" w:sz="6" w:space="2" w:color="918585"/>
        <w:bottom w:val="single" w:sz="6" w:space="2" w:color="918585"/>
      </w:pBdr>
      <w:tabs>
        <w:tab w:val="left" w:pos="1021"/>
      </w:tabs>
      <w:ind w:firstLine="0"/>
    </w:pPr>
  </w:style>
  <w:style w:type="paragraph" w:customStyle="1" w:styleId="Warning">
    <w:name w:val="Warning"/>
    <w:basedOn w:val="BodyText"/>
    <w:rsid w:val="00A86AC0"/>
    <w:pPr>
      <w:shd w:val="clear" w:color="auto" w:fill="D9D9D9"/>
      <w:tabs>
        <w:tab w:val="left" w:pos="992"/>
      </w:tabs>
      <w:ind w:left="119" w:right="119"/>
    </w:pPr>
    <w:rPr>
      <w:sz w:val="20"/>
    </w:rPr>
  </w:style>
  <w:style w:type="paragraph" w:customStyle="1" w:styleId="MarginIcons">
    <w:name w:val="Margin Icons"/>
    <w:basedOn w:val="BodyText"/>
    <w:rsid w:val="00A86A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6AC0"/>
    <w:rPr>
      <w:rFonts w:ascii="Courier New" w:hAnsi="Courier New"/>
    </w:rPr>
  </w:style>
  <w:style w:type="paragraph" w:customStyle="1" w:styleId="NoteBullet">
    <w:name w:val="Note Bullet"/>
    <w:basedOn w:val="Note"/>
    <w:rsid w:val="00A86AC0"/>
    <w:pPr>
      <w:tabs>
        <w:tab w:val="clear" w:pos="680"/>
      </w:tabs>
      <w:spacing w:before="60" w:after="60"/>
    </w:pPr>
  </w:style>
  <w:style w:type="paragraph" w:customStyle="1" w:styleId="SubHeading2">
    <w:name w:val="SubHeading2"/>
    <w:basedOn w:val="HeadingBase"/>
    <w:rsid w:val="00A86AC0"/>
    <w:pPr>
      <w:spacing w:before="240" w:after="60"/>
    </w:pPr>
    <w:rPr>
      <w:sz w:val="20"/>
    </w:rPr>
  </w:style>
  <w:style w:type="paragraph" w:customStyle="1" w:styleId="SubHeading1">
    <w:name w:val="SubHeading1"/>
    <w:basedOn w:val="HeadingBase"/>
    <w:rsid w:val="00A86AC0"/>
    <w:pPr>
      <w:spacing w:before="240" w:after="60"/>
    </w:pPr>
    <w:rPr>
      <w:color w:val="918585"/>
      <w:sz w:val="22"/>
    </w:rPr>
  </w:style>
  <w:style w:type="paragraph" w:customStyle="1" w:styleId="SideHeading">
    <w:name w:val="Side Heading"/>
    <w:basedOn w:val="HeadingBase"/>
    <w:rsid w:val="00A86A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6AC0"/>
    <w:pPr>
      <w:tabs>
        <w:tab w:val="num" w:pos="360"/>
      </w:tabs>
    </w:pPr>
  </w:style>
  <w:style w:type="paragraph" w:styleId="PlainText">
    <w:name w:val="Plain Text"/>
    <w:basedOn w:val="Normal"/>
    <w:link w:val="PlainTextChar"/>
    <w:rsid w:val="00A86AC0"/>
    <w:rPr>
      <w:sz w:val="20"/>
    </w:rPr>
  </w:style>
  <w:style w:type="character" w:customStyle="1" w:styleId="PlainTextChar">
    <w:name w:val="Plain Text Char"/>
    <w:basedOn w:val="DefaultParagraphFont"/>
    <w:link w:val="PlainText"/>
    <w:rsid w:val="00A86AC0"/>
    <w:rPr>
      <w:rFonts w:ascii="Courier New" w:eastAsia="Times New Roman" w:hAnsi="Courier New" w:cs="Times New Roman"/>
      <w:sz w:val="20"/>
      <w:szCs w:val="20"/>
      <w:lang w:eastAsia="en-US"/>
    </w:rPr>
  </w:style>
  <w:style w:type="character" w:customStyle="1" w:styleId="MenuOption">
    <w:name w:val="Menu Option"/>
    <w:basedOn w:val="DefaultParagraphFont"/>
    <w:rsid w:val="00A86AC0"/>
    <w:rPr>
      <w:b/>
      <w:smallCaps/>
    </w:rPr>
  </w:style>
  <w:style w:type="paragraph" w:customStyle="1" w:styleId="TableListNumber">
    <w:name w:val="Table List Number"/>
    <w:basedOn w:val="ListNumber"/>
    <w:rsid w:val="00A86AC0"/>
    <w:pPr>
      <w:numPr>
        <w:numId w:val="0"/>
      </w:numPr>
    </w:pPr>
  </w:style>
  <w:style w:type="paragraph" w:styleId="TOC4">
    <w:name w:val="toc 4"/>
    <w:basedOn w:val="TOCBase"/>
    <w:next w:val="Normal"/>
    <w:semiHidden/>
    <w:rsid w:val="00A86AC0"/>
    <w:pPr>
      <w:tabs>
        <w:tab w:val="right" w:leader="dot" w:pos="9071"/>
      </w:tabs>
      <w:ind w:left="1701"/>
    </w:pPr>
  </w:style>
  <w:style w:type="paragraph" w:customStyle="1" w:styleId="ListAlpha">
    <w:name w:val="List Alpha"/>
    <w:basedOn w:val="List"/>
    <w:rsid w:val="00A86AC0"/>
    <w:pPr>
      <w:numPr>
        <w:numId w:val="9"/>
      </w:numPr>
    </w:pPr>
  </w:style>
  <w:style w:type="paragraph" w:customStyle="1" w:styleId="ListAlpha2">
    <w:name w:val="List Alpha 2"/>
    <w:basedOn w:val="List2"/>
    <w:rsid w:val="00A86AC0"/>
    <w:pPr>
      <w:numPr>
        <w:numId w:val="8"/>
      </w:numPr>
    </w:pPr>
  </w:style>
  <w:style w:type="paragraph" w:styleId="List2">
    <w:name w:val="List 2"/>
    <w:basedOn w:val="BodyText"/>
    <w:rsid w:val="00A86AC0"/>
    <w:pPr>
      <w:tabs>
        <w:tab w:val="left" w:pos="680"/>
      </w:tabs>
      <w:spacing w:before="60" w:after="60"/>
      <w:ind w:left="680" w:hanging="340"/>
    </w:pPr>
  </w:style>
  <w:style w:type="paragraph" w:styleId="List3">
    <w:name w:val="List 3"/>
    <w:basedOn w:val="BodyText"/>
    <w:rsid w:val="00A86AC0"/>
    <w:pPr>
      <w:tabs>
        <w:tab w:val="left" w:pos="1021"/>
      </w:tabs>
      <w:spacing w:before="60" w:after="60"/>
      <w:ind w:left="1020" w:hanging="340"/>
    </w:pPr>
  </w:style>
  <w:style w:type="paragraph" w:styleId="List4">
    <w:name w:val="List 4"/>
    <w:basedOn w:val="BodyText"/>
    <w:rsid w:val="00A86AC0"/>
    <w:pPr>
      <w:tabs>
        <w:tab w:val="left" w:pos="1361"/>
      </w:tabs>
      <w:spacing w:before="60" w:after="60"/>
      <w:ind w:left="1361" w:hanging="340"/>
    </w:pPr>
  </w:style>
  <w:style w:type="paragraph" w:styleId="List5">
    <w:name w:val="List 5"/>
    <w:basedOn w:val="BodyText"/>
    <w:rsid w:val="00A86AC0"/>
    <w:pPr>
      <w:tabs>
        <w:tab w:val="left" w:pos="1701"/>
      </w:tabs>
      <w:spacing w:before="60" w:after="60"/>
      <w:ind w:left="1701" w:hanging="340"/>
    </w:pPr>
  </w:style>
  <w:style w:type="paragraph" w:styleId="ListBullet3">
    <w:name w:val="List Bullet 3"/>
    <w:basedOn w:val="List3"/>
    <w:rsid w:val="00A86AC0"/>
    <w:pPr>
      <w:numPr>
        <w:numId w:val="14"/>
      </w:numPr>
      <w:tabs>
        <w:tab w:val="clear" w:pos="1021"/>
      </w:tabs>
      <w:ind w:left="1037" w:hanging="357"/>
    </w:pPr>
  </w:style>
  <w:style w:type="paragraph" w:styleId="ListBullet4">
    <w:name w:val="List Bullet 4"/>
    <w:basedOn w:val="List4"/>
    <w:rsid w:val="00A86AC0"/>
    <w:pPr>
      <w:numPr>
        <w:numId w:val="3"/>
      </w:numPr>
      <w:tabs>
        <w:tab w:val="clear" w:pos="1361"/>
      </w:tabs>
    </w:pPr>
  </w:style>
  <w:style w:type="paragraph" w:styleId="ListBullet5">
    <w:name w:val="List Bullet 5"/>
    <w:basedOn w:val="List5"/>
    <w:rsid w:val="00A86AC0"/>
    <w:pPr>
      <w:numPr>
        <w:numId w:val="4"/>
      </w:numPr>
    </w:pPr>
  </w:style>
  <w:style w:type="paragraph" w:styleId="ListContinue2">
    <w:name w:val="List Continue 2"/>
    <w:basedOn w:val="List2"/>
    <w:rsid w:val="00A86AC0"/>
    <w:pPr>
      <w:ind w:firstLine="0"/>
    </w:pPr>
  </w:style>
  <w:style w:type="paragraph" w:styleId="ListContinue3">
    <w:name w:val="List Continue 3"/>
    <w:basedOn w:val="List3"/>
    <w:rsid w:val="00A86AC0"/>
    <w:pPr>
      <w:ind w:left="1021" w:firstLine="0"/>
    </w:pPr>
  </w:style>
  <w:style w:type="paragraph" w:styleId="ListContinue4">
    <w:name w:val="List Continue 4"/>
    <w:basedOn w:val="List4"/>
    <w:rsid w:val="00A86AC0"/>
    <w:pPr>
      <w:ind w:firstLine="0"/>
    </w:pPr>
  </w:style>
  <w:style w:type="paragraph" w:styleId="ListContinue5">
    <w:name w:val="List Continue 5"/>
    <w:basedOn w:val="List5"/>
    <w:rsid w:val="00A86AC0"/>
    <w:pPr>
      <w:ind w:firstLine="0"/>
    </w:pPr>
  </w:style>
  <w:style w:type="paragraph" w:styleId="ListNumber3">
    <w:name w:val="List Number 3"/>
    <w:basedOn w:val="List3"/>
    <w:rsid w:val="00A86AC0"/>
    <w:pPr>
      <w:numPr>
        <w:numId w:val="5"/>
      </w:numPr>
    </w:pPr>
  </w:style>
  <w:style w:type="paragraph" w:styleId="ListNumber4">
    <w:name w:val="List Number 4"/>
    <w:basedOn w:val="List4"/>
    <w:rsid w:val="00A86AC0"/>
    <w:pPr>
      <w:numPr>
        <w:numId w:val="6"/>
      </w:numPr>
    </w:pPr>
  </w:style>
  <w:style w:type="paragraph" w:styleId="ListNumber5">
    <w:name w:val="List Number 5"/>
    <w:basedOn w:val="List5"/>
    <w:rsid w:val="00A86AC0"/>
    <w:pPr>
      <w:numPr>
        <w:numId w:val="7"/>
      </w:numPr>
    </w:pPr>
  </w:style>
  <w:style w:type="paragraph" w:styleId="BlockText">
    <w:name w:val="Block Text"/>
    <w:basedOn w:val="Normal"/>
    <w:rsid w:val="00A86AC0"/>
    <w:pPr>
      <w:spacing w:after="120"/>
      <w:ind w:left="1440" w:right="1440"/>
    </w:pPr>
  </w:style>
  <w:style w:type="character" w:customStyle="1" w:styleId="Subscript">
    <w:name w:val="Subscript"/>
    <w:basedOn w:val="DefaultParagraphFont"/>
    <w:rsid w:val="00A86AC0"/>
    <w:rPr>
      <w:sz w:val="16"/>
      <w:vertAlign w:val="subscript"/>
    </w:rPr>
  </w:style>
  <w:style w:type="character" w:customStyle="1" w:styleId="Superscript">
    <w:name w:val="Superscript"/>
    <w:basedOn w:val="DefaultParagraphFont"/>
    <w:rsid w:val="00A86AC0"/>
    <w:rPr>
      <w:sz w:val="16"/>
      <w:vertAlign w:val="superscript"/>
    </w:rPr>
  </w:style>
  <w:style w:type="character" w:customStyle="1" w:styleId="Symbols">
    <w:name w:val="Symbols"/>
    <w:basedOn w:val="DefaultParagraphFont"/>
    <w:rsid w:val="00A86AC0"/>
    <w:rPr>
      <w:rFonts w:ascii="Symbol" w:hAnsi="Symbol"/>
    </w:rPr>
  </w:style>
  <w:style w:type="character" w:customStyle="1" w:styleId="MenuOptions">
    <w:name w:val="Menu Options"/>
    <w:basedOn w:val="DefaultParagraphFont"/>
    <w:rsid w:val="00A86AC0"/>
    <w:rPr>
      <w:rFonts w:ascii="Arial Narrow" w:hAnsi="Arial Narrow"/>
      <w:smallCaps/>
    </w:rPr>
  </w:style>
  <w:style w:type="character" w:customStyle="1" w:styleId="Buttons">
    <w:name w:val="Buttons"/>
    <w:basedOn w:val="DefaultParagraphFont"/>
    <w:rsid w:val="00A86AC0"/>
    <w:rPr>
      <w:b/>
    </w:rPr>
  </w:style>
  <w:style w:type="character" w:customStyle="1" w:styleId="Underlined">
    <w:name w:val="Underlined"/>
    <w:basedOn w:val="DefaultParagraphFont"/>
    <w:rsid w:val="00A86AC0"/>
    <w:rPr>
      <w:u w:val="single"/>
    </w:rPr>
  </w:style>
  <w:style w:type="paragraph" w:customStyle="1" w:styleId="TableBodyTextRight">
    <w:name w:val="Table Body Text Right"/>
    <w:basedOn w:val="TableBodyText"/>
    <w:rsid w:val="00A86AC0"/>
    <w:pPr>
      <w:widowControl w:val="0"/>
      <w:autoSpaceDE w:val="0"/>
      <w:autoSpaceDN w:val="0"/>
      <w:adjustRightInd w:val="0"/>
      <w:jc w:val="right"/>
    </w:pPr>
    <w:rPr>
      <w:rFonts w:cs="Arial"/>
      <w:szCs w:val="18"/>
    </w:rPr>
  </w:style>
  <w:style w:type="paragraph" w:customStyle="1" w:styleId="CopyrightText">
    <w:name w:val="Copyright Text"/>
    <w:basedOn w:val="BodyText"/>
    <w:rsid w:val="00A86AC0"/>
    <w:rPr>
      <w:sz w:val="18"/>
    </w:rPr>
  </w:style>
  <w:style w:type="paragraph" w:customStyle="1" w:styleId="BodySmallRight">
    <w:name w:val="Body Small Right"/>
    <w:basedOn w:val="BodyTextRight"/>
    <w:rsid w:val="00A86AC0"/>
    <w:rPr>
      <w:sz w:val="18"/>
      <w:szCs w:val="18"/>
    </w:rPr>
  </w:style>
  <w:style w:type="paragraph" w:customStyle="1" w:styleId="MarginEdition">
    <w:name w:val="Margin Edition"/>
    <w:basedOn w:val="MarginNote"/>
    <w:rsid w:val="00A86AC0"/>
    <w:pPr>
      <w:spacing w:before="0" w:after="0"/>
    </w:pPr>
    <w:rPr>
      <w:rFonts w:ascii="Times New Roman" w:hAnsi="Times New Roman"/>
      <w:color w:val="999999"/>
    </w:rPr>
  </w:style>
  <w:style w:type="paragraph" w:customStyle="1" w:styleId="Spacer">
    <w:name w:val="Spacer"/>
    <w:basedOn w:val="Normal"/>
    <w:rsid w:val="00A86AC0"/>
    <w:rPr>
      <w:sz w:val="2"/>
      <w:szCs w:val="2"/>
    </w:rPr>
  </w:style>
  <w:style w:type="character" w:customStyle="1" w:styleId="Small">
    <w:name w:val="Small"/>
    <w:basedOn w:val="DefaultParagraphFont"/>
    <w:rsid w:val="00A86AC0"/>
    <w:rPr>
      <w:sz w:val="16"/>
    </w:rPr>
  </w:style>
  <w:style w:type="paragraph" w:customStyle="1" w:styleId="WideTable">
    <w:name w:val="Wide Table"/>
    <w:basedOn w:val="Normal"/>
    <w:rsid w:val="00A86AC0"/>
    <w:pPr>
      <w:ind w:left="-1418"/>
    </w:pPr>
    <w:rPr>
      <w:sz w:val="2"/>
      <w:szCs w:val="2"/>
    </w:rPr>
  </w:style>
  <w:style w:type="character" w:styleId="PageNumber">
    <w:name w:val="page number"/>
    <w:basedOn w:val="DefaultParagraphFont"/>
    <w:rsid w:val="00A86AC0"/>
  </w:style>
  <w:style w:type="paragraph" w:styleId="Quote">
    <w:name w:val="Quote"/>
    <w:basedOn w:val="Heading1"/>
    <w:link w:val="QuoteChar"/>
    <w:qFormat/>
    <w:rsid w:val="00A86AC0"/>
    <w:rPr>
      <w:b w:val="0"/>
      <w:sz w:val="72"/>
      <w:szCs w:val="72"/>
      <w:lang w:val="en-NZ"/>
    </w:rPr>
  </w:style>
  <w:style w:type="character" w:customStyle="1" w:styleId="QuoteChar">
    <w:name w:val="Quote Char"/>
    <w:basedOn w:val="DefaultParagraphFont"/>
    <w:link w:val="Quote"/>
    <w:rsid w:val="00A86A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6AC0"/>
    <w:pPr>
      <w:pageBreakBefore/>
    </w:pPr>
  </w:style>
  <w:style w:type="paragraph" w:customStyle="1" w:styleId="Border">
    <w:name w:val="Border"/>
    <w:basedOn w:val="Normal"/>
    <w:qFormat/>
    <w:rsid w:val="00A86A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6AC0"/>
    <w:rPr>
      <w:b/>
      <w:bCs/>
      <w:i/>
      <w:iCs/>
      <w:color w:val="auto"/>
    </w:rPr>
  </w:style>
  <w:style w:type="paragraph" w:styleId="IntenseQuote">
    <w:name w:val="Intense Quote"/>
    <w:basedOn w:val="Normal"/>
    <w:next w:val="Normal"/>
    <w:link w:val="IntenseQuoteChar"/>
    <w:uiPriority w:val="30"/>
    <w:qFormat/>
    <w:rsid w:val="00A86A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6A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6AC0"/>
    <w:rPr>
      <w:smallCaps/>
      <w:color w:val="auto"/>
      <w:u w:val="single"/>
    </w:rPr>
  </w:style>
  <w:style w:type="character" w:styleId="IntenseReference">
    <w:name w:val="Intense Reference"/>
    <w:basedOn w:val="DefaultParagraphFont"/>
    <w:uiPriority w:val="32"/>
    <w:qFormat/>
    <w:rsid w:val="00A86AC0"/>
    <w:rPr>
      <w:b/>
      <w:bCs/>
      <w:smallCaps/>
      <w:color w:val="auto"/>
      <w:spacing w:val="5"/>
      <w:u w:val="single"/>
    </w:rPr>
  </w:style>
  <w:style w:type="paragraph" w:customStyle="1" w:styleId="2ColumnHeading">
    <w:name w:val="2Column Heading"/>
    <w:basedOn w:val="BodyText"/>
    <w:qFormat/>
    <w:rsid w:val="00A86AC0"/>
    <w:pPr>
      <w:spacing w:after="60"/>
      <w:ind w:left="-2268"/>
    </w:pPr>
    <w:rPr>
      <w:b/>
    </w:rPr>
  </w:style>
  <w:style w:type="paragraph" w:customStyle="1" w:styleId="Heading1TOC">
    <w:name w:val="Heading1 TOC"/>
    <w:basedOn w:val="Normal"/>
    <w:qFormat/>
    <w:rsid w:val="00A86AC0"/>
    <w:pPr>
      <w:spacing w:before="240" w:after="120"/>
    </w:pPr>
    <w:rPr>
      <w:rFonts w:ascii="Times New Roman" w:hAnsi="Times New Roman"/>
      <w:b/>
      <w:sz w:val="32"/>
    </w:rPr>
  </w:style>
  <w:style w:type="paragraph" w:customStyle="1" w:styleId="Heading2TOC">
    <w:name w:val="Heading2 TOC"/>
    <w:basedOn w:val="Normal"/>
    <w:qFormat/>
    <w:rsid w:val="00A86AC0"/>
    <w:pPr>
      <w:spacing w:before="240" w:after="60"/>
    </w:pPr>
    <w:rPr>
      <w:rFonts w:ascii="Times New Roman" w:hAnsi="Times New Roman"/>
      <w:b/>
      <w:sz w:val="28"/>
    </w:rPr>
  </w:style>
  <w:style w:type="character" w:customStyle="1" w:styleId="Underline">
    <w:name w:val="Underline"/>
    <w:basedOn w:val="DefaultParagraphFont"/>
    <w:qFormat/>
    <w:rsid w:val="00A86AC0"/>
    <w:rPr>
      <w:u w:val="single"/>
    </w:rPr>
  </w:style>
  <w:style w:type="character" w:customStyle="1" w:styleId="BoldandItalics">
    <w:name w:val="Bold and Italics"/>
    <w:qFormat/>
    <w:rsid w:val="00A86AC0"/>
    <w:rPr>
      <w:b/>
      <w:i/>
      <w:u w:val="none"/>
    </w:rPr>
  </w:style>
  <w:style w:type="paragraph" w:styleId="BalloonText">
    <w:name w:val="Balloon Text"/>
    <w:basedOn w:val="Normal"/>
    <w:link w:val="BalloonTextChar"/>
    <w:rsid w:val="00A86AC0"/>
    <w:rPr>
      <w:rFonts w:ascii="Tahoma" w:hAnsi="Tahoma" w:cs="Tahoma"/>
      <w:sz w:val="16"/>
      <w:szCs w:val="16"/>
    </w:rPr>
  </w:style>
  <w:style w:type="character" w:customStyle="1" w:styleId="BalloonTextChar">
    <w:name w:val="Balloon Text Char"/>
    <w:basedOn w:val="DefaultParagraphFont"/>
    <w:link w:val="BalloonText"/>
    <w:rsid w:val="00A86A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6A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6A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6AC0"/>
    <w:rPr>
      <w:b/>
      <w:color w:val="660033"/>
      <w:spacing w:val="0"/>
    </w:rPr>
  </w:style>
  <w:style w:type="paragraph" w:customStyle="1" w:styleId="Nameditemlist">
    <w:name w:val="Named item list"/>
    <w:basedOn w:val="BodyText"/>
    <w:qFormat/>
    <w:rsid w:val="00A86AC0"/>
    <w:pPr>
      <w:tabs>
        <w:tab w:val="left" w:pos="2835"/>
      </w:tabs>
      <w:ind w:left="2835" w:hanging="2835"/>
    </w:pPr>
  </w:style>
  <w:style w:type="paragraph" w:customStyle="1" w:styleId="BodyTextnopadding">
    <w:name w:val="Body Text no padding"/>
    <w:basedOn w:val="BodyText"/>
    <w:qFormat/>
    <w:rsid w:val="00A86AC0"/>
    <w:pPr>
      <w:spacing w:before="0" w:after="0"/>
    </w:pPr>
  </w:style>
  <w:style w:type="paragraph" w:customStyle="1" w:styleId="BodyTextBold">
    <w:name w:val="Body Text Bold"/>
    <w:basedOn w:val="BodyText"/>
    <w:qFormat/>
    <w:rsid w:val="00A86AC0"/>
    <w:rPr>
      <w:b/>
    </w:rPr>
  </w:style>
  <w:style w:type="character" w:styleId="Hyperlink">
    <w:name w:val="Hyperlink"/>
    <w:basedOn w:val="DefaultParagraphFont"/>
    <w:uiPriority w:val="99"/>
    <w:unhideWhenUsed/>
    <w:rsid w:val="006456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1117</Words>
  <Characters>7142</Characters>
  <Application>Microsoft Office Word</Application>
  <DocSecurity>0</DocSecurity>
  <Lines>264</Lines>
  <Paragraphs>161</Paragraphs>
  <ScaleCrop>false</ScaleCrop>
  <Company>Author-it Software Corporation Ltd.</Company>
  <LinksUpToDate>false</LinksUpToDate>
  <CharactersWithSpaces>8098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MEM07024 Operate and monitor machine and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2025-03-01T19:11:00Z</dcterms:created>
  <dcterms:modified xsi:type="dcterms:W3CDTF">2025-03-01T19:11:00Z</dcterms:modified>
</cp:coreProperties>
</file>