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9E9" w:rsidP="001809E9">
      <w:pPr>
        <w:pStyle w:val="Title"/>
      </w:pPr>
      <w:r>
        <w:fldChar w:fldCharType="begin"/>
      </w:r>
      <w:r>
        <w:instrText xml:space="preserve"> TITLE   \* MERGEFORMAT </w:instrText>
      </w:r>
      <w:r>
        <w:fldChar w:fldCharType="separate"/>
      </w:r>
      <w:r>
        <w:t>MEM07021 Perform complex lathe operations</w:t>
      </w:r>
      <w:r>
        <w:fldChar w:fldCharType="end"/>
      </w:r>
    </w:p>
    <w:p w:rsidR="001809E9" w:rsidP="001809E9">
      <w:pPr>
        <w:pStyle w:val="Version"/>
        <w:sectPr w:rsidSect="00B35A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5AB9" w:rsidP="00B35AB9">
      <w:pPr>
        <w:pStyle w:val="SuperHeading"/>
      </w:pPr>
      <w:r w:rsidRPr="00B35AB9">
        <w:t>MEM07021 Perform complex lathe operations</w:t>
      </w:r>
    </w:p>
    <w:p w:rsidR="00000000" w:rsidRPr="00B35AB9" w:rsidP="00B35AB9">
      <w:pPr>
        <w:pStyle w:val="Heading1"/>
      </w:pPr>
      <w:bookmarkStart w:id="1" w:name="O_1169725"/>
      <w:bookmarkEnd w:id="1"/>
      <w:r w:rsidRPr="00B35AB9">
        <w:t>Modification History</w:t>
      </w:r>
    </w:p>
    <w:p w:rsidR="00000000" w:rsidRPr="00B35AB9" w:rsidP="001809E9">
      <w:pPr>
        <w:pStyle w:val="BodyText"/>
      </w:pPr>
      <w:r w:rsidRPr="00B35AB9">
        <w:t>Release 2. Quantum of hours of workplace practice removed. Supersedes and is equivalent to MEM07021 Perform complex lathe operations (Release 1).</w:t>
      </w:r>
    </w:p>
    <w:p w:rsidR="00000000" w:rsidRPr="00B35AB9" w:rsidP="001809E9">
      <w:pPr>
        <w:pStyle w:val="BodyText"/>
      </w:pPr>
      <w:r w:rsidRPr="00B35AB9">
        <w:t>Release 1. Supersedes and is equivalent to MEM07021B Perform complex lathe operations.</w:t>
      </w:r>
    </w:p>
    <w:p w:rsidR="00000000" w:rsidRPr="00B35AB9" w:rsidP="00B35AB9">
      <w:pPr>
        <w:pStyle w:val="Heading1"/>
      </w:pPr>
      <w:bookmarkStart w:id="2" w:name="O_1169724"/>
      <w:bookmarkEnd w:id="2"/>
      <w:r w:rsidRPr="00B35AB9">
        <w:t>Application</w:t>
      </w:r>
    </w:p>
    <w:p w:rsidR="00000000" w:rsidRPr="00B35AB9" w:rsidP="001809E9">
      <w:pPr>
        <w:pStyle w:val="BodyText"/>
      </w:pPr>
      <w:r w:rsidRPr="00B35AB9">
        <w:t>This unit of competency defines the skills and knowledge required to perform complex turning operations on a range of materials, including non-standard metals and alloys.</w:t>
      </w:r>
    </w:p>
    <w:p w:rsidR="00000000" w:rsidRPr="00B35AB9" w:rsidP="001809E9">
      <w:pPr>
        <w:pStyle w:val="BodyText"/>
      </w:pPr>
      <w:r w:rsidRPr="00B35AB9">
        <w:t>Where the selection and use of power tools/hand held op</w:t>
      </w:r>
      <w:r w:rsidRPr="00B35AB9">
        <w:t>erations is required unit MEM18002 Use power tools/hand held operations should also be selected.</w:t>
      </w:r>
    </w:p>
    <w:p w:rsidR="00000000" w:rsidRPr="00B35AB9" w:rsidP="001809E9">
      <w:pPr>
        <w:pStyle w:val="BodyText"/>
      </w:pPr>
      <w:r w:rsidRPr="00B35AB9">
        <w:t xml:space="preserve">No licensing, legislative or certification requirements apply to this unit at the time of publication. </w:t>
      </w:r>
    </w:p>
    <w:p w:rsidR="00000000" w:rsidRPr="00B35AB9" w:rsidP="00B35AB9">
      <w:pPr>
        <w:pStyle w:val="BodyText"/>
      </w:pPr>
      <w:r w:rsidRPr="00B35AB9">
        <w:rPr>
          <w:rStyle w:val="SpecialBold"/>
        </w:rPr>
        <w:t>Band:</w:t>
      </w:r>
      <w:r w:rsidRPr="00B35AB9">
        <w:rPr>
          <w:rStyle w:val="SpecialBold"/>
        </w:rPr>
        <w:tab/>
        <w:t>A</w:t>
      </w:r>
    </w:p>
    <w:p w:rsidR="00000000" w:rsidRPr="00B35AB9" w:rsidP="00B35AB9">
      <w:pPr>
        <w:pStyle w:val="BodyText"/>
      </w:pPr>
      <w:r w:rsidRPr="00B35AB9">
        <w:rPr>
          <w:rStyle w:val="SpecialBold"/>
        </w:rPr>
        <w:t>Unit Weight:</w:t>
      </w:r>
      <w:r w:rsidRPr="00B35AB9">
        <w:rPr>
          <w:rStyle w:val="SpecialBold"/>
        </w:rPr>
        <w:tab/>
        <w:t>4</w:t>
      </w:r>
    </w:p>
    <w:p w:rsidR="00000000" w:rsidRPr="00B35AB9" w:rsidP="00B35AB9">
      <w:pPr>
        <w:pStyle w:val="AllowPageBreak"/>
      </w:pPr>
    </w:p>
    <w:p w:rsidR="00000000" w:rsidRPr="00B35AB9" w:rsidP="00B35AB9">
      <w:pPr>
        <w:pStyle w:val="Heading1"/>
      </w:pPr>
      <w:bookmarkStart w:id="3" w:name="O_1169723"/>
      <w:bookmarkEnd w:id="3"/>
      <w:r w:rsidRPr="00B35AB9">
        <w:t>Pre-requisi</w:t>
      </w:r>
      <w:r w:rsidRPr="00B35AB9">
        <w:t>te Unit</w:t>
      </w:r>
    </w:p>
    <w:tbl>
      <w:tblPr>
        <w:tblW w:w="0" w:type="auto"/>
        <w:tblLayout w:type="fixed"/>
        <w:tblCellMar>
          <w:left w:w="62" w:type="dxa"/>
          <w:right w:w="62" w:type="dxa"/>
        </w:tblCellMar>
        <w:tblLook w:val="0000"/>
      </w:tblPr>
      <w:tblGrid>
        <w:gridCol w:w="2186"/>
        <w:gridCol w:w="6886"/>
      </w:tblGrid>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MEM07005</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Perform general machining</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MEM07006</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Perform lathe operations</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MEM09002</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Interpret technical drawing</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MEM11011</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Undertake manual handling</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MEM12003</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Perform precision mechanical measurement</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MEM12023</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Perform engineering measurements</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MEM12024</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Perform computations</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MEM13015</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Work safely and effectively in manufacturing and engineering</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MEM14006</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Plan work activities</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MEM16006</w:t>
            </w:r>
          </w:p>
        </w:tc>
        <w:tc>
          <w:tcPr>
            <w:tcW w:w="68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Organise and communicate information</w:t>
            </w:r>
          </w:p>
        </w:tc>
      </w:tr>
      <w:tr w:rsidTr="00B35AB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MEM18001</w:t>
            </w:r>
          </w:p>
        </w:tc>
        <w:tc>
          <w:tcPr>
            <w:tcW w:w="6886" w:type="dxa"/>
            <w:tcBorders>
              <w:top w:val="nil"/>
              <w:left w:val="nil"/>
              <w:bottom w:val="nil"/>
              <w:right w:val="nil"/>
            </w:tcBorders>
            <w:tcMar>
              <w:top w:w="0" w:type="dxa"/>
              <w:left w:w="62" w:type="dxa"/>
              <w:bottom w:w="0" w:type="dxa"/>
              <w:right w:w="62" w:type="dxa"/>
            </w:tcMar>
          </w:tcPr>
          <w:p w:rsidR="00000000" w:rsidRPr="00B35AB9" w:rsidP="00B35AB9">
            <w:pPr>
              <w:pStyle w:val="BodyText"/>
            </w:pPr>
            <w:r w:rsidRPr="00B35AB9">
              <w:t>Use hand tools</w:t>
            </w:r>
          </w:p>
        </w:tc>
      </w:tr>
    </w:tbl>
    <w:p w:rsidR="00000000" w:rsidRPr="00B35AB9" w:rsidP="00B35AB9">
      <w:pPr>
        <w:pStyle w:val="BodyText"/>
      </w:pPr>
    </w:p>
    <w:p w:rsidR="00000000" w:rsidRPr="00B35AB9" w:rsidP="00B35AB9">
      <w:pPr>
        <w:pStyle w:val="AllowPageBreak"/>
      </w:pPr>
    </w:p>
    <w:p w:rsidR="00000000" w:rsidRPr="00B35AB9" w:rsidP="00B35AB9">
      <w:pPr>
        <w:pStyle w:val="Heading1"/>
      </w:pPr>
      <w:bookmarkStart w:id="4" w:name="O_1169722"/>
      <w:bookmarkEnd w:id="4"/>
      <w:r w:rsidRPr="00B35AB9">
        <w:t>Competency Field</w:t>
      </w:r>
    </w:p>
    <w:p w:rsidR="00000000" w:rsidRPr="00B35AB9" w:rsidP="001809E9">
      <w:pPr>
        <w:pStyle w:val="BodyText"/>
      </w:pPr>
      <w:r w:rsidRPr="00B35AB9">
        <w:t>Machine and process operations</w:t>
      </w:r>
    </w:p>
    <w:p w:rsidR="00000000" w:rsidRPr="00B35AB9" w:rsidP="00B35AB9">
      <w:pPr>
        <w:pStyle w:val="Heading1"/>
      </w:pPr>
      <w:bookmarkStart w:id="5" w:name="O_1169721"/>
      <w:bookmarkEnd w:id="5"/>
      <w:r w:rsidRPr="00B35AB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35AB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Performance criteria describe the performance needed to demonstrate achievement of the element.</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35AB9" w:rsidP="00B35AB9">
            <w:pPr>
              <w:pStyle w:val="BodyText"/>
            </w:pPr>
            <w:r w:rsidRPr="00B35AB9">
              <w:t>1</w:t>
            </w:r>
          </w:p>
        </w:tc>
        <w:tc>
          <w:tcPr>
            <w:tcW w:w="1986" w:type="dxa"/>
            <w:vMerge w:val="restart"/>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1.1</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Follow standard operating procedures (SOPs)</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1.2</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Comply with work health and safety (WHS) requirements at all times</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1.3</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Use appropriate personal protective equipment (PPE) in accordance with SOPs</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1.4</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Identify job requirements from specifications, drawings, job sheets or work instructions</w:t>
            </w:r>
          </w:p>
        </w:tc>
      </w:tr>
      <w:tr w:rsidTr="00B35AB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35AB9">
            <w:pPr>
              <w:pStyle w:val="BodyText"/>
              <w:rPr>
                <w:lang w:val="en-NZ"/>
              </w:rPr>
            </w:pP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35AB9" w:rsidP="00B35AB9">
            <w:pPr>
              <w:pStyle w:val="BodyText"/>
            </w:pPr>
            <w:r w:rsidRPr="00B35AB9">
              <w:t>2</w:t>
            </w:r>
          </w:p>
        </w:tc>
        <w:tc>
          <w:tcPr>
            <w:tcW w:w="1986" w:type="dxa"/>
            <w:vMerge w:val="restart"/>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rPr>
                <w:rStyle w:val="SpecialBold"/>
              </w:rPr>
              <w:t>Set up work on lathe</w:t>
            </w: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2.1</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Determine sequence of operations, including job set-up, for maximum efficiency to meet job specifications</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2.2</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 xml:space="preserve">Set up work on the lathe to required level of accuracy using precision instruments, including dial test indicators </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2.3</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Balance work piece when using face plates to ensure accuracy in machining, as required</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2.4</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Set up wo</w:t>
            </w:r>
            <w:r w:rsidRPr="00B35AB9">
              <w:t xml:space="preserve">rk piece to ensure that work piece is free of distortion following completion of machining </w:t>
            </w:r>
          </w:p>
        </w:tc>
      </w:tr>
      <w:tr w:rsidTr="00B35AB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35AB9">
            <w:pPr>
              <w:pStyle w:val="BodyText"/>
              <w:rPr>
                <w:lang w:val="en-NZ"/>
              </w:rPr>
            </w:pP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35AB9" w:rsidP="00B35AB9">
            <w:pPr>
              <w:pStyle w:val="BodyText"/>
            </w:pPr>
            <w:r w:rsidRPr="00B35AB9">
              <w:t>3</w:t>
            </w:r>
          </w:p>
        </w:tc>
        <w:tc>
          <w:tcPr>
            <w:tcW w:w="1986" w:type="dxa"/>
            <w:vMerge w:val="restart"/>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rPr>
                <w:rStyle w:val="SpecialBold"/>
              </w:rPr>
              <w:t>Select and prepare tooling</w:t>
            </w: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3.1</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Select tooling, accessories and consumables appropriate to task, specifications and material</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3.2</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Determine cutting tool modifications required to perform complex turning operations, where appropriate</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3.3</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Prepare tooling and accessories and modify, as required</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3.4</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Apply International Standard Organisation (ISO) standards for cutting tools or othe</w:t>
            </w:r>
            <w:r w:rsidRPr="00B35AB9">
              <w:t xml:space="preserve">r appropriate standards to suit cutting parameters </w:t>
            </w:r>
          </w:p>
        </w:tc>
      </w:tr>
      <w:tr w:rsidTr="00B35AB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35AB9">
            <w:pPr>
              <w:pStyle w:val="BodyText"/>
              <w:rPr>
                <w:lang w:val="en-NZ"/>
              </w:rPr>
            </w:pP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35AB9" w:rsidP="00B35AB9">
            <w:pPr>
              <w:pStyle w:val="BodyText"/>
            </w:pPr>
            <w:r w:rsidRPr="00B35AB9">
              <w:t>4</w:t>
            </w:r>
          </w:p>
        </w:tc>
        <w:tc>
          <w:tcPr>
            <w:tcW w:w="1986" w:type="dxa"/>
            <w:vMerge w:val="restart"/>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rPr>
                <w:rStyle w:val="SpecialBold"/>
              </w:rPr>
              <w:t>Perform complex turning</w:t>
            </w: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4.1</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Calculate speeds and feeds using appropriate mathematical techniques and reference material</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4.2</w:t>
            </w:r>
          </w:p>
        </w:tc>
        <w:tc>
          <w:tcPr>
            <w:tcW w:w="5678"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Undertake complex turning to specifications and workplace procedures</w:t>
            </w:r>
          </w:p>
        </w:tc>
      </w:tr>
      <w:tr w:rsidTr="00B35A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4.3</w:t>
            </w:r>
          </w:p>
        </w:tc>
        <w:tc>
          <w:tcPr>
            <w:tcW w:w="5678" w:type="dxa"/>
            <w:tcBorders>
              <w:top w:val="nil"/>
              <w:left w:val="nil"/>
              <w:bottom w:val="nil"/>
              <w:right w:val="nil"/>
            </w:tcBorders>
            <w:tcMar>
              <w:top w:w="0" w:type="dxa"/>
              <w:left w:w="62" w:type="dxa"/>
              <w:bottom w:w="0" w:type="dxa"/>
              <w:right w:w="62" w:type="dxa"/>
            </w:tcMar>
          </w:tcPr>
          <w:p w:rsidR="00000000" w:rsidRPr="00B35AB9" w:rsidP="00B35AB9">
            <w:pPr>
              <w:pStyle w:val="BodyText"/>
            </w:pPr>
            <w:r w:rsidRPr="00B35AB9">
              <w:t>Measure work piece and verify in accordance with specifications using precision measuring equipment</w:t>
            </w:r>
          </w:p>
        </w:tc>
      </w:tr>
    </w:tbl>
    <w:p w:rsidR="00000000" w:rsidRPr="00B35AB9" w:rsidP="00B35AB9">
      <w:pPr>
        <w:pStyle w:val="BodyText"/>
      </w:pPr>
    </w:p>
    <w:p w:rsidR="00000000" w:rsidRPr="00B35AB9" w:rsidP="00B35AB9">
      <w:pPr>
        <w:pStyle w:val="AllowPageBreak"/>
      </w:pPr>
    </w:p>
    <w:p w:rsidR="00000000" w:rsidRPr="00B35AB9" w:rsidP="00B35AB9">
      <w:pPr>
        <w:pStyle w:val="Heading1"/>
      </w:pPr>
      <w:bookmarkStart w:id="6" w:name="O_1169720"/>
      <w:bookmarkEnd w:id="6"/>
      <w:r w:rsidRPr="00B35AB9">
        <w:t>Foundation Skills</w:t>
      </w:r>
    </w:p>
    <w:p w:rsidR="00000000" w:rsidRPr="00B35AB9" w:rsidP="001809E9">
      <w:pPr>
        <w:pStyle w:val="BodyText"/>
      </w:pPr>
      <w:r w:rsidRPr="00B35AB9">
        <w:t>This section describes those required skills (reading, writing, oral communication and numeracy) that are esse</w:t>
      </w:r>
      <w:r w:rsidRPr="00B35AB9">
        <w:t xml:space="preserve">ntial to workplace performance in this unit of competency.  </w:t>
      </w:r>
    </w:p>
    <w:p w:rsidR="00000000" w:rsidRPr="00B35AB9" w:rsidP="001809E9">
      <w:pPr>
        <w:pStyle w:val="BodyText"/>
      </w:pPr>
      <w:r w:rsidRPr="00B35AB9">
        <w:t>Foundation skills essential to performance are explicit in the performance criteria of this unit of competency.</w:t>
      </w:r>
    </w:p>
    <w:p w:rsidR="00000000" w:rsidRPr="00B35AB9" w:rsidP="00B35AB9">
      <w:pPr>
        <w:pStyle w:val="Heading1"/>
      </w:pPr>
      <w:bookmarkStart w:id="7" w:name="O_1169719"/>
      <w:bookmarkEnd w:id="7"/>
      <w:r w:rsidRPr="00B35AB9">
        <w:t>Range of Conditions</w:t>
      </w:r>
    </w:p>
    <w:tbl>
      <w:tblPr>
        <w:tblW w:w="9286" w:type="dxa"/>
        <w:tblLayout w:type="fixed"/>
        <w:tblCellMar>
          <w:left w:w="62" w:type="dxa"/>
          <w:right w:w="62" w:type="dxa"/>
        </w:tblCellMar>
        <w:tblLook w:val="0000"/>
      </w:tblPr>
      <w:tblGrid>
        <w:gridCol w:w="2732"/>
        <w:gridCol w:w="6554"/>
      </w:tblGrid>
      <w:tr w:rsidTr="00B35AB9">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t>This field allows for different work environments and conditions that may affect performance. Essential operating conditions that may be present (depending on the work situation, accessibility of the item, and local industry and regional contexts) are incl</w:t>
            </w:r>
            <w:r w:rsidRPr="00B35AB9">
              <w:t>uded.</w:t>
            </w:r>
          </w:p>
        </w:tc>
      </w:tr>
      <w:tr w:rsidTr="00B35AB9">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rPr>
                <w:rStyle w:val="SpecialBold"/>
              </w:rPr>
              <w:t>Tooling includes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B35AB9" w:rsidP="00B35AB9">
            <w:pPr>
              <w:pStyle w:val="ListBullet"/>
            </w:pPr>
            <w:r w:rsidRPr="00B35AB9">
              <w:t>cutting tools</w:t>
            </w:r>
          </w:p>
          <w:p w:rsidR="00000000" w:rsidRPr="00B35AB9" w:rsidP="00B35AB9">
            <w:pPr>
              <w:pStyle w:val="ListBullet"/>
            </w:pPr>
            <w:r w:rsidRPr="00B35AB9">
              <w:t>form tools</w:t>
            </w:r>
          </w:p>
          <w:p w:rsidR="00000000" w:rsidRPr="00B35AB9" w:rsidP="00B35AB9">
            <w:pPr>
              <w:pStyle w:val="ListBullet"/>
            </w:pPr>
            <w:r w:rsidRPr="00B35AB9">
              <w:t>boring bars</w:t>
            </w:r>
          </w:p>
          <w:p w:rsidR="00000000" w:rsidRPr="00B35AB9" w:rsidP="00B35AB9">
            <w:pPr>
              <w:pStyle w:val="ListBullet"/>
            </w:pPr>
            <w:r w:rsidRPr="00B35AB9">
              <w:t>drills</w:t>
            </w:r>
          </w:p>
          <w:p w:rsidR="00000000" w:rsidRPr="00B35AB9" w:rsidP="00B35AB9">
            <w:pPr>
              <w:pStyle w:val="ListBullet"/>
            </w:pPr>
            <w:r w:rsidRPr="00B35AB9">
              <w:t>reamers</w:t>
            </w:r>
          </w:p>
          <w:p w:rsidR="00000000" w:rsidRPr="00B35AB9" w:rsidP="00B35AB9">
            <w:pPr>
              <w:pStyle w:val="ListBullet"/>
            </w:pPr>
            <w:r w:rsidRPr="00B35AB9">
              <w:t>thread chasers</w:t>
            </w:r>
          </w:p>
          <w:p w:rsidR="00000000" w:rsidRPr="00B35AB9" w:rsidP="00B35AB9">
            <w:pPr>
              <w:pStyle w:val="ListBullet"/>
            </w:pPr>
            <w:r w:rsidRPr="00B35AB9">
              <w:t>tapping heads</w:t>
            </w:r>
          </w:p>
          <w:p w:rsidR="00000000" w:rsidRPr="00B35AB9" w:rsidP="00B35AB9">
            <w:pPr>
              <w:pStyle w:val="ListBullet"/>
            </w:pPr>
            <w:r w:rsidRPr="00B35AB9">
              <w:t xml:space="preserve">taps </w:t>
            </w:r>
          </w:p>
          <w:p w:rsidR="00000000" w:rsidP="00B35AB9">
            <w:pPr>
              <w:pStyle w:val="BodyText"/>
              <w:rPr>
                <w:lang w:val="en-NZ"/>
              </w:rPr>
            </w:pPr>
          </w:p>
        </w:tc>
      </w:tr>
      <w:tr w:rsidTr="00B35AB9">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35AB9">
            <w:pPr>
              <w:pStyle w:val="BodyText"/>
              <w:rPr>
                <w:lang w:val="en-NZ"/>
              </w:rPr>
            </w:pPr>
            <w:r w:rsidRPr="00B35AB9">
              <w:rPr>
                <w:rStyle w:val="SpecialBold"/>
              </w:rPr>
              <w:t>Complex turning includes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B35AB9" w:rsidP="00B35AB9">
            <w:pPr>
              <w:pStyle w:val="ListBullet"/>
            </w:pPr>
            <w:r w:rsidRPr="00B35AB9">
              <w:t>single-start and multi-start thread cutting</w:t>
            </w:r>
          </w:p>
          <w:p w:rsidR="00000000" w:rsidRPr="00B35AB9" w:rsidP="00B35AB9">
            <w:pPr>
              <w:pStyle w:val="ListBullet"/>
            </w:pPr>
            <w:r w:rsidRPr="00B35AB9">
              <w:t>internal blind hole thread cutting</w:t>
            </w:r>
          </w:p>
          <w:p w:rsidR="00000000" w:rsidRPr="00B35AB9" w:rsidP="00B35AB9">
            <w:pPr>
              <w:pStyle w:val="ListBullet"/>
            </w:pPr>
            <w:r w:rsidRPr="00B35AB9">
              <w:t>eccentrics</w:t>
            </w:r>
          </w:p>
          <w:p w:rsidR="00000000" w:rsidRPr="00B35AB9" w:rsidP="00B35AB9">
            <w:pPr>
              <w:pStyle w:val="ListBullet"/>
            </w:pPr>
            <w:r w:rsidRPr="00B35AB9">
              <w:t>copy and taper turning</w:t>
            </w:r>
          </w:p>
          <w:p w:rsidR="00000000" w:rsidRPr="00B35AB9" w:rsidP="00B35AB9">
            <w:pPr>
              <w:pStyle w:val="ListBullet"/>
            </w:pPr>
            <w:r w:rsidRPr="00B35AB9">
              <w:t>counterbalancing work on face plates</w:t>
            </w:r>
          </w:p>
          <w:p w:rsidR="00000000" w:rsidRPr="00B35AB9" w:rsidP="00B35AB9">
            <w:pPr>
              <w:pStyle w:val="ListBullet"/>
            </w:pPr>
            <w:r w:rsidRPr="00B35AB9">
              <w:t>mandrel work</w:t>
            </w:r>
          </w:p>
          <w:p w:rsidR="00000000" w:rsidRPr="00B35AB9" w:rsidP="00B35AB9">
            <w:pPr>
              <w:pStyle w:val="ListBullet"/>
            </w:pPr>
            <w:r w:rsidRPr="00B35AB9">
              <w:t>trepanning</w:t>
            </w:r>
          </w:p>
          <w:p w:rsidR="00000000" w:rsidRPr="00B35AB9" w:rsidP="00B35AB9">
            <w:pPr>
              <w:pStyle w:val="ListBullet"/>
            </w:pPr>
            <w:r w:rsidRPr="00B35AB9">
              <w:t>heavy (multi-tonne) shafts</w:t>
            </w:r>
          </w:p>
          <w:p w:rsidR="00000000" w:rsidRPr="00B35AB9" w:rsidP="00B35AB9">
            <w:pPr>
              <w:pStyle w:val="BodyText"/>
            </w:pPr>
          </w:p>
        </w:tc>
      </w:tr>
    </w:tbl>
    <w:p w:rsidR="00000000" w:rsidRPr="00B35AB9" w:rsidP="00B35AB9">
      <w:pPr>
        <w:pStyle w:val="BodyText"/>
      </w:pPr>
    </w:p>
    <w:p w:rsidR="00000000" w:rsidRPr="00B35AB9" w:rsidP="00B35AB9">
      <w:pPr>
        <w:pStyle w:val="AllowPageBreak"/>
      </w:pPr>
    </w:p>
    <w:p w:rsidR="00000000" w:rsidRPr="00B35AB9" w:rsidP="00B35AB9">
      <w:pPr>
        <w:pStyle w:val="Heading1"/>
      </w:pPr>
      <w:bookmarkStart w:id="8" w:name="O_1169718"/>
      <w:bookmarkEnd w:id="8"/>
      <w:r w:rsidRPr="00B35AB9">
        <w:t>Unit Mapping Information</w:t>
      </w:r>
    </w:p>
    <w:p w:rsidR="00000000" w:rsidRPr="00B35AB9" w:rsidP="001809E9">
      <w:pPr>
        <w:pStyle w:val="BodyText"/>
      </w:pPr>
      <w:r w:rsidRPr="00B35AB9">
        <w:t>Release 2. Supersedes and is equivalent to MEM07021 Perform complex lathe operations (Release 1).</w:t>
      </w:r>
    </w:p>
    <w:p w:rsidR="00000000" w:rsidRPr="00B35AB9" w:rsidP="001809E9">
      <w:pPr>
        <w:pStyle w:val="BodyText"/>
      </w:pPr>
      <w:r w:rsidRPr="00B35AB9">
        <w:t>Release 1. Supersedes and is equivalent to MEM07021B Perform complex lathe operations.</w:t>
      </w:r>
    </w:p>
    <w:p w:rsidR="00000000" w:rsidRPr="00B35AB9" w:rsidP="00B35AB9">
      <w:pPr>
        <w:pStyle w:val="Heading1"/>
      </w:pPr>
      <w:bookmarkStart w:id="9" w:name="O_1169726"/>
      <w:bookmarkEnd w:id="9"/>
      <w:r w:rsidRPr="00B35AB9">
        <w:t>Links</w:t>
      </w:r>
    </w:p>
    <w:p w:rsidR="00000000" w:rsidRPr="00B35AB9" w:rsidP="001809E9">
      <w:pPr>
        <w:pStyle w:val="BodyText"/>
      </w:pPr>
      <w:r w:rsidRPr="00B35AB9">
        <w:t>Companion Volume implementation guides are fou</w:t>
      </w:r>
      <w:r w:rsidRPr="00B35AB9">
        <w:t xml:space="preserve">nd in VETNet - </w:t>
      </w:r>
      <w:r>
        <w:fldChar w:fldCharType="begin"/>
      </w:r>
      <w:r>
        <w:instrText xml:space="preserve"> HYPERLINK "https://vetnet.gov.au/Pages/TrainingDocs.aspx?q=b7050d37-5fd0-4740-8f7d-3b7a49c10bb2" </w:instrText>
      </w:r>
      <w:r>
        <w:fldChar w:fldCharType="separate"/>
      </w:r>
      <w:r w:rsidRPr="009B4833">
        <w:rPr>
          <w:rStyle w:val="Hyperlink"/>
        </w:rPr>
        <w:t>https://vetnet.gov.au/Pages/TrainingDocs.aspx?q=b7050d37-5fd0-4740-8f7d-3b7a49c10bb2</w:t>
      </w:r>
      <w:r>
        <w:fldChar w:fldCharType="end"/>
      </w:r>
    </w:p>
    <w:p w:rsidR="00000000" w:rsidRPr="00B35AB9" w:rsidP="001809E9">
      <w:pPr>
        <w:pStyle w:val="BodyText"/>
        <w:sectPr w:rsidSect="00B35AB9">
          <w:headerReference w:type="default" r:id="rId10"/>
          <w:footerReference w:type="default" r:id="rId11"/>
          <w:pgSz w:w="11908" w:h="16833"/>
          <w:pgMar w:top="1702" w:right="1418" w:bottom="1702" w:left="1418" w:header="992" w:footer="992" w:gutter="0"/>
          <w:cols w:space="720"/>
          <w:noEndnote/>
          <w:docGrid w:linePitch="299"/>
        </w:sectPr>
      </w:pPr>
    </w:p>
    <w:p w:rsidR="00000000" w:rsidRPr="00B35AB9" w:rsidP="00B35AB9">
      <w:pPr>
        <w:pStyle w:val="SuperHeading"/>
      </w:pPr>
      <w:r w:rsidRPr="00B35AB9">
        <w:t>Assessment Requirements for MEM07021 Perform complex lathe operations</w:t>
      </w:r>
    </w:p>
    <w:p w:rsidR="00000000" w:rsidRPr="00B35AB9" w:rsidP="00B35AB9">
      <w:pPr>
        <w:pStyle w:val="Heading1"/>
      </w:pPr>
      <w:bookmarkStart w:id="10" w:name="O_1169716"/>
      <w:bookmarkEnd w:id="10"/>
      <w:r w:rsidRPr="00B35AB9">
        <w:t>Modification History</w:t>
      </w:r>
    </w:p>
    <w:p w:rsidR="00000000" w:rsidRPr="00B35AB9" w:rsidP="001809E9">
      <w:pPr>
        <w:pStyle w:val="BodyText"/>
      </w:pPr>
      <w:r w:rsidRPr="00B35AB9">
        <w:t>Release 2. Quantum of hours of workplace practice removed. Supersedes and is equivalent to MEM07021 Perform complex lathe operations (Release 1).</w:t>
      </w:r>
    </w:p>
    <w:p w:rsidR="00000000" w:rsidRPr="00B35AB9" w:rsidP="001809E9">
      <w:pPr>
        <w:pStyle w:val="BodyText"/>
      </w:pPr>
      <w:r w:rsidRPr="00B35AB9">
        <w:t>Release 1. Supersedes and is equivalent to MEM07021B Perform complex lathe operations.</w:t>
      </w:r>
    </w:p>
    <w:p w:rsidR="00000000" w:rsidRPr="00B35AB9" w:rsidP="00B35AB9">
      <w:pPr>
        <w:pStyle w:val="Heading1"/>
      </w:pPr>
      <w:bookmarkStart w:id="11" w:name="O_1169715"/>
      <w:bookmarkEnd w:id="11"/>
      <w:r w:rsidRPr="00B35AB9">
        <w:t>Perf</w:t>
      </w:r>
      <w:r w:rsidRPr="00B35AB9">
        <w:t>ormance Evidence</w:t>
      </w:r>
    </w:p>
    <w:p w:rsidR="00000000" w:rsidRPr="00B35AB9" w:rsidP="001809E9">
      <w:pPr>
        <w:pStyle w:val="BodyText"/>
      </w:pPr>
      <w:r w:rsidRPr="00B35AB9">
        <w:t>Evidence required to demonstrate competence in this unit must be relevant to and satisfy the requirements of the elements and performance criteria on at least two (2) occasions and include:</w:t>
      </w:r>
    </w:p>
    <w:p w:rsidR="00000000" w:rsidRPr="00B35AB9" w:rsidP="00B35AB9">
      <w:pPr>
        <w:pStyle w:val="ListBullet"/>
      </w:pPr>
      <w:r w:rsidRPr="00B35AB9">
        <w:t xml:space="preserve">following work instructions, standard operating procedures (SOPs) and safe work practices </w:t>
      </w:r>
    </w:p>
    <w:p w:rsidR="00000000" w:rsidRPr="00B35AB9" w:rsidP="00B35AB9">
      <w:pPr>
        <w:pStyle w:val="ListBullet"/>
      </w:pPr>
      <w:r w:rsidRPr="00B35AB9">
        <w:t>identifying and interpreting specifications, charts, lists, drawings and other applicable reference documents in performing complex lathe operations</w:t>
      </w:r>
    </w:p>
    <w:p w:rsidR="00000000" w:rsidRPr="00B35AB9" w:rsidP="00B35AB9">
      <w:pPr>
        <w:pStyle w:val="ListBullet"/>
      </w:pPr>
      <w:r w:rsidRPr="00B35AB9">
        <w:t>setting and supp</w:t>
      </w:r>
      <w:r w:rsidRPr="00B35AB9">
        <w:t>orting work to avoid distortion on release of clamping devices</w:t>
      </w:r>
    </w:p>
    <w:p w:rsidR="00000000" w:rsidRPr="00B35AB9" w:rsidP="00B35AB9">
      <w:pPr>
        <w:pStyle w:val="ListBullet"/>
      </w:pPr>
      <w:r w:rsidRPr="00B35AB9">
        <w:t>selecting and setting up cutting tooling or inserts as appropriate to turning operation</w:t>
      </w:r>
    </w:p>
    <w:p w:rsidR="00000000" w:rsidRPr="00B35AB9" w:rsidP="00B35AB9">
      <w:pPr>
        <w:pStyle w:val="ListBullet"/>
      </w:pPr>
      <w:r w:rsidRPr="00B35AB9">
        <w:t>calculating cutting parameters, speeds and feeds to meet job requirements</w:t>
      </w:r>
    </w:p>
    <w:p w:rsidR="00000000" w:rsidRPr="00B35AB9" w:rsidP="00B35AB9">
      <w:pPr>
        <w:pStyle w:val="ListBullet"/>
      </w:pPr>
      <w:r w:rsidRPr="00B35AB9">
        <w:t>modifying tooling and accessori</w:t>
      </w:r>
      <w:r w:rsidRPr="00B35AB9">
        <w:t xml:space="preserve">es, as required </w:t>
      </w:r>
    </w:p>
    <w:p w:rsidR="00000000" w:rsidRPr="00B35AB9" w:rsidP="00B35AB9">
      <w:pPr>
        <w:pStyle w:val="ListBullet"/>
      </w:pPr>
      <w:r w:rsidRPr="00B35AB9">
        <w:t>performing complex turning operations according to specifications</w:t>
      </w:r>
    </w:p>
    <w:p w:rsidR="00000000" w:rsidRPr="00B35AB9" w:rsidP="00B35AB9">
      <w:pPr>
        <w:pStyle w:val="ListBullet"/>
      </w:pPr>
      <w:r w:rsidRPr="00B35AB9">
        <w:t>checking machined components for conformance to specifications.</w:t>
      </w:r>
    </w:p>
    <w:p w:rsidR="00000000" w:rsidRPr="00B35AB9" w:rsidP="00B35AB9">
      <w:pPr>
        <w:pStyle w:val="AllowPageBreak"/>
      </w:pPr>
    </w:p>
    <w:p w:rsidR="00000000" w:rsidRPr="00B35AB9" w:rsidP="00B35AB9">
      <w:pPr>
        <w:pStyle w:val="Heading1"/>
      </w:pPr>
      <w:bookmarkStart w:id="12" w:name="O_1169714"/>
      <w:bookmarkEnd w:id="12"/>
      <w:r w:rsidRPr="00B35AB9">
        <w:t>Knowledge Evidence</w:t>
      </w:r>
    </w:p>
    <w:p w:rsidR="00000000" w:rsidRPr="00B35AB9" w:rsidP="001809E9">
      <w:pPr>
        <w:pStyle w:val="BodyText"/>
      </w:pPr>
      <w:r w:rsidRPr="00B35AB9">
        <w:t>Evidence required to demonstrate the required knowledge for this unit must be relevant to and satisfy the requirements of the elements and performance criteria and include knowledge of:</w:t>
      </w:r>
    </w:p>
    <w:p w:rsidR="00000000" w:rsidRPr="00B35AB9" w:rsidP="00B35AB9">
      <w:pPr>
        <w:pStyle w:val="ListBullet"/>
      </w:pPr>
      <w:r w:rsidRPr="00B35AB9">
        <w:t>safe work practices and procedures and use of personal protective equ</w:t>
      </w:r>
      <w:r w:rsidRPr="00B35AB9">
        <w:t>ipment (PPE)</w:t>
      </w:r>
    </w:p>
    <w:p w:rsidR="00000000" w:rsidRPr="00B35AB9" w:rsidP="00B35AB9">
      <w:pPr>
        <w:pStyle w:val="ListBullet"/>
      </w:pPr>
      <w:r w:rsidRPr="00B35AB9">
        <w:t>precision measuring equipment and measuring techniques used in complex turning operations and reasons for selecting different measuring equipment</w:t>
      </w:r>
    </w:p>
    <w:p w:rsidR="00000000" w:rsidRPr="00B35AB9" w:rsidP="00B35AB9">
      <w:pPr>
        <w:pStyle w:val="ListBullet"/>
      </w:pPr>
      <w:r w:rsidRPr="00B35AB9">
        <w:t>procedures for accurately setting up work for a variety of techniques</w:t>
      </w:r>
    </w:p>
    <w:p w:rsidR="00000000" w:rsidRPr="00B35AB9" w:rsidP="00B35AB9">
      <w:pPr>
        <w:pStyle w:val="ListBullet"/>
      </w:pPr>
      <w:r w:rsidRPr="00B35AB9">
        <w:t>International Standards Org</w:t>
      </w:r>
      <w:r w:rsidRPr="00B35AB9">
        <w:t>anisation (ISO) or other standards applicable to cutting tool inserts</w:t>
      </w:r>
    </w:p>
    <w:p w:rsidR="00000000" w:rsidRPr="00B35AB9" w:rsidP="00B35AB9">
      <w:pPr>
        <w:pStyle w:val="ListBullet"/>
      </w:pPr>
      <w:r w:rsidRPr="00B35AB9">
        <w:t>cutting parameters for the given task</w:t>
      </w:r>
    </w:p>
    <w:p w:rsidR="00000000" w:rsidRPr="00B35AB9" w:rsidP="00B35AB9">
      <w:pPr>
        <w:pStyle w:val="ListBullet"/>
      </w:pPr>
      <w:r w:rsidRPr="00B35AB9">
        <w:t>feeds and speeds for complex turning operations</w:t>
      </w:r>
    </w:p>
    <w:p w:rsidR="00000000" w:rsidRPr="00B35AB9" w:rsidP="00B35AB9">
      <w:pPr>
        <w:pStyle w:val="ListBullet"/>
      </w:pPr>
      <w:r w:rsidRPr="00B35AB9">
        <w:t>formulae and data relating to feeds and speeds</w:t>
      </w:r>
    </w:p>
    <w:p w:rsidR="00000000" w:rsidRPr="00B35AB9" w:rsidP="00B35AB9">
      <w:pPr>
        <w:pStyle w:val="ListBullet"/>
      </w:pPr>
      <w:r w:rsidRPr="00B35AB9">
        <w:t>techniques and procedures for carrying out the follow</w:t>
      </w:r>
      <w:r w:rsidRPr="00B35AB9">
        <w:t>ing turning operations:</w:t>
      </w:r>
    </w:p>
    <w:p w:rsidR="00000000" w:rsidRPr="00B35AB9" w:rsidP="00B35AB9">
      <w:pPr>
        <w:pStyle w:val="ListBullet2"/>
      </w:pPr>
      <w:r w:rsidRPr="00B35AB9">
        <w:t xml:space="preserve">single-start thread cutting </w:t>
      </w:r>
    </w:p>
    <w:p w:rsidR="00000000" w:rsidRPr="00B35AB9" w:rsidP="00B35AB9">
      <w:pPr>
        <w:pStyle w:val="ListBullet2"/>
      </w:pPr>
      <w:r w:rsidRPr="00B35AB9">
        <w:t>multi-start thread cutting</w:t>
      </w:r>
    </w:p>
    <w:p w:rsidR="00000000" w:rsidRPr="00B35AB9" w:rsidP="00B35AB9">
      <w:pPr>
        <w:pStyle w:val="ListBullet2"/>
      </w:pPr>
      <w:r w:rsidRPr="00B35AB9">
        <w:t>internal blind hole thread cutting</w:t>
      </w:r>
    </w:p>
    <w:p w:rsidR="00000000" w:rsidRPr="00B35AB9" w:rsidP="00B35AB9">
      <w:pPr>
        <w:pStyle w:val="ListBullet2"/>
      </w:pPr>
      <w:r w:rsidRPr="00B35AB9">
        <w:t>eccentrics</w:t>
      </w:r>
    </w:p>
    <w:p w:rsidR="00000000" w:rsidRPr="00B35AB9" w:rsidP="00B35AB9">
      <w:pPr>
        <w:pStyle w:val="ListBullet2"/>
      </w:pPr>
      <w:r w:rsidRPr="00B35AB9">
        <w:t>copy turning</w:t>
      </w:r>
    </w:p>
    <w:p w:rsidR="00000000" w:rsidRPr="00B35AB9" w:rsidP="00B35AB9">
      <w:pPr>
        <w:pStyle w:val="ListBullet2"/>
      </w:pPr>
      <w:r w:rsidRPr="00B35AB9">
        <w:t>taper turning</w:t>
      </w:r>
    </w:p>
    <w:p w:rsidR="00000000" w:rsidRPr="00B35AB9" w:rsidP="00B35AB9">
      <w:pPr>
        <w:pStyle w:val="ListBullet2"/>
      </w:pPr>
      <w:r w:rsidRPr="00B35AB9">
        <w:t xml:space="preserve">counter balancing work on face plates </w:t>
      </w:r>
    </w:p>
    <w:p w:rsidR="00000000" w:rsidRPr="00B35AB9" w:rsidP="00B35AB9">
      <w:pPr>
        <w:pStyle w:val="ListBullet2"/>
      </w:pPr>
      <w:r w:rsidRPr="00B35AB9">
        <w:t>mandrel work</w:t>
      </w:r>
    </w:p>
    <w:p w:rsidR="00000000" w:rsidRPr="00B35AB9" w:rsidP="00B35AB9">
      <w:pPr>
        <w:pStyle w:val="ListBullet2"/>
      </w:pPr>
      <w:r w:rsidRPr="00B35AB9">
        <w:t>trepanning</w:t>
      </w:r>
    </w:p>
    <w:p w:rsidR="00000000" w:rsidRPr="00B35AB9" w:rsidP="00B35AB9">
      <w:pPr>
        <w:pStyle w:val="ListBullet2"/>
      </w:pPr>
      <w:r w:rsidRPr="00B35AB9">
        <w:t>heavy (multi-tonne) shafts.</w:t>
      </w:r>
    </w:p>
    <w:p w:rsidR="00000000" w:rsidRPr="00B35AB9" w:rsidP="00B35AB9">
      <w:pPr>
        <w:pStyle w:val="AllowPageBreak"/>
      </w:pPr>
    </w:p>
    <w:p w:rsidR="00000000" w:rsidRPr="00B35AB9" w:rsidP="00B35AB9">
      <w:pPr>
        <w:pStyle w:val="Heading1"/>
      </w:pPr>
      <w:bookmarkStart w:id="13" w:name="O_1169713"/>
      <w:bookmarkEnd w:id="13"/>
      <w:r w:rsidRPr="00B35AB9">
        <w:t>Assessment Conditions</w:t>
      </w:r>
    </w:p>
    <w:p w:rsidR="00000000" w:rsidRPr="00B35AB9" w:rsidP="00B35AB9">
      <w:pPr>
        <w:pStyle w:val="ListBullet"/>
      </w:pPr>
      <w:r w:rsidRPr="00B35AB9">
        <w:t>Assessors must:</w:t>
      </w:r>
    </w:p>
    <w:p w:rsidR="00000000" w:rsidRPr="00B35AB9" w:rsidP="00B35AB9">
      <w:pPr>
        <w:pStyle w:val="ListBullet2"/>
      </w:pPr>
      <w:r w:rsidRPr="00B35AB9">
        <w:t>have vocational competency in performing complex lathe operations at least to the level being assessed with relevant industry knowledge and experience</w:t>
      </w:r>
    </w:p>
    <w:p w:rsidR="00000000" w:rsidRPr="00B35AB9" w:rsidP="00B35AB9">
      <w:pPr>
        <w:pStyle w:val="ListBullet2"/>
      </w:pPr>
      <w:r w:rsidRPr="00B35AB9">
        <w:t xml:space="preserve">satisfy the assessor requirements in the </w:t>
      </w:r>
      <w:r w:rsidRPr="00B35AB9">
        <w:rPr>
          <w:rStyle w:val="Emphasis"/>
        </w:rPr>
        <w:t>Standards for R</w:t>
      </w:r>
      <w:r w:rsidRPr="00B35AB9">
        <w:rPr>
          <w:rStyle w:val="Emphasis"/>
        </w:rPr>
        <w:t>egistered Training Organisations 2015</w:t>
      </w:r>
      <w:r w:rsidRPr="00B35AB9">
        <w:t xml:space="preserve"> or its replacement and comply with the </w:t>
      </w:r>
      <w:r w:rsidRPr="00B35AB9">
        <w:rPr>
          <w:rStyle w:val="Emphasis"/>
        </w:rPr>
        <w:t>National Vocational Education and Training Regulator Act 2011</w:t>
      </w:r>
      <w:r w:rsidRPr="00B35AB9">
        <w:t>, its replacement or equivalent legislation covering VET regulation in a non-referring state/territory as the case req</w:t>
      </w:r>
      <w:r w:rsidRPr="00B35AB9">
        <w:t>uires.</w:t>
      </w:r>
    </w:p>
    <w:p w:rsidR="00000000" w:rsidRPr="00B35AB9" w:rsidP="00B35AB9">
      <w:pPr>
        <w:pStyle w:val="ListBullet"/>
      </w:pPr>
      <w:r w:rsidRPr="00B35AB9">
        <w:t>Assessment must occur in a functioning workplace. Where assessment in the workplace would be unsafe, impractical or threatens the environment, assessment must occur in a sufficiently rigorous simulated environment that reflects the circumstances th</w:t>
      </w:r>
      <w:r w:rsidRPr="00B35AB9">
        <w:t>at would be experienced in a functioning workplace. Assessment must cover all aspects of workplace performance, including task skills, task management skills, contingency management skills and job role environment skills.</w:t>
      </w:r>
    </w:p>
    <w:p w:rsidR="00000000" w:rsidRPr="00B35AB9" w:rsidP="00B35AB9">
      <w:pPr>
        <w:pStyle w:val="ListBullet"/>
      </w:pPr>
      <w:r w:rsidRPr="00B35AB9">
        <w:t>Conditions for assessment must include access to all tools, equipment, materials and documentation required, including relevant workplace procedures, product and manufacturing specifications.</w:t>
      </w:r>
    </w:p>
    <w:p w:rsidR="00000000" w:rsidRPr="00B35AB9" w:rsidP="00B35AB9">
      <w:pPr>
        <w:pStyle w:val="ListBullet"/>
      </w:pPr>
      <w:r w:rsidRPr="00B35AB9">
        <w:t>Assessment processes and techniques must be appropriate to the l</w:t>
      </w:r>
      <w:r w:rsidRPr="00B35AB9">
        <w:t>anguage, literacy and numeracy requirements of the work being performed and the needs of the candidate.</w:t>
      </w:r>
    </w:p>
    <w:p w:rsidR="00000000" w:rsidRPr="00B35AB9" w:rsidP="00B35AB9">
      <w:pPr>
        <w:pStyle w:val="AllowPageBreak"/>
      </w:pPr>
    </w:p>
    <w:p w:rsidR="00000000" w:rsidRPr="00B35AB9" w:rsidP="00B35AB9">
      <w:pPr>
        <w:pStyle w:val="Heading1"/>
      </w:pPr>
      <w:bookmarkStart w:id="14" w:name="O_1169727"/>
      <w:bookmarkEnd w:id="14"/>
      <w:r w:rsidRPr="00B35AB9">
        <w:t>Links</w:t>
      </w:r>
    </w:p>
    <w:p w:rsidR="00000000" w:rsidRPr="00B35AB9" w:rsidP="001809E9">
      <w:pPr>
        <w:pStyle w:val="BodyText"/>
      </w:pPr>
      <w:r w:rsidRPr="00B35AB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B4833">
        <w:rPr>
          <w:rStyle w:val="Hyperlink"/>
        </w:rPr>
        <w:t>https://vetnet.gov.au/Pages/TrainingDocs.aspx?q=b7050d37-5fd0-4740-8f7d-3b7a49c10bb2</w:t>
      </w:r>
      <w:r>
        <w:fldChar w:fldCharType="end"/>
      </w:r>
    </w:p>
    <w:p w:rsidR="00000000" w:rsidRPr="00B35AB9" w:rsidP="00B35AB9"/>
    <w:sectPr w:rsidSect="00B35A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B9" w:rsidRPr="001809E9" w:rsidP="00180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E9" w:rsidP="00B35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09E9" w:rsidP="00B35A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809E9" w:rsidP="00B35A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B9" w:rsidP="00B35AB9">
    <w:pPr>
      <w:pStyle w:val="Footer"/>
      <w:framePr w:wrap="around"/>
    </w:pPr>
    <w:r>
      <w:fldChar w:fldCharType="begin"/>
    </w:r>
    <w:r>
      <w:instrText xml:space="preserve"> DOCPROPERTY  Subject  \* MERGEFORMAT </w:instrText>
    </w:r>
    <w:r>
      <w:fldChar w:fldCharType="separate"/>
    </w:r>
    <w:r w:rsidR="001809E9">
      <w:t>Approved</w:t>
    </w:r>
    <w:r w:rsidR="001809E9">
      <w:fldChar w:fldCharType="end"/>
    </w:r>
    <w:r>
      <w:tab/>
      <w:t xml:space="preserve">Page </w:t>
    </w:r>
    <w:r>
      <w:fldChar w:fldCharType="begin"/>
    </w:r>
    <w:r>
      <w:instrText xml:space="preserve"> PAGE  \* Arabic  \* MERGEFORMAT </w:instrText>
    </w:r>
    <w:r>
      <w:fldChar w:fldCharType="separate"/>
    </w:r>
    <w:r w:rsidR="001809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9E9">
      <w:rPr>
        <w:noProof/>
      </w:rPr>
      <w:t>5</w:t>
    </w:r>
    <w:r>
      <w:rPr>
        <w:noProof/>
      </w:rPr>
      <w:fldChar w:fldCharType="end"/>
    </w:r>
  </w:p>
  <w:p w:rsidR="00B35AB9" w:rsidP="00B35AB9">
    <w:pPr>
      <w:pStyle w:val="Footer"/>
      <w:framePr w:wrap="around"/>
    </w:pPr>
    <w:r>
      <w:t xml:space="preserve">© Commonwealth of Australia, </w:t>
    </w:r>
    <w:r>
      <w:fldChar w:fldCharType="begin"/>
    </w:r>
    <w:r>
      <w:instrText xml:space="preserve"> DATE  \@ "yyyy"  \* MERGEFORMAT </w:instrText>
    </w:r>
    <w:r>
      <w:fldChar w:fldCharType="separate"/>
    </w:r>
    <w:r w:rsidR="001809E9">
      <w:rPr>
        <w:noProof/>
      </w:rPr>
      <w:t>2025</w:t>
    </w:r>
    <w:r>
      <w:fldChar w:fldCharType="end"/>
    </w:r>
    <w:r>
      <w:tab/>
    </w:r>
    <w:r>
      <w:fldChar w:fldCharType="begin"/>
    </w:r>
    <w:r>
      <w:instrText xml:space="preserve"> DOCPROPERTY  Author  \* MERGEFORMAT </w:instrText>
    </w:r>
    <w:r>
      <w:fldChar w:fldCharType="separate"/>
    </w:r>
    <w:r w:rsidR="001809E9">
      <w:t>Manufacturing Industry Skills Alliance</w:t>
    </w:r>
    <w:r w:rsidR="001809E9">
      <w:fldChar w:fldCharType="end"/>
    </w:r>
  </w:p>
  <w:p w:rsidR="00B35AB9" w:rsidP="00B35A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AB9" w:rsidRPr="001809E9" w:rsidP="001809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E9" w:rsidRPr="002D2AF8" w:rsidP="00B35AB9">
    <w:pPr>
      <w:pStyle w:val="Header"/>
      <w:framePr w:wrap="around"/>
    </w:pPr>
    <w:r>
      <w:fldChar w:fldCharType="begin"/>
    </w:r>
    <w:r>
      <w:instrText xml:space="preserve"> TITLE   \* MERGEFORMAT </w:instrText>
    </w:r>
    <w:r>
      <w:fldChar w:fldCharType="separate"/>
    </w:r>
    <w:r>
      <w:t>MEM07021 Perform complex lathe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09E9" w:rsidP="00B35A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B9" w:rsidRPr="002D2AF8" w:rsidP="00B35AB9">
    <w:pPr>
      <w:pStyle w:val="Header"/>
      <w:framePr w:wrap="around"/>
    </w:pPr>
    <w:r>
      <w:fldChar w:fldCharType="begin"/>
    </w:r>
    <w:r>
      <w:instrText xml:space="preserve"> TITLE   \* MERGEFORMAT </w:instrText>
    </w:r>
    <w:r>
      <w:fldChar w:fldCharType="separate"/>
    </w:r>
    <w:r w:rsidR="001809E9">
      <w:t>MEM07021 Perform complex lathe operations</w:t>
    </w:r>
    <w:r w:rsidR="001809E9">
      <w:fldChar w:fldCharType="end"/>
    </w:r>
    <w:r>
      <w:tab/>
      <w:t xml:space="preserve">Date this document was generated: </w:t>
    </w:r>
    <w:r>
      <w:fldChar w:fldCharType="begin"/>
    </w:r>
    <w:r>
      <w:instrText xml:space="preserve"> CREATEDATE  \@ "d MMMM yyyy"  \* MERGEFORMAT </w:instrText>
    </w:r>
    <w:r>
      <w:fldChar w:fldCharType="separate"/>
    </w:r>
    <w:r w:rsidR="001809E9">
      <w:rPr>
        <w:noProof/>
      </w:rPr>
      <w:t>2 March 2025</w:t>
    </w:r>
    <w:r>
      <w:fldChar w:fldCharType="end"/>
    </w:r>
  </w:p>
  <w:p w:rsidR="00B35AB9" w:rsidP="00B35A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20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A2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A3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A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AB9"/>
    <w:pPr>
      <w:spacing w:before="360" w:after="60"/>
      <w:outlineLvl w:val="0"/>
    </w:pPr>
    <w:rPr>
      <w:sz w:val="32"/>
    </w:rPr>
  </w:style>
  <w:style w:type="paragraph" w:styleId="Heading2">
    <w:name w:val="heading 2"/>
    <w:basedOn w:val="HeadingBase"/>
    <w:next w:val="BodyText"/>
    <w:link w:val="Heading2Char"/>
    <w:qFormat/>
    <w:rsid w:val="00B35AB9"/>
    <w:pPr>
      <w:keepLines/>
      <w:spacing w:before="240" w:after="120"/>
      <w:outlineLvl w:val="1"/>
    </w:pPr>
    <w:rPr>
      <w:sz w:val="28"/>
      <w:szCs w:val="40"/>
    </w:rPr>
  </w:style>
  <w:style w:type="paragraph" w:styleId="Heading3">
    <w:name w:val="heading 3"/>
    <w:basedOn w:val="HeadingBase"/>
    <w:next w:val="BodyText"/>
    <w:link w:val="Heading3Char"/>
    <w:qFormat/>
    <w:rsid w:val="00B35AB9"/>
    <w:pPr>
      <w:spacing w:before="180" w:after="120"/>
      <w:outlineLvl w:val="2"/>
    </w:pPr>
    <w:rPr>
      <w:spacing w:val="-10"/>
      <w:kern w:val="32"/>
    </w:rPr>
  </w:style>
  <w:style w:type="paragraph" w:styleId="Heading4">
    <w:name w:val="heading 4"/>
    <w:basedOn w:val="HeadingBase"/>
    <w:next w:val="BodyText"/>
    <w:link w:val="Heading4Char"/>
    <w:qFormat/>
    <w:rsid w:val="00B35AB9"/>
    <w:pPr>
      <w:spacing w:before="160" w:after="120"/>
      <w:outlineLvl w:val="3"/>
    </w:pPr>
    <w:rPr>
      <w:sz w:val="22"/>
    </w:rPr>
  </w:style>
  <w:style w:type="paragraph" w:styleId="Heading5">
    <w:name w:val="heading 5"/>
    <w:basedOn w:val="HeadingBase"/>
    <w:next w:val="Normal"/>
    <w:link w:val="Heading5Char"/>
    <w:qFormat/>
    <w:rsid w:val="00B35AB9"/>
    <w:pPr>
      <w:spacing w:before="80"/>
      <w:outlineLvl w:val="4"/>
    </w:pPr>
    <w:rPr>
      <w:color w:val="918585"/>
      <w:sz w:val="20"/>
    </w:rPr>
  </w:style>
  <w:style w:type="paragraph" w:styleId="Heading6">
    <w:name w:val="heading 6"/>
    <w:basedOn w:val="HeadingBase"/>
    <w:next w:val="Normal"/>
    <w:link w:val="Heading6Char"/>
    <w:qFormat/>
    <w:rsid w:val="00B35AB9"/>
    <w:pPr>
      <w:spacing w:before="60"/>
      <w:outlineLvl w:val="5"/>
    </w:pPr>
    <w:rPr>
      <w:color w:val="918585"/>
      <w:sz w:val="20"/>
    </w:rPr>
  </w:style>
  <w:style w:type="paragraph" w:styleId="Heading7">
    <w:name w:val="heading 7"/>
    <w:basedOn w:val="Normal"/>
    <w:next w:val="Normal"/>
    <w:link w:val="Heading7Char"/>
    <w:qFormat/>
    <w:rsid w:val="00B35AB9"/>
    <w:pPr>
      <w:ind w:left="720"/>
      <w:outlineLvl w:val="6"/>
    </w:pPr>
    <w:rPr>
      <w:i/>
    </w:rPr>
  </w:style>
  <w:style w:type="paragraph" w:styleId="Heading8">
    <w:name w:val="heading 8"/>
    <w:basedOn w:val="Normal"/>
    <w:next w:val="Normal"/>
    <w:link w:val="Heading8Char"/>
    <w:qFormat/>
    <w:rsid w:val="00B35AB9"/>
    <w:pPr>
      <w:ind w:left="720"/>
      <w:outlineLvl w:val="7"/>
    </w:pPr>
    <w:rPr>
      <w:i/>
    </w:rPr>
  </w:style>
  <w:style w:type="paragraph" w:styleId="Heading9">
    <w:name w:val="heading 9"/>
    <w:basedOn w:val="Normal"/>
    <w:next w:val="Normal"/>
    <w:link w:val="Heading9Char"/>
    <w:qFormat/>
    <w:rsid w:val="00B35AB9"/>
    <w:pPr>
      <w:ind w:left="720"/>
      <w:outlineLvl w:val="8"/>
    </w:pPr>
    <w:rPr>
      <w:i/>
    </w:rPr>
  </w:style>
  <w:style w:type="character" w:default="1" w:styleId="DefaultParagraphFont">
    <w:name w:val="Default Paragraph Font"/>
    <w:uiPriority w:val="1"/>
    <w:unhideWhenUsed/>
    <w:rsid w:val="00B35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AB9"/>
  </w:style>
  <w:style w:type="character" w:customStyle="1" w:styleId="Heading1Char">
    <w:name w:val="Heading 1 Char"/>
    <w:basedOn w:val="DefaultParagraphFont"/>
    <w:link w:val="Heading1"/>
    <w:rsid w:val="00B35AB9"/>
    <w:rPr>
      <w:rFonts w:ascii="Times New Roman" w:eastAsia="Times New Roman" w:hAnsi="Times New Roman" w:cs="Times New Roman"/>
      <w:b/>
      <w:sz w:val="32"/>
      <w:szCs w:val="20"/>
      <w:lang w:eastAsia="en-US"/>
    </w:rPr>
  </w:style>
  <w:style w:type="paragraph" w:styleId="BodyText">
    <w:name w:val="Body Text"/>
    <w:basedOn w:val="Normal"/>
    <w:link w:val="BodyTextChar"/>
    <w:rsid w:val="00B35A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AB9"/>
    <w:rPr>
      <w:rFonts w:ascii="Times New Roman" w:eastAsia="Times New Roman" w:hAnsi="Times New Roman" w:cs="Times New Roman"/>
      <w:sz w:val="24"/>
      <w:lang w:eastAsia="en-US"/>
    </w:rPr>
  </w:style>
  <w:style w:type="paragraph" w:styleId="ListBullet">
    <w:name w:val="List Bullet"/>
    <w:basedOn w:val="List"/>
    <w:rsid w:val="00B35AB9"/>
    <w:pPr>
      <w:numPr>
        <w:numId w:val="12"/>
      </w:numPr>
      <w:tabs>
        <w:tab w:val="clear" w:pos="340"/>
      </w:tabs>
      <w:spacing w:before="40" w:after="40"/>
    </w:pPr>
  </w:style>
  <w:style w:type="character" w:customStyle="1" w:styleId="SpecialBold">
    <w:name w:val="Special Bold"/>
    <w:basedOn w:val="DefaultParagraphFont"/>
    <w:rsid w:val="00B35AB9"/>
    <w:rPr>
      <w:b/>
      <w:spacing w:val="0"/>
    </w:rPr>
  </w:style>
  <w:style w:type="paragraph" w:styleId="ListBullet2">
    <w:name w:val="List Bullet 2"/>
    <w:basedOn w:val="List2"/>
    <w:rsid w:val="00B35AB9"/>
    <w:pPr>
      <w:numPr>
        <w:numId w:val="13"/>
      </w:numPr>
      <w:tabs>
        <w:tab w:val="clear" w:pos="680"/>
      </w:tabs>
    </w:pPr>
  </w:style>
  <w:style w:type="character" w:styleId="Emphasis">
    <w:name w:val="Emphasis"/>
    <w:basedOn w:val="DefaultParagraphFont"/>
    <w:qFormat/>
    <w:rsid w:val="00B35AB9"/>
    <w:rPr>
      <w:i/>
    </w:rPr>
  </w:style>
  <w:style w:type="paragraph" w:customStyle="1" w:styleId="SuperHeading">
    <w:name w:val="SuperHeading"/>
    <w:basedOn w:val="Normal"/>
    <w:rsid w:val="00B35AB9"/>
    <w:pPr>
      <w:spacing w:before="240" w:after="120"/>
      <w:outlineLvl w:val="0"/>
    </w:pPr>
    <w:rPr>
      <w:rFonts w:ascii="Times New Roman" w:hAnsi="Times New Roman"/>
      <w:b/>
      <w:sz w:val="32"/>
    </w:rPr>
  </w:style>
  <w:style w:type="paragraph" w:customStyle="1" w:styleId="AllowPageBreak">
    <w:name w:val="AllowPageBreak"/>
    <w:rsid w:val="00B35A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A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A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AB9"/>
    <w:rPr>
      <w:rFonts w:ascii="Courier New" w:eastAsia="Times New Roman" w:hAnsi="Courier New" w:cs="Times New Roman"/>
      <w:i/>
      <w:szCs w:val="20"/>
      <w:lang w:eastAsia="en-US"/>
    </w:rPr>
  </w:style>
  <w:style w:type="paragraph" w:customStyle="1" w:styleId="HeadingBase">
    <w:name w:val="Heading Base"/>
    <w:rsid w:val="00B35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AB9"/>
    <w:pPr>
      <w:tabs>
        <w:tab w:val="right" w:leader="dot" w:pos="9072"/>
      </w:tabs>
      <w:ind w:left="567"/>
    </w:pPr>
    <w:rPr>
      <w:szCs w:val="22"/>
    </w:rPr>
  </w:style>
  <w:style w:type="paragraph" w:customStyle="1" w:styleId="TOCBase">
    <w:name w:val="TOC Base"/>
    <w:rsid w:val="00B35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AB9"/>
    <w:pPr>
      <w:tabs>
        <w:tab w:val="right" w:leader="dot" w:pos="9072"/>
      </w:tabs>
      <w:spacing w:before="40" w:after="40"/>
      <w:ind w:left="284"/>
    </w:pPr>
    <w:rPr>
      <w:rFonts w:ascii="Times New Roman" w:hAnsi="Times New Roman"/>
    </w:rPr>
  </w:style>
  <w:style w:type="paragraph" w:styleId="TOC1">
    <w:name w:val="toc 1"/>
    <w:basedOn w:val="TOCBase"/>
    <w:next w:val="Normal"/>
    <w:rsid w:val="00B35A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AB9"/>
    <w:rPr>
      <w:rFonts w:ascii="Times New Roman" w:eastAsia="Times New Roman" w:hAnsi="Times New Roman" w:cs="Times New Roman"/>
      <w:sz w:val="16"/>
      <w:lang w:eastAsia="en-US"/>
    </w:rPr>
  </w:style>
  <w:style w:type="paragraph" w:styleId="Title">
    <w:name w:val="Title"/>
    <w:basedOn w:val="HeadingBase"/>
    <w:link w:val="TitleChar"/>
    <w:qFormat/>
    <w:rsid w:val="00B35AB9"/>
    <w:pPr>
      <w:spacing w:before="5040"/>
      <w:jc w:val="center"/>
    </w:pPr>
    <w:rPr>
      <w:sz w:val="48"/>
      <w:szCs w:val="72"/>
      <w:lang w:val="en-US"/>
    </w:rPr>
  </w:style>
  <w:style w:type="character" w:customStyle="1" w:styleId="TitleChar">
    <w:name w:val="Title Char"/>
    <w:basedOn w:val="DefaultParagraphFont"/>
    <w:link w:val="Title"/>
    <w:rsid w:val="00B35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AB9"/>
    <w:pPr>
      <w:tabs>
        <w:tab w:val="left" w:pos="3600"/>
        <w:tab w:val="left" w:pos="3958"/>
      </w:tabs>
    </w:pPr>
  </w:style>
  <w:style w:type="paragraph" w:styleId="List">
    <w:name w:val="List"/>
    <w:basedOn w:val="BodyText"/>
    <w:next w:val="BodyText"/>
    <w:rsid w:val="00B35AB9"/>
    <w:pPr>
      <w:tabs>
        <w:tab w:val="left" w:pos="340"/>
      </w:tabs>
      <w:spacing w:before="60" w:after="60"/>
      <w:ind w:left="340" w:hanging="340"/>
    </w:pPr>
  </w:style>
  <w:style w:type="paragraph" w:customStyle="1" w:styleId="Note">
    <w:name w:val="Note"/>
    <w:basedOn w:val="BodyText"/>
    <w:rsid w:val="00B35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AB9"/>
    <w:pPr>
      <w:framePr w:wrap="auto" w:hAnchor="text" w:y="6049"/>
    </w:pPr>
    <w:rPr>
      <w:color w:val="000000"/>
      <w:sz w:val="40"/>
    </w:rPr>
  </w:style>
  <w:style w:type="paragraph" w:customStyle="1" w:styleId="TOCTitle">
    <w:name w:val="TOCTitle"/>
    <w:basedOn w:val="Heading1"/>
    <w:rsid w:val="00B35AB9"/>
    <w:pPr>
      <w:spacing w:after="240"/>
      <w:jc w:val="center"/>
      <w:outlineLvl w:val="9"/>
    </w:pPr>
    <w:rPr>
      <w:caps/>
    </w:rPr>
  </w:style>
  <w:style w:type="paragraph" w:customStyle="1" w:styleId="Version">
    <w:name w:val="Version"/>
    <w:rsid w:val="00B35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AB9"/>
    <w:pPr>
      <w:keepNext w:val="0"/>
      <w:tabs>
        <w:tab w:val="right" w:pos="4176"/>
      </w:tabs>
      <w:ind w:left="198" w:hanging="198"/>
    </w:pPr>
    <w:rPr>
      <w:rFonts w:ascii="Garamond" w:hAnsi="Garamond"/>
    </w:rPr>
  </w:style>
  <w:style w:type="paragraph" w:styleId="IndexHeading">
    <w:name w:val="index heading"/>
    <w:basedOn w:val="Normal"/>
    <w:next w:val="Index1"/>
    <w:semiHidden/>
    <w:rsid w:val="00B35AB9"/>
    <w:pPr>
      <w:spacing w:before="120" w:after="120"/>
    </w:pPr>
    <w:rPr>
      <w:rFonts w:ascii="Arial" w:hAnsi="Arial"/>
      <w:b/>
      <w:color w:val="918585"/>
      <w:sz w:val="24"/>
    </w:rPr>
  </w:style>
  <w:style w:type="paragraph" w:styleId="Header">
    <w:name w:val="header"/>
    <w:basedOn w:val="Normal"/>
    <w:link w:val="HeaderChar"/>
    <w:rsid w:val="00B35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AB9"/>
    <w:rPr>
      <w:rFonts w:ascii="Times New Roman" w:eastAsia="Times New Roman" w:hAnsi="Times New Roman" w:cs="Times New Roman"/>
      <w:sz w:val="16"/>
      <w:szCs w:val="20"/>
      <w:lang w:val="en-GB" w:eastAsia="en-US"/>
    </w:rPr>
  </w:style>
  <w:style w:type="paragraph" w:customStyle="1" w:styleId="Chapter">
    <w:name w:val="Chapter"/>
    <w:basedOn w:val="Normal"/>
    <w:rsid w:val="00B35AB9"/>
    <w:pPr>
      <w:spacing w:before="240"/>
    </w:pPr>
    <w:rPr>
      <w:rFonts w:ascii="Times New Roman" w:hAnsi="Times New Roman"/>
      <w:smallCaps/>
      <w:spacing w:val="80"/>
      <w:sz w:val="28"/>
    </w:rPr>
  </w:style>
  <w:style w:type="paragraph" w:customStyle="1" w:styleId="InChapter">
    <w:name w:val="InChapter"/>
    <w:basedOn w:val="Heading3"/>
    <w:rsid w:val="00B35AB9"/>
    <w:pPr>
      <w:spacing w:after="240"/>
      <w:outlineLvl w:val="9"/>
    </w:pPr>
    <w:rPr>
      <w:noProof/>
    </w:rPr>
  </w:style>
  <w:style w:type="paragraph" w:styleId="Index2">
    <w:name w:val="index 2"/>
    <w:basedOn w:val="Normal"/>
    <w:next w:val="Normal"/>
    <w:semiHidden/>
    <w:rsid w:val="00B35AB9"/>
    <w:pPr>
      <w:tabs>
        <w:tab w:val="right" w:pos="4176"/>
      </w:tabs>
      <w:ind w:left="568" w:hanging="284"/>
    </w:pPr>
    <w:rPr>
      <w:rFonts w:ascii="Garamond" w:hAnsi="Garamond"/>
    </w:rPr>
  </w:style>
  <w:style w:type="paragraph" w:customStyle="1" w:styleId="Byline">
    <w:name w:val="Byline"/>
    <w:rsid w:val="00B35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AB9"/>
    <w:pPr>
      <w:tabs>
        <w:tab w:val="clear" w:pos="3600"/>
        <w:tab w:val="clear" w:pos="3958"/>
      </w:tabs>
      <w:jc w:val="right"/>
    </w:pPr>
  </w:style>
  <w:style w:type="paragraph" w:styleId="Caption">
    <w:name w:val="caption"/>
    <w:basedOn w:val="BodyText"/>
    <w:next w:val="Normal"/>
    <w:qFormat/>
    <w:rsid w:val="00B35AB9"/>
    <w:pPr>
      <w:framePr w:w="2268" w:hSpace="181" w:vSpace="181" w:wrap="around" w:vAnchor="text" w:hAnchor="page" w:x="1135" w:y="285" w:anchorLock="1"/>
    </w:pPr>
    <w:rPr>
      <w:i/>
    </w:rPr>
  </w:style>
  <w:style w:type="paragraph" w:customStyle="1" w:styleId="MiniTOCTitle">
    <w:name w:val="MiniTOCTitle"/>
    <w:basedOn w:val="Heading4"/>
    <w:rsid w:val="00B35AB9"/>
    <w:pPr>
      <w:spacing w:before="240"/>
      <w:outlineLvl w:val="9"/>
    </w:pPr>
    <w:rPr>
      <w:noProof/>
      <w:sz w:val="24"/>
    </w:rPr>
  </w:style>
  <w:style w:type="paragraph" w:customStyle="1" w:styleId="MiniTOCItem">
    <w:name w:val="MiniTOCItem"/>
    <w:basedOn w:val="ListBullet"/>
    <w:rsid w:val="00B35AB9"/>
    <w:pPr>
      <w:numPr>
        <w:numId w:val="0"/>
      </w:numPr>
      <w:tabs>
        <w:tab w:val="right" w:leader="dot" w:pos="6521"/>
      </w:tabs>
      <w:spacing w:before="0" w:after="0"/>
    </w:pPr>
  </w:style>
  <w:style w:type="paragraph" w:customStyle="1" w:styleId="TOFTitle">
    <w:name w:val="TOFTitle"/>
    <w:basedOn w:val="TOCTitle"/>
    <w:rsid w:val="00B35AB9"/>
  </w:style>
  <w:style w:type="paragraph" w:styleId="TableofFigures">
    <w:name w:val="table of figures"/>
    <w:basedOn w:val="Normal"/>
    <w:next w:val="Normal"/>
    <w:semiHidden/>
    <w:rsid w:val="00B35AB9"/>
    <w:pPr>
      <w:tabs>
        <w:tab w:val="right" w:leader="dot" w:pos="9072"/>
      </w:tabs>
      <w:ind w:left="970" w:hanging="403"/>
    </w:pPr>
    <w:rPr>
      <w:rFonts w:ascii="Times New Roman" w:hAnsi="Times New Roman"/>
      <w:b/>
    </w:rPr>
  </w:style>
  <w:style w:type="paragraph" w:styleId="ListNumber">
    <w:name w:val="List Number"/>
    <w:basedOn w:val="List"/>
    <w:rsid w:val="00B35AB9"/>
    <w:pPr>
      <w:numPr>
        <w:numId w:val="15"/>
      </w:numPr>
      <w:tabs>
        <w:tab w:val="clear" w:pos="340"/>
      </w:tabs>
    </w:pPr>
  </w:style>
  <w:style w:type="character" w:customStyle="1" w:styleId="WingdingSymbols">
    <w:name w:val="Wingding Symbols"/>
    <w:rsid w:val="00B35AB9"/>
    <w:rPr>
      <w:rFonts w:ascii="Wingdings" w:hAnsi="Wingdings"/>
    </w:rPr>
  </w:style>
  <w:style w:type="paragraph" w:customStyle="1" w:styleId="TableHeading">
    <w:name w:val="Table Heading"/>
    <w:basedOn w:val="HeadingBase"/>
    <w:rsid w:val="00B35AB9"/>
    <w:pPr>
      <w:keepLines/>
      <w:pBdr>
        <w:bottom w:val="single" w:sz="6" w:space="1" w:color="918585"/>
      </w:pBdr>
      <w:spacing w:before="240"/>
    </w:pPr>
  </w:style>
  <w:style w:type="character" w:customStyle="1" w:styleId="HotSpot">
    <w:name w:val="HotSpot"/>
    <w:rsid w:val="00B35AB9"/>
    <w:rPr>
      <w:color w:val="0033CC"/>
      <w:u w:val="none"/>
    </w:rPr>
  </w:style>
  <w:style w:type="paragraph" w:customStyle="1" w:styleId="BodyTextRight">
    <w:name w:val="Body Text Right"/>
    <w:basedOn w:val="BodyText"/>
    <w:rsid w:val="00B35AB9"/>
    <w:pPr>
      <w:spacing w:before="0" w:after="0"/>
      <w:jc w:val="right"/>
    </w:pPr>
  </w:style>
  <w:style w:type="paragraph" w:styleId="Index3">
    <w:name w:val="index 3"/>
    <w:basedOn w:val="ListNumber2"/>
    <w:next w:val="Normal"/>
    <w:semiHidden/>
    <w:rsid w:val="00B35AB9"/>
    <w:pPr>
      <w:numPr>
        <w:numId w:val="0"/>
      </w:numPr>
      <w:tabs>
        <w:tab w:val="right" w:leader="dot" w:pos="4176"/>
      </w:tabs>
    </w:pPr>
  </w:style>
  <w:style w:type="paragraph" w:styleId="ListNumber2">
    <w:name w:val="List Number 2"/>
    <w:basedOn w:val="List2"/>
    <w:rsid w:val="00B35AB9"/>
    <w:pPr>
      <w:numPr>
        <w:numId w:val="10"/>
      </w:numPr>
      <w:tabs>
        <w:tab w:val="clear" w:pos="1060"/>
      </w:tabs>
    </w:pPr>
  </w:style>
  <w:style w:type="paragraph" w:customStyle="1" w:styleId="MarginNote">
    <w:name w:val="Margin Note"/>
    <w:basedOn w:val="BodyText"/>
    <w:rsid w:val="00B35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A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AB9"/>
    <w:rPr>
      <w:sz w:val="32"/>
    </w:rPr>
  </w:style>
  <w:style w:type="paragraph" w:customStyle="1" w:styleId="HeadingProcedure">
    <w:name w:val="Heading Procedure"/>
    <w:basedOn w:val="HeadingBase"/>
    <w:next w:val="Normal"/>
    <w:rsid w:val="00B35AB9"/>
    <w:pPr>
      <w:tabs>
        <w:tab w:val="left" w:pos="0"/>
      </w:tabs>
      <w:spacing w:before="120" w:after="60"/>
    </w:pPr>
    <w:rPr>
      <w:i/>
      <w:color w:val="918585"/>
      <w:sz w:val="22"/>
    </w:rPr>
  </w:style>
  <w:style w:type="paragraph" w:customStyle="1" w:styleId="TableBodyText">
    <w:name w:val="Table Body Text"/>
    <w:basedOn w:val="BodyText"/>
    <w:rsid w:val="00B35AB9"/>
    <w:pPr>
      <w:spacing w:before="60" w:after="60"/>
    </w:pPr>
  </w:style>
  <w:style w:type="paragraph" w:styleId="ListContinue">
    <w:name w:val="List Continue"/>
    <w:basedOn w:val="List"/>
    <w:rsid w:val="00B35AB9"/>
    <w:pPr>
      <w:ind w:firstLine="0"/>
    </w:pPr>
  </w:style>
  <w:style w:type="paragraph" w:customStyle="1" w:styleId="ListNote">
    <w:name w:val="List Note"/>
    <w:basedOn w:val="List"/>
    <w:rsid w:val="00B35AB9"/>
    <w:pPr>
      <w:pBdr>
        <w:top w:val="single" w:sz="6" w:space="2" w:color="918585"/>
        <w:bottom w:val="single" w:sz="6" w:space="2" w:color="918585"/>
      </w:pBdr>
      <w:tabs>
        <w:tab w:val="left" w:pos="1021"/>
      </w:tabs>
      <w:ind w:firstLine="0"/>
    </w:pPr>
  </w:style>
  <w:style w:type="paragraph" w:customStyle="1" w:styleId="Warning">
    <w:name w:val="Warning"/>
    <w:basedOn w:val="BodyText"/>
    <w:rsid w:val="00B35AB9"/>
    <w:pPr>
      <w:shd w:val="clear" w:color="auto" w:fill="D9D9D9"/>
      <w:tabs>
        <w:tab w:val="left" w:pos="992"/>
      </w:tabs>
      <w:ind w:left="119" w:right="119"/>
    </w:pPr>
    <w:rPr>
      <w:sz w:val="20"/>
    </w:rPr>
  </w:style>
  <w:style w:type="paragraph" w:customStyle="1" w:styleId="MarginIcons">
    <w:name w:val="Margin Icons"/>
    <w:basedOn w:val="BodyText"/>
    <w:rsid w:val="00B35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AB9"/>
    <w:rPr>
      <w:rFonts w:ascii="Courier New" w:hAnsi="Courier New"/>
    </w:rPr>
  </w:style>
  <w:style w:type="paragraph" w:customStyle="1" w:styleId="NoteBullet">
    <w:name w:val="Note Bullet"/>
    <w:basedOn w:val="Note"/>
    <w:rsid w:val="00B35AB9"/>
    <w:pPr>
      <w:tabs>
        <w:tab w:val="clear" w:pos="680"/>
      </w:tabs>
      <w:spacing w:before="60" w:after="60"/>
    </w:pPr>
  </w:style>
  <w:style w:type="paragraph" w:customStyle="1" w:styleId="SubHeading2">
    <w:name w:val="SubHeading2"/>
    <w:basedOn w:val="HeadingBase"/>
    <w:rsid w:val="00B35AB9"/>
    <w:pPr>
      <w:spacing w:before="240" w:after="60"/>
    </w:pPr>
    <w:rPr>
      <w:sz w:val="20"/>
    </w:rPr>
  </w:style>
  <w:style w:type="paragraph" w:customStyle="1" w:styleId="SubHeading1">
    <w:name w:val="SubHeading1"/>
    <w:basedOn w:val="HeadingBase"/>
    <w:rsid w:val="00B35AB9"/>
    <w:pPr>
      <w:spacing w:before="240" w:after="60"/>
    </w:pPr>
    <w:rPr>
      <w:color w:val="918585"/>
      <w:sz w:val="22"/>
    </w:rPr>
  </w:style>
  <w:style w:type="paragraph" w:customStyle="1" w:styleId="SideHeading">
    <w:name w:val="Side Heading"/>
    <w:basedOn w:val="HeadingBase"/>
    <w:rsid w:val="00B35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AB9"/>
    <w:pPr>
      <w:tabs>
        <w:tab w:val="num" w:pos="360"/>
      </w:tabs>
    </w:pPr>
  </w:style>
  <w:style w:type="paragraph" w:styleId="PlainText">
    <w:name w:val="Plain Text"/>
    <w:basedOn w:val="Normal"/>
    <w:link w:val="PlainTextChar"/>
    <w:rsid w:val="00B35AB9"/>
    <w:rPr>
      <w:sz w:val="20"/>
    </w:rPr>
  </w:style>
  <w:style w:type="character" w:customStyle="1" w:styleId="PlainTextChar">
    <w:name w:val="Plain Text Char"/>
    <w:basedOn w:val="DefaultParagraphFont"/>
    <w:link w:val="PlainText"/>
    <w:rsid w:val="00B35AB9"/>
    <w:rPr>
      <w:rFonts w:ascii="Courier New" w:eastAsia="Times New Roman" w:hAnsi="Courier New" w:cs="Times New Roman"/>
      <w:sz w:val="20"/>
      <w:szCs w:val="20"/>
      <w:lang w:eastAsia="en-US"/>
    </w:rPr>
  </w:style>
  <w:style w:type="character" w:customStyle="1" w:styleId="MenuOption">
    <w:name w:val="Menu Option"/>
    <w:basedOn w:val="DefaultParagraphFont"/>
    <w:rsid w:val="00B35AB9"/>
    <w:rPr>
      <w:b/>
      <w:smallCaps/>
    </w:rPr>
  </w:style>
  <w:style w:type="paragraph" w:customStyle="1" w:styleId="TableListNumber">
    <w:name w:val="Table List Number"/>
    <w:basedOn w:val="ListNumber"/>
    <w:rsid w:val="00B35AB9"/>
    <w:pPr>
      <w:numPr>
        <w:numId w:val="0"/>
      </w:numPr>
    </w:pPr>
  </w:style>
  <w:style w:type="paragraph" w:styleId="TOC4">
    <w:name w:val="toc 4"/>
    <w:basedOn w:val="TOCBase"/>
    <w:next w:val="Normal"/>
    <w:semiHidden/>
    <w:rsid w:val="00B35AB9"/>
    <w:pPr>
      <w:tabs>
        <w:tab w:val="right" w:leader="dot" w:pos="9071"/>
      </w:tabs>
      <w:ind w:left="1701"/>
    </w:pPr>
  </w:style>
  <w:style w:type="paragraph" w:customStyle="1" w:styleId="ListAlpha">
    <w:name w:val="List Alpha"/>
    <w:basedOn w:val="List"/>
    <w:rsid w:val="00B35AB9"/>
    <w:pPr>
      <w:numPr>
        <w:numId w:val="9"/>
      </w:numPr>
    </w:pPr>
  </w:style>
  <w:style w:type="paragraph" w:customStyle="1" w:styleId="ListAlpha2">
    <w:name w:val="List Alpha 2"/>
    <w:basedOn w:val="List2"/>
    <w:rsid w:val="00B35AB9"/>
    <w:pPr>
      <w:numPr>
        <w:numId w:val="8"/>
      </w:numPr>
    </w:pPr>
  </w:style>
  <w:style w:type="paragraph" w:styleId="List2">
    <w:name w:val="List 2"/>
    <w:basedOn w:val="BodyText"/>
    <w:rsid w:val="00B35AB9"/>
    <w:pPr>
      <w:tabs>
        <w:tab w:val="left" w:pos="680"/>
      </w:tabs>
      <w:spacing w:before="60" w:after="60"/>
      <w:ind w:left="680" w:hanging="340"/>
    </w:pPr>
  </w:style>
  <w:style w:type="paragraph" w:styleId="List3">
    <w:name w:val="List 3"/>
    <w:basedOn w:val="BodyText"/>
    <w:rsid w:val="00B35AB9"/>
    <w:pPr>
      <w:tabs>
        <w:tab w:val="left" w:pos="1021"/>
      </w:tabs>
      <w:spacing w:before="60" w:after="60"/>
      <w:ind w:left="1020" w:hanging="340"/>
    </w:pPr>
  </w:style>
  <w:style w:type="paragraph" w:styleId="List4">
    <w:name w:val="List 4"/>
    <w:basedOn w:val="BodyText"/>
    <w:rsid w:val="00B35AB9"/>
    <w:pPr>
      <w:tabs>
        <w:tab w:val="left" w:pos="1361"/>
      </w:tabs>
      <w:spacing w:before="60" w:after="60"/>
      <w:ind w:left="1361" w:hanging="340"/>
    </w:pPr>
  </w:style>
  <w:style w:type="paragraph" w:styleId="List5">
    <w:name w:val="List 5"/>
    <w:basedOn w:val="BodyText"/>
    <w:rsid w:val="00B35AB9"/>
    <w:pPr>
      <w:tabs>
        <w:tab w:val="left" w:pos="1701"/>
      </w:tabs>
      <w:spacing w:before="60" w:after="60"/>
      <w:ind w:left="1701" w:hanging="340"/>
    </w:pPr>
  </w:style>
  <w:style w:type="paragraph" w:styleId="ListBullet3">
    <w:name w:val="List Bullet 3"/>
    <w:basedOn w:val="List3"/>
    <w:rsid w:val="00B35AB9"/>
    <w:pPr>
      <w:numPr>
        <w:numId w:val="14"/>
      </w:numPr>
      <w:tabs>
        <w:tab w:val="clear" w:pos="1021"/>
      </w:tabs>
      <w:ind w:left="1037" w:hanging="357"/>
    </w:pPr>
  </w:style>
  <w:style w:type="paragraph" w:styleId="ListBullet4">
    <w:name w:val="List Bullet 4"/>
    <w:basedOn w:val="List4"/>
    <w:rsid w:val="00B35AB9"/>
    <w:pPr>
      <w:numPr>
        <w:numId w:val="3"/>
      </w:numPr>
      <w:tabs>
        <w:tab w:val="clear" w:pos="1361"/>
      </w:tabs>
    </w:pPr>
  </w:style>
  <w:style w:type="paragraph" w:styleId="ListBullet5">
    <w:name w:val="List Bullet 5"/>
    <w:basedOn w:val="List5"/>
    <w:rsid w:val="00B35AB9"/>
    <w:pPr>
      <w:numPr>
        <w:numId w:val="4"/>
      </w:numPr>
    </w:pPr>
  </w:style>
  <w:style w:type="paragraph" w:styleId="ListContinue2">
    <w:name w:val="List Continue 2"/>
    <w:basedOn w:val="List2"/>
    <w:rsid w:val="00B35AB9"/>
    <w:pPr>
      <w:ind w:firstLine="0"/>
    </w:pPr>
  </w:style>
  <w:style w:type="paragraph" w:styleId="ListContinue3">
    <w:name w:val="List Continue 3"/>
    <w:basedOn w:val="List3"/>
    <w:rsid w:val="00B35AB9"/>
    <w:pPr>
      <w:ind w:left="1021" w:firstLine="0"/>
    </w:pPr>
  </w:style>
  <w:style w:type="paragraph" w:styleId="ListContinue4">
    <w:name w:val="List Continue 4"/>
    <w:basedOn w:val="List4"/>
    <w:rsid w:val="00B35AB9"/>
    <w:pPr>
      <w:ind w:firstLine="0"/>
    </w:pPr>
  </w:style>
  <w:style w:type="paragraph" w:styleId="ListContinue5">
    <w:name w:val="List Continue 5"/>
    <w:basedOn w:val="List5"/>
    <w:rsid w:val="00B35AB9"/>
    <w:pPr>
      <w:ind w:firstLine="0"/>
    </w:pPr>
  </w:style>
  <w:style w:type="paragraph" w:styleId="ListNumber3">
    <w:name w:val="List Number 3"/>
    <w:basedOn w:val="List3"/>
    <w:rsid w:val="00B35AB9"/>
    <w:pPr>
      <w:numPr>
        <w:numId w:val="5"/>
      </w:numPr>
    </w:pPr>
  </w:style>
  <w:style w:type="paragraph" w:styleId="ListNumber4">
    <w:name w:val="List Number 4"/>
    <w:basedOn w:val="List4"/>
    <w:rsid w:val="00B35AB9"/>
    <w:pPr>
      <w:numPr>
        <w:numId w:val="6"/>
      </w:numPr>
    </w:pPr>
  </w:style>
  <w:style w:type="paragraph" w:styleId="ListNumber5">
    <w:name w:val="List Number 5"/>
    <w:basedOn w:val="List5"/>
    <w:rsid w:val="00B35AB9"/>
    <w:pPr>
      <w:numPr>
        <w:numId w:val="7"/>
      </w:numPr>
    </w:pPr>
  </w:style>
  <w:style w:type="paragraph" w:styleId="BlockText">
    <w:name w:val="Block Text"/>
    <w:basedOn w:val="Normal"/>
    <w:rsid w:val="00B35AB9"/>
    <w:pPr>
      <w:spacing w:after="120"/>
      <w:ind w:left="1440" w:right="1440"/>
    </w:pPr>
  </w:style>
  <w:style w:type="character" w:customStyle="1" w:styleId="Subscript">
    <w:name w:val="Subscript"/>
    <w:basedOn w:val="DefaultParagraphFont"/>
    <w:rsid w:val="00B35AB9"/>
    <w:rPr>
      <w:sz w:val="16"/>
      <w:vertAlign w:val="subscript"/>
    </w:rPr>
  </w:style>
  <w:style w:type="character" w:customStyle="1" w:styleId="Superscript">
    <w:name w:val="Superscript"/>
    <w:basedOn w:val="DefaultParagraphFont"/>
    <w:rsid w:val="00B35AB9"/>
    <w:rPr>
      <w:sz w:val="16"/>
      <w:vertAlign w:val="superscript"/>
    </w:rPr>
  </w:style>
  <w:style w:type="character" w:customStyle="1" w:styleId="Symbols">
    <w:name w:val="Symbols"/>
    <w:basedOn w:val="DefaultParagraphFont"/>
    <w:rsid w:val="00B35AB9"/>
    <w:rPr>
      <w:rFonts w:ascii="Symbol" w:hAnsi="Symbol"/>
    </w:rPr>
  </w:style>
  <w:style w:type="character" w:customStyle="1" w:styleId="MenuOptions">
    <w:name w:val="Menu Options"/>
    <w:basedOn w:val="DefaultParagraphFont"/>
    <w:rsid w:val="00B35AB9"/>
    <w:rPr>
      <w:rFonts w:ascii="Arial Narrow" w:hAnsi="Arial Narrow"/>
      <w:smallCaps/>
    </w:rPr>
  </w:style>
  <w:style w:type="character" w:customStyle="1" w:styleId="Buttons">
    <w:name w:val="Buttons"/>
    <w:basedOn w:val="DefaultParagraphFont"/>
    <w:rsid w:val="00B35AB9"/>
    <w:rPr>
      <w:b/>
    </w:rPr>
  </w:style>
  <w:style w:type="character" w:customStyle="1" w:styleId="Underlined">
    <w:name w:val="Underlined"/>
    <w:basedOn w:val="DefaultParagraphFont"/>
    <w:rsid w:val="00B35AB9"/>
    <w:rPr>
      <w:u w:val="single"/>
    </w:rPr>
  </w:style>
  <w:style w:type="paragraph" w:customStyle="1" w:styleId="TableBodyTextRight">
    <w:name w:val="Table Body Text Right"/>
    <w:basedOn w:val="TableBodyText"/>
    <w:rsid w:val="00B35AB9"/>
    <w:pPr>
      <w:widowControl w:val="0"/>
      <w:autoSpaceDE w:val="0"/>
      <w:autoSpaceDN w:val="0"/>
      <w:adjustRightInd w:val="0"/>
      <w:jc w:val="right"/>
    </w:pPr>
    <w:rPr>
      <w:rFonts w:cs="Arial"/>
      <w:szCs w:val="18"/>
    </w:rPr>
  </w:style>
  <w:style w:type="paragraph" w:customStyle="1" w:styleId="CopyrightText">
    <w:name w:val="Copyright Text"/>
    <w:basedOn w:val="BodyText"/>
    <w:rsid w:val="00B35AB9"/>
    <w:rPr>
      <w:sz w:val="18"/>
    </w:rPr>
  </w:style>
  <w:style w:type="paragraph" w:customStyle="1" w:styleId="BodySmallRight">
    <w:name w:val="Body Small Right"/>
    <w:basedOn w:val="BodyTextRight"/>
    <w:rsid w:val="00B35AB9"/>
    <w:rPr>
      <w:sz w:val="18"/>
      <w:szCs w:val="18"/>
    </w:rPr>
  </w:style>
  <w:style w:type="paragraph" w:customStyle="1" w:styleId="MarginEdition">
    <w:name w:val="Margin Edition"/>
    <w:basedOn w:val="MarginNote"/>
    <w:rsid w:val="00B35AB9"/>
    <w:pPr>
      <w:spacing w:before="0" w:after="0"/>
    </w:pPr>
    <w:rPr>
      <w:rFonts w:ascii="Times New Roman" w:hAnsi="Times New Roman"/>
      <w:color w:val="999999"/>
    </w:rPr>
  </w:style>
  <w:style w:type="paragraph" w:customStyle="1" w:styleId="Spacer">
    <w:name w:val="Spacer"/>
    <w:basedOn w:val="Normal"/>
    <w:rsid w:val="00B35AB9"/>
    <w:rPr>
      <w:sz w:val="2"/>
      <w:szCs w:val="2"/>
    </w:rPr>
  </w:style>
  <w:style w:type="character" w:customStyle="1" w:styleId="Small">
    <w:name w:val="Small"/>
    <w:basedOn w:val="DefaultParagraphFont"/>
    <w:rsid w:val="00B35AB9"/>
    <w:rPr>
      <w:sz w:val="16"/>
    </w:rPr>
  </w:style>
  <w:style w:type="paragraph" w:customStyle="1" w:styleId="WideTable">
    <w:name w:val="Wide Table"/>
    <w:basedOn w:val="Normal"/>
    <w:rsid w:val="00B35AB9"/>
    <w:pPr>
      <w:ind w:left="-1418"/>
    </w:pPr>
    <w:rPr>
      <w:sz w:val="2"/>
      <w:szCs w:val="2"/>
    </w:rPr>
  </w:style>
  <w:style w:type="character" w:styleId="PageNumber">
    <w:name w:val="page number"/>
    <w:basedOn w:val="DefaultParagraphFont"/>
    <w:rsid w:val="00B35AB9"/>
  </w:style>
  <w:style w:type="paragraph" w:styleId="Quote">
    <w:name w:val="Quote"/>
    <w:basedOn w:val="Heading1"/>
    <w:link w:val="QuoteChar"/>
    <w:qFormat/>
    <w:rsid w:val="00B35AB9"/>
    <w:rPr>
      <w:b w:val="0"/>
      <w:sz w:val="72"/>
      <w:szCs w:val="72"/>
      <w:lang w:val="en-NZ"/>
    </w:rPr>
  </w:style>
  <w:style w:type="character" w:customStyle="1" w:styleId="QuoteChar">
    <w:name w:val="Quote Char"/>
    <w:basedOn w:val="DefaultParagraphFont"/>
    <w:link w:val="Quote"/>
    <w:rsid w:val="00B35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AB9"/>
    <w:pPr>
      <w:pageBreakBefore/>
    </w:pPr>
  </w:style>
  <w:style w:type="paragraph" w:customStyle="1" w:styleId="Border">
    <w:name w:val="Border"/>
    <w:basedOn w:val="Normal"/>
    <w:qFormat/>
    <w:rsid w:val="00B35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AB9"/>
    <w:rPr>
      <w:b/>
      <w:bCs/>
      <w:i/>
      <w:iCs/>
      <w:color w:val="auto"/>
    </w:rPr>
  </w:style>
  <w:style w:type="paragraph" w:styleId="IntenseQuote">
    <w:name w:val="Intense Quote"/>
    <w:basedOn w:val="Normal"/>
    <w:next w:val="Normal"/>
    <w:link w:val="IntenseQuoteChar"/>
    <w:uiPriority w:val="30"/>
    <w:qFormat/>
    <w:rsid w:val="00B35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A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AB9"/>
    <w:rPr>
      <w:smallCaps/>
      <w:color w:val="auto"/>
      <w:u w:val="single"/>
    </w:rPr>
  </w:style>
  <w:style w:type="character" w:styleId="IntenseReference">
    <w:name w:val="Intense Reference"/>
    <w:basedOn w:val="DefaultParagraphFont"/>
    <w:uiPriority w:val="32"/>
    <w:qFormat/>
    <w:rsid w:val="00B35AB9"/>
    <w:rPr>
      <w:b/>
      <w:bCs/>
      <w:smallCaps/>
      <w:color w:val="auto"/>
      <w:spacing w:val="5"/>
      <w:u w:val="single"/>
    </w:rPr>
  </w:style>
  <w:style w:type="paragraph" w:customStyle="1" w:styleId="2ColumnHeading">
    <w:name w:val="2Column Heading"/>
    <w:basedOn w:val="BodyText"/>
    <w:qFormat/>
    <w:rsid w:val="00B35AB9"/>
    <w:pPr>
      <w:spacing w:after="60"/>
      <w:ind w:left="-2268"/>
    </w:pPr>
    <w:rPr>
      <w:b/>
    </w:rPr>
  </w:style>
  <w:style w:type="paragraph" w:customStyle="1" w:styleId="Heading1TOC">
    <w:name w:val="Heading1 TOC"/>
    <w:basedOn w:val="Normal"/>
    <w:qFormat/>
    <w:rsid w:val="00B35AB9"/>
    <w:pPr>
      <w:spacing w:before="240" w:after="120"/>
    </w:pPr>
    <w:rPr>
      <w:rFonts w:ascii="Times New Roman" w:hAnsi="Times New Roman"/>
      <w:b/>
      <w:sz w:val="32"/>
    </w:rPr>
  </w:style>
  <w:style w:type="paragraph" w:customStyle="1" w:styleId="Heading2TOC">
    <w:name w:val="Heading2 TOC"/>
    <w:basedOn w:val="Normal"/>
    <w:qFormat/>
    <w:rsid w:val="00B35AB9"/>
    <w:pPr>
      <w:spacing w:before="240" w:after="60"/>
    </w:pPr>
    <w:rPr>
      <w:rFonts w:ascii="Times New Roman" w:hAnsi="Times New Roman"/>
      <w:b/>
      <w:sz w:val="28"/>
    </w:rPr>
  </w:style>
  <w:style w:type="character" w:customStyle="1" w:styleId="Underline">
    <w:name w:val="Underline"/>
    <w:basedOn w:val="DefaultParagraphFont"/>
    <w:qFormat/>
    <w:rsid w:val="00B35AB9"/>
    <w:rPr>
      <w:u w:val="single"/>
    </w:rPr>
  </w:style>
  <w:style w:type="character" w:customStyle="1" w:styleId="BoldandItalics">
    <w:name w:val="Bold and Italics"/>
    <w:qFormat/>
    <w:rsid w:val="00B35AB9"/>
    <w:rPr>
      <w:b/>
      <w:i/>
      <w:u w:val="none"/>
    </w:rPr>
  </w:style>
  <w:style w:type="paragraph" w:styleId="BalloonText">
    <w:name w:val="Balloon Text"/>
    <w:basedOn w:val="Normal"/>
    <w:link w:val="BalloonTextChar"/>
    <w:rsid w:val="00B35AB9"/>
    <w:rPr>
      <w:rFonts w:ascii="Tahoma" w:hAnsi="Tahoma" w:cs="Tahoma"/>
      <w:sz w:val="16"/>
      <w:szCs w:val="16"/>
    </w:rPr>
  </w:style>
  <w:style w:type="character" w:customStyle="1" w:styleId="BalloonTextChar">
    <w:name w:val="Balloon Text Char"/>
    <w:basedOn w:val="DefaultParagraphFont"/>
    <w:link w:val="BalloonText"/>
    <w:rsid w:val="00B35A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A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A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AB9"/>
    <w:rPr>
      <w:b/>
      <w:color w:val="660033"/>
      <w:spacing w:val="0"/>
    </w:rPr>
  </w:style>
  <w:style w:type="paragraph" w:customStyle="1" w:styleId="Nameditemlist">
    <w:name w:val="Named item list"/>
    <w:basedOn w:val="BodyText"/>
    <w:qFormat/>
    <w:rsid w:val="00B35AB9"/>
    <w:pPr>
      <w:tabs>
        <w:tab w:val="left" w:pos="2835"/>
      </w:tabs>
      <w:ind w:left="2835" w:hanging="2835"/>
    </w:pPr>
  </w:style>
  <w:style w:type="paragraph" w:customStyle="1" w:styleId="BodyTextnopadding">
    <w:name w:val="Body Text no padding"/>
    <w:basedOn w:val="BodyText"/>
    <w:qFormat/>
    <w:rsid w:val="00B35AB9"/>
    <w:pPr>
      <w:spacing w:before="0" w:after="0"/>
    </w:pPr>
  </w:style>
  <w:style w:type="paragraph" w:customStyle="1" w:styleId="BodyTextBold">
    <w:name w:val="Body Text Bold"/>
    <w:basedOn w:val="BodyText"/>
    <w:qFormat/>
    <w:rsid w:val="00B35AB9"/>
    <w:rPr>
      <w:b/>
    </w:rPr>
  </w:style>
  <w:style w:type="character" w:styleId="Hyperlink">
    <w:name w:val="Hyperlink"/>
    <w:basedOn w:val="DefaultParagraphFont"/>
    <w:uiPriority w:val="99"/>
    <w:unhideWhenUsed/>
    <w:rsid w:val="001809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7267</Characters>
  <Application>Microsoft Office Word</Application>
  <DocSecurity>0</DocSecurity>
  <Lines>269</Lines>
  <Paragraphs>178</Paragraphs>
  <ScaleCrop>false</ScaleCrop>
  <Company>Author-it Software Corporation Ltd.</Company>
  <LinksUpToDate>false</LinksUpToDate>
  <CharactersWithSpaces>8206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MEM07021 Perform complex lathe operations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