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3E2" w:rsidP="00EB0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MEM07014 Perform electro-discharge machining (EDM) operations</w:t>
      </w:r>
      <w:r>
        <w:fldChar w:fldCharType="end"/>
      </w:r>
    </w:p>
    <w:p w:rsidR="00EB03E2" w:rsidP="00EB03E2">
      <w:pPr>
        <w:pStyle w:val="Version"/>
        <w:sectPr w:rsidSect="00F423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2319" w:rsidP="00F42319">
      <w:pPr>
        <w:pStyle w:val="SuperHeading"/>
      </w:pPr>
      <w:r w:rsidRPr="00F42319">
        <w:t>MEM07014 Perform electro-discharge machining (EDM) operations</w:t>
      </w:r>
    </w:p>
    <w:p w:rsidR="00000000" w:rsidRPr="00F42319" w:rsidP="00F42319">
      <w:pPr>
        <w:pStyle w:val="Heading1"/>
      </w:pPr>
      <w:bookmarkStart w:id="1" w:name="O_1169616"/>
      <w:bookmarkEnd w:id="1"/>
      <w:r w:rsidRPr="00F42319">
        <w:t>Modification History</w:t>
      </w:r>
    </w:p>
    <w:p w:rsidR="00000000" w:rsidRPr="00F42319" w:rsidP="00EB03E2">
      <w:pPr>
        <w:pStyle w:val="BodyText"/>
      </w:pPr>
      <w:r w:rsidRPr="00F42319">
        <w:t xml:space="preserve">Release 2. Quantum of hours of workplace practice removed. Supersedes and is equivalent to MEM07014 Perform electro-discharge machining (EDM) operations (Release 1). </w:t>
      </w:r>
    </w:p>
    <w:p w:rsidR="00000000" w:rsidRPr="00F42319" w:rsidP="00EB03E2">
      <w:pPr>
        <w:pStyle w:val="BodyText"/>
      </w:pPr>
      <w:r w:rsidRPr="00F42319">
        <w:t>Release 1. Supersedes and is equivalent to MEM07014B Perform electro-discharge (EDM) machining operations.</w:t>
      </w:r>
    </w:p>
    <w:p w:rsidR="00000000" w:rsidRPr="00F42319" w:rsidP="00F42319">
      <w:pPr>
        <w:pStyle w:val="Heading1"/>
      </w:pPr>
      <w:bookmarkStart w:id="2" w:name="O_1169615"/>
      <w:bookmarkEnd w:id="2"/>
      <w:r w:rsidRPr="00F42319">
        <w:t>Application</w:t>
      </w:r>
    </w:p>
    <w:p w:rsidR="00000000" w:rsidRPr="00F42319" w:rsidP="00EB03E2">
      <w:pPr>
        <w:pStyle w:val="BodyText"/>
      </w:pPr>
      <w:r w:rsidRPr="00F42319">
        <w:t>This unit of competency defines the skills and knowledge required to perform electro-discharge machining (EDM) operati</w:t>
      </w:r>
      <w:r w:rsidRPr="00F42319">
        <w:t xml:space="preserve">ons and applies to a range of EDM operations and engineering materials. </w:t>
      </w:r>
    </w:p>
    <w:p w:rsidR="00000000" w:rsidRPr="00F42319" w:rsidP="00EB03E2">
      <w:pPr>
        <w:pStyle w:val="BodyText"/>
      </w:pPr>
      <w:r w:rsidRPr="00F42319">
        <w:t xml:space="preserve">This unit has been primarily developed for Engineering Tradesperson - Mechanical apprenticeship training and the recognition of trade-level skills in performing EDM operations. </w:t>
      </w:r>
    </w:p>
    <w:p w:rsidR="00000000" w:rsidRPr="00F42319" w:rsidP="00EB03E2">
      <w:pPr>
        <w:pStyle w:val="BodyText"/>
      </w:pPr>
      <w:r w:rsidRPr="00F42319">
        <w:t>Whe</w:t>
      </w:r>
      <w:r w:rsidRPr="00F42319">
        <w:t>re the selection and use of power tools/hand held operations is required unit MEM18002 Use power tools/hand held operations should also be selected.</w:t>
      </w:r>
    </w:p>
    <w:p w:rsidR="00000000" w:rsidRPr="00F42319" w:rsidP="00EB03E2">
      <w:pPr>
        <w:pStyle w:val="BodyText"/>
      </w:pPr>
      <w:r w:rsidRPr="00F42319">
        <w:t>Where electrodes are required to be manufactured see appropriate machining units.</w:t>
      </w:r>
    </w:p>
    <w:p w:rsidR="00000000" w:rsidRPr="00F42319" w:rsidP="00EB03E2">
      <w:pPr>
        <w:pStyle w:val="BodyText"/>
      </w:pPr>
      <w:r w:rsidRPr="00F42319">
        <w:t>No licensing, legislati</w:t>
      </w:r>
      <w:r w:rsidRPr="00F42319">
        <w:t>ve or certification requirements apply to this unit at the time of publication.</w:t>
      </w:r>
    </w:p>
    <w:p w:rsidR="00000000" w:rsidRPr="00F42319" w:rsidP="00F42319">
      <w:pPr>
        <w:pStyle w:val="BodyText"/>
      </w:pPr>
      <w:r w:rsidRPr="00F42319">
        <w:rPr>
          <w:rStyle w:val="SpecialBold"/>
        </w:rPr>
        <w:t>Band:</w:t>
      </w:r>
      <w:r w:rsidRPr="00F42319">
        <w:rPr>
          <w:rStyle w:val="SpecialBold"/>
        </w:rPr>
        <w:tab/>
        <w:t>A</w:t>
      </w:r>
    </w:p>
    <w:p w:rsidR="00000000" w:rsidRPr="00F42319" w:rsidP="00F42319">
      <w:pPr>
        <w:pStyle w:val="BodyText"/>
      </w:pPr>
      <w:r w:rsidRPr="00F42319">
        <w:rPr>
          <w:rStyle w:val="SpecialBold"/>
        </w:rPr>
        <w:t>Unit Weight:</w:t>
      </w:r>
      <w:r w:rsidRPr="00F42319">
        <w:rPr>
          <w:rStyle w:val="SpecialBold"/>
        </w:rPr>
        <w:tab/>
        <w:t>4</w:t>
      </w:r>
    </w:p>
    <w:p w:rsidR="00000000" w:rsidRPr="00F42319" w:rsidP="00F42319">
      <w:pPr>
        <w:pStyle w:val="AllowPageBreak"/>
      </w:pPr>
    </w:p>
    <w:p w:rsidR="00000000" w:rsidRPr="00F42319" w:rsidP="00F42319">
      <w:pPr>
        <w:pStyle w:val="Heading1"/>
      </w:pPr>
      <w:bookmarkStart w:id="3" w:name="O_1169614"/>
      <w:bookmarkEnd w:id="3"/>
      <w:r w:rsidRPr="00F4231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Perform general machining</w:t>
            </w: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Interpret technical drawing</w:t>
            </w: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Undertake manual handling</w:t>
            </w: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Perform engineering measurements</w:t>
            </w: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Perform computations</w:t>
            </w: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Work safely and effectively in manufacturing and engineering</w:t>
            </w: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Plan work activities</w:t>
            </w: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Organise and communicate information</w:t>
            </w: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319" w:rsidP="00F42319">
            <w:pPr>
              <w:pStyle w:val="BodyText"/>
            </w:pPr>
            <w:r w:rsidRPr="00F42319">
              <w:t>Use hand tools</w:t>
            </w:r>
          </w:p>
        </w:tc>
      </w:tr>
    </w:tbl>
    <w:p w:rsidR="00000000" w:rsidRPr="00F42319" w:rsidP="00F42319">
      <w:pPr>
        <w:pStyle w:val="BodyText"/>
      </w:pPr>
    </w:p>
    <w:p w:rsidR="00000000" w:rsidRPr="00F42319" w:rsidP="00F42319">
      <w:pPr>
        <w:pStyle w:val="AllowPageBreak"/>
      </w:pPr>
    </w:p>
    <w:p w:rsidR="00000000" w:rsidRPr="00F42319" w:rsidP="00F42319">
      <w:pPr>
        <w:pStyle w:val="Heading1"/>
      </w:pPr>
      <w:bookmarkStart w:id="4" w:name="O_1169613"/>
      <w:bookmarkEnd w:id="4"/>
      <w:r w:rsidRPr="00F42319">
        <w:t>Competency Field</w:t>
      </w:r>
    </w:p>
    <w:p w:rsidR="00000000" w:rsidRPr="00F42319" w:rsidP="00EB03E2">
      <w:pPr>
        <w:pStyle w:val="BodyText"/>
      </w:pPr>
      <w:r w:rsidRPr="00F42319">
        <w:t>Machine and process operations</w:t>
      </w:r>
    </w:p>
    <w:p w:rsidR="00000000" w:rsidRPr="00F42319" w:rsidP="00F42319">
      <w:pPr>
        <w:pStyle w:val="Heading1"/>
      </w:pPr>
      <w:bookmarkStart w:id="5" w:name="O_1169612"/>
      <w:bookmarkEnd w:id="5"/>
      <w:r w:rsidRPr="00F423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Performance criteria describe the performance needed to demonstrate achievement of the element</w:t>
            </w:r>
            <w:r w:rsidRPr="00F42319">
              <w:t>.</w:t>
            </w: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319" w:rsidP="00F42319">
            <w:pPr>
              <w:pStyle w:val="BodyText"/>
            </w:pPr>
            <w:r w:rsidRPr="00F4231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Follow standard operating procedures (SOPs)</w:t>
            </w: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Comply with work health and safety (WHS) requirements at all times</w:t>
            </w: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Use appropriate personal protective equipment (PPE) in accordance with SOPs</w:t>
            </w: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Identify job requirements from specifications, drawings, job sheets or work instructions</w:t>
            </w: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319" w:rsidP="00F42319">
            <w:pPr>
              <w:pStyle w:val="BodyText"/>
            </w:pPr>
            <w:r w:rsidRPr="00F4231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rPr>
                <w:rStyle w:val="SpecialBold"/>
              </w:rPr>
              <w:t>Prepare to undertake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Determine sequence of operations</w:t>
            </w: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Select correct electrode to ensure finished component conforms to drawing specifications</w:t>
            </w: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Calculate electrode surface area and set process parameters to give safe, accurate and efficient operation</w:t>
            </w: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Set up job relative to electrode to ensure required position is obtained</w:t>
            </w: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319" w:rsidP="00F42319">
            <w:pPr>
              <w:pStyle w:val="BodyText"/>
            </w:pPr>
            <w:r w:rsidRPr="00F4231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rPr>
                <w:rStyle w:val="SpecialBold"/>
              </w:rPr>
              <w:t>Perform EDM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 xml:space="preserve">Operate electro-discharge machine to produce </w:t>
            </w:r>
            <w:r w:rsidRPr="00F42319">
              <w:t>components to drawing specifications</w:t>
            </w: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Check components for compliance with specifications</w:t>
            </w:r>
          </w:p>
        </w:tc>
      </w:tr>
      <w:tr w:rsidTr="00F423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319" w:rsidP="00F42319">
            <w:pPr>
              <w:pStyle w:val="BodyText"/>
            </w:pPr>
            <w:r w:rsidRPr="00F42319">
              <w:t>Rectify non-compliant product in accordance with SOPs</w:t>
            </w:r>
          </w:p>
        </w:tc>
      </w:tr>
    </w:tbl>
    <w:p w:rsidR="00EB03E2" w:rsidP="00F42319">
      <w:pPr>
        <w:pStyle w:val="BodyText"/>
      </w:pPr>
    </w:p>
    <w:p w:rsidR="00EB03E2" w:rsidP="00F42319">
      <w:pPr>
        <w:pStyle w:val="BodyText"/>
      </w:pPr>
    </w:p>
    <w:p w:rsidR="00000000" w:rsidRPr="00F42319" w:rsidP="00F42319">
      <w:pPr>
        <w:pStyle w:val="Heading1"/>
      </w:pPr>
      <w:bookmarkStart w:id="6" w:name="O_1169611"/>
      <w:bookmarkEnd w:id="6"/>
      <w:r w:rsidRPr="00F42319">
        <w:t>Foundation Skills</w:t>
      </w:r>
    </w:p>
    <w:p w:rsidR="00000000" w:rsidRPr="00F42319" w:rsidP="00EB03E2">
      <w:pPr>
        <w:pStyle w:val="BodyText"/>
      </w:pPr>
      <w:r w:rsidRPr="00F4231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42319" w:rsidP="00EB03E2">
      <w:pPr>
        <w:pStyle w:val="BodyText"/>
      </w:pPr>
      <w:r w:rsidRPr="00F42319">
        <w:t xml:space="preserve">Foundation skills essential to performance are explicit in the performance criteria </w:t>
      </w:r>
      <w:r w:rsidRPr="00F42319">
        <w:t>of this unit of competency.</w:t>
      </w:r>
    </w:p>
    <w:p w:rsidR="00000000" w:rsidRPr="00F42319" w:rsidP="00F42319">
      <w:pPr>
        <w:pStyle w:val="Heading1"/>
      </w:pPr>
      <w:bookmarkStart w:id="7" w:name="O_1169610"/>
      <w:bookmarkEnd w:id="7"/>
      <w:r w:rsidRPr="00F42319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F4231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t>This field allows for different work environments and conditions that may affect performance. Essential operating conditions that may be present (depending on the work situation, accessibil</w:t>
            </w:r>
            <w:r w:rsidRPr="00F42319">
              <w:t>ity of the item, and local industry and regional contexts) are included.</w:t>
            </w:r>
          </w:p>
        </w:tc>
      </w:tr>
      <w:tr w:rsidTr="00F4231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rPr>
                <w:rStyle w:val="SpecialBold"/>
              </w:rPr>
              <w:t>Electrodes include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319" w:rsidP="00F42319">
            <w:pPr>
              <w:pStyle w:val="ListBullet"/>
            </w:pPr>
            <w:r w:rsidRPr="00F42319">
              <w:t>all types and grades of graphite electrodes</w:t>
            </w:r>
          </w:p>
          <w:p w:rsidR="00000000" w:rsidP="00F42319">
            <w:pPr>
              <w:pStyle w:val="BodyText"/>
              <w:rPr>
                <w:lang w:val="en-NZ"/>
              </w:rPr>
            </w:pPr>
          </w:p>
        </w:tc>
      </w:tr>
      <w:tr w:rsidTr="00F4231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319">
            <w:pPr>
              <w:pStyle w:val="BodyText"/>
              <w:rPr>
                <w:lang w:val="en-NZ"/>
              </w:rPr>
            </w:pPr>
            <w:r w:rsidRPr="00F42319">
              <w:rPr>
                <w:rStyle w:val="SpecialBold"/>
              </w:rPr>
              <w:t xml:space="preserve">Job set up includes the following: 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319" w:rsidP="00F42319">
            <w:pPr>
              <w:pStyle w:val="ListBullet"/>
            </w:pPr>
            <w:r w:rsidRPr="00F42319">
              <w:t xml:space="preserve">correct use of work holding devices and selection of EDM fluids, spark generation, cycle time, power settings and dielectric fluids for the requirement of a particular job </w:t>
            </w:r>
          </w:p>
          <w:p w:rsidR="00000000" w:rsidRPr="00F42319" w:rsidP="00F42319">
            <w:pPr>
              <w:pStyle w:val="BodyText"/>
            </w:pPr>
          </w:p>
        </w:tc>
      </w:tr>
    </w:tbl>
    <w:p w:rsidR="00000000" w:rsidRPr="00F42319" w:rsidP="00F42319">
      <w:pPr>
        <w:pStyle w:val="BodyText"/>
      </w:pPr>
    </w:p>
    <w:p w:rsidR="00000000" w:rsidRPr="00F42319" w:rsidP="00F42319">
      <w:pPr>
        <w:pStyle w:val="AllowPageBreak"/>
      </w:pPr>
    </w:p>
    <w:p w:rsidR="00000000" w:rsidRPr="00F42319" w:rsidP="00F42319">
      <w:pPr>
        <w:pStyle w:val="Heading1"/>
      </w:pPr>
      <w:bookmarkStart w:id="8" w:name="O_1169609"/>
      <w:bookmarkEnd w:id="8"/>
      <w:r w:rsidRPr="00F42319">
        <w:t>Unit Mapping Information</w:t>
      </w:r>
    </w:p>
    <w:p w:rsidR="00000000" w:rsidRPr="00F42319" w:rsidP="00EB03E2">
      <w:pPr>
        <w:pStyle w:val="BodyText"/>
      </w:pPr>
      <w:r w:rsidRPr="00F42319">
        <w:t>Release 2. Supersedes and is equival</w:t>
      </w:r>
      <w:r w:rsidRPr="00F42319">
        <w:t xml:space="preserve">ent to MEM07014 Perform electro-discharge machining (EDM) operations (Release 1). </w:t>
      </w:r>
    </w:p>
    <w:p w:rsidR="00000000" w:rsidRPr="00F42319" w:rsidP="00EB03E2">
      <w:pPr>
        <w:pStyle w:val="BodyText"/>
      </w:pPr>
      <w:r w:rsidRPr="00F42319">
        <w:t>Release 1. Supersedes and is equivalent to MEM07014B Perform electro-discharge (EDM) machining operations.</w:t>
      </w:r>
    </w:p>
    <w:p w:rsidR="00000000" w:rsidRPr="00F42319" w:rsidP="00F42319">
      <w:pPr>
        <w:pStyle w:val="Heading1"/>
      </w:pPr>
      <w:bookmarkStart w:id="9" w:name="O_1169617"/>
      <w:bookmarkEnd w:id="9"/>
      <w:r w:rsidRPr="00F42319">
        <w:t>Links</w:t>
      </w:r>
    </w:p>
    <w:p w:rsidR="00000000" w:rsidRPr="00F42319" w:rsidP="00EB03E2">
      <w:pPr>
        <w:pStyle w:val="BodyText"/>
      </w:pPr>
      <w:r w:rsidRPr="00F42319">
        <w:t>Companion Volume implementation guides ar</w:t>
      </w:r>
      <w:r w:rsidRPr="00F42319">
        <w:t xml:space="preserve">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D366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42319" w:rsidP="00EB03E2">
      <w:pPr>
        <w:pStyle w:val="BodyText"/>
        <w:sectPr w:rsidSect="00F423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2319" w:rsidP="00F42319">
      <w:pPr>
        <w:pStyle w:val="SuperHeading"/>
      </w:pPr>
      <w:r w:rsidRPr="00F42319">
        <w:t>Assessment Requirements for MEM07014 Perform electro-discharge machining (EDM) operations</w:t>
      </w:r>
    </w:p>
    <w:p w:rsidR="00000000" w:rsidRPr="00F42319" w:rsidP="00F42319">
      <w:pPr>
        <w:pStyle w:val="Heading1"/>
      </w:pPr>
      <w:bookmarkStart w:id="10" w:name="O_1169607"/>
      <w:bookmarkEnd w:id="10"/>
      <w:r w:rsidRPr="00F42319">
        <w:t>Modification History</w:t>
      </w:r>
    </w:p>
    <w:p w:rsidR="00000000" w:rsidRPr="00F42319" w:rsidP="00EB03E2">
      <w:pPr>
        <w:pStyle w:val="BodyText"/>
      </w:pPr>
      <w:r w:rsidRPr="00F42319">
        <w:t xml:space="preserve">Release 2. Quantum of hours of workplace practice removed. Supersedes and is equivalent to MEM07014 Perform electro-discharge machining (EDM) operations (Release 1). </w:t>
      </w:r>
    </w:p>
    <w:p w:rsidR="00000000" w:rsidRPr="00F42319" w:rsidP="00EB03E2">
      <w:pPr>
        <w:pStyle w:val="BodyText"/>
      </w:pPr>
      <w:r w:rsidRPr="00F42319">
        <w:t>Release 1. Supersedes and is equivalent to MEM07014B Perfor</w:t>
      </w:r>
      <w:r w:rsidRPr="00F42319">
        <w:t>m electro-discharge (EDM) machining operations.</w:t>
      </w:r>
    </w:p>
    <w:p w:rsidR="00000000" w:rsidRPr="00F42319" w:rsidP="00F42319">
      <w:pPr>
        <w:pStyle w:val="Heading1"/>
      </w:pPr>
      <w:bookmarkStart w:id="11" w:name="O_1169606"/>
      <w:bookmarkEnd w:id="11"/>
      <w:r w:rsidRPr="00F42319">
        <w:t>Performance Evidence</w:t>
      </w:r>
    </w:p>
    <w:p w:rsidR="00000000" w:rsidRPr="00F42319" w:rsidP="00EB03E2">
      <w:pPr>
        <w:pStyle w:val="BodyText"/>
      </w:pPr>
      <w:r w:rsidRPr="00F42319">
        <w:t>Evidence required to demonstrate competence in this unit must be relevant to and satisfy the requirements of the elements and performance criteria on at least two (2) o</w:t>
      </w:r>
      <w:r w:rsidRPr="00F42319">
        <w:t>ccasions and include:</w:t>
      </w:r>
    </w:p>
    <w:p w:rsidR="00000000" w:rsidRPr="00F42319" w:rsidP="00F42319">
      <w:pPr>
        <w:pStyle w:val="ListBullet"/>
      </w:pPr>
      <w:r w:rsidRPr="00F42319">
        <w:t xml:space="preserve">following work instructions, standard operating procedures (SOPs) and safe work practices </w:t>
      </w:r>
    </w:p>
    <w:p w:rsidR="00000000" w:rsidRPr="00F42319" w:rsidP="00F42319">
      <w:pPr>
        <w:pStyle w:val="ListBullet"/>
      </w:pPr>
      <w:r w:rsidRPr="00F42319">
        <w:t>identifying and interpreting specifications, drawings and other applicable reference documents with respect to performing electro-discharge ma</w:t>
      </w:r>
      <w:r w:rsidRPr="00F42319">
        <w:t xml:space="preserve">chining (EDM) operations </w:t>
      </w:r>
    </w:p>
    <w:p w:rsidR="00000000" w:rsidRPr="00F42319" w:rsidP="00F42319">
      <w:pPr>
        <w:pStyle w:val="ListBullet"/>
      </w:pPr>
      <w:r w:rsidRPr="00F42319">
        <w:t>determining the coordinates of the work pieces relative to the machine datum</w:t>
      </w:r>
    </w:p>
    <w:p w:rsidR="00000000" w:rsidRPr="00F42319" w:rsidP="00F42319">
      <w:pPr>
        <w:pStyle w:val="ListBullet"/>
      </w:pPr>
      <w:r w:rsidRPr="00F42319">
        <w:t xml:space="preserve">calculating machining parameters necessary in achieving the safe, accurate and efficient machining of the work piece </w:t>
      </w:r>
    </w:p>
    <w:p w:rsidR="00000000" w:rsidRPr="00F42319" w:rsidP="00F42319">
      <w:pPr>
        <w:pStyle w:val="ListBullet"/>
      </w:pPr>
      <w:r w:rsidRPr="00F42319">
        <w:t>calculating the electrode surface a</w:t>
      </w:r>
      <w:r w:rsidRPr="00F42319">
        <w:t>rea and selecting the correct electrodes for the job</w:t>
      </w:r>
    </w:p>
    <w:p w:rsidR="00000000" w:rsidRPr="00F42319" w:rsidP="00F42319">
      <w:pPr>
        <w:pStyle w:val="ListBullet"/>
      </w:pPr>
      <w:r w:rsidRPr="00F42319">
        <w:t>setting up job using appropriate holding devices and accessories</w:t>
      </w:r>
    </w:p>
    <w:p w:rsidR="00000000" w:rsidRPr="00F42319" w:rsidP="00F42319">
      <w:pPr>
        <w:pStyle w:val="ListBullet"/>
      </w:pPr>
      <w:r w:rsidRPr="00F42319">
        <w:t>performing EDM operations to produce components to specifications</w:t>
      </w:r>
    </w:p>
    <w:p w:rsidR="00000000" w:rsidRPr="00F42319" w:rsidP="00F42319">
      <w:pPr>
        <w:pStyle w:val="ListBullet"/>
      </w:pPr>
      <w:r w:rsidRPr="00F42319">
        <w:t>checking components for conformance to specifications using precision me</w:t>
      </w:r>
      <w:r w:rsidRPr="00F42319">
        <w:t>asuring instruments</w:t>
      </w:r>
    </w:p>
    <w:p w:rsidR="00000000" w:rsidRPr="00F42319" w:rsidP="00F42319">
      <w:pPr>
        <w:pStyle w:val="ListBullet"/>
      </w:pPr>
      <w:r w:rsidRPr="00F42319">
        <w:t>rectifying non-compliant product.</w:t>
      </w:r>
    </w:p>
    <w:p w:rsidR="00000000" w:rsidRPr="00F42319" w:rsidP="00F42319">
      <w:pPr>
        <w:pStyle w:val="AllowPageBreak"/>
      </w:pPr>
    </w:p>
    <w:p w:rsidR="00000000" w:rsidRPr="00F42319" w:rsidP="00F42319">
      <w:pPr>
        <w:pStyle w:val="Heading1"/>
      </w:pPr>
      <w:bookmarkStart w:id="12" w:name="O_1169605"/>
      <w:bookmarkEnd w:id="12"/>
      <w:r w:rsidRPr="00F42319">
        <w:t>Knowledge Evidence</w:t>
      </w:r>
    </w:p>
    <w:p w:rsidR="00000000" w:rsidRPr="00F42319" w:rsidP="00EB03E2">
      <w:pPr>
        <w:pStyle w:val="BodyText"/>
      </w:pPr>
      <w:r w:rsidRPr="00F42319">
        <w:t xml:space="preserve">Evidence required to demonstrate the required knowledge for this unit must be relevant to and satisfy the requirements of the elements and performance criteria and </w:t>
      </w:r>
      <w:r w:rsidRPr="00F42319">
        <w:t>include knowledge of:</w:t>
      </w:r>
    </w:p>
    <w:p w:rsidR="00000000" w:rsidRPr="00F42319" w:rsidP="00F42319">
      <w:pPr>
        <w:pStyle w:val="ListBullet"/>
      </w:pPr>
      <w:r w:rsidRPr="00F42319">
        <w:t>safe work practices and procedures and use of personal protective equipment (PPE)</w:t>
      </w:r>
    </w:p>
    <w:p w:rsidR="00000000" w:rsidRPr="00F42319" w:rsidP="00F42319">
      <w:pPr>
        <w:pStyle w:val="ListBullet"/>
      </w:pPr>
      <w:r w:rsidRPr="00F42319">
        <w:t>sequence of operations to achieve the EDM job requirements</w:t>
      </w:r>
    </w:p>
    <w:p w:rsidR="00000000" w:rsidRPr="00F42319" w:rsidP="00F42319">
      <w:pPr>
        <w:pStyle w:val="ListBullet"/>
      </w:pPr>
      <w:r w:rsidRPr="00F42319">
        <w:t>electrode types and geometry required to achieve the specified outcome</w:t>
      </w:r>
    </w:p>
    <w:p w:rsidR="00000000" w:rsidRPr="00F42319" w:rsidP="00F42319">
      <w:pPr>
        <w:pStyle w:val="ListBullet"/>
      </w:pPr>
      <w:r w:rsidRPr="00F42319">
        <w:t>effects of material t</w:t>
      </w:r>
      <w:r w:rsidRPr="00F42319">
        <w:t>o be machined on the electrode material and geometry</w:t>
      </w:r>
    </w:p>
    <w:p w:rsidR="00000000" w:rsidRPr="00F42319" w:rsidP="00F42319">
      <w:pPr>
        <w:pStyle w:val="ListBullet"/>
      </w:pPr>
      <w:r w:rsidRPr="00F42319">
        <w:t>procedures for producing electrodes for the electro-discharge machining process</w:t>
      </w:r>
    </w:p>
    <w:p w:rsidR="00000000" w:rsidRPr="00F42319" w:rsidP="00F42319">
      <w:pPr>
        <w:pStyle w:val="ListBullet"/>
      </w:pPr>
      <w:r w:rsidRPr="00F42319">
        <w:t>coordinates of the feature(s) to be machined</w:t>
      </w:r>
    </w:p>
    <w:p w:rsidR="00000000" w:rsidRPr="00F42319" w:rsidP="00F42319">
      <w:pPr>
        <w:pStyle w:val="ListBullet"/>
      </w:pPr>
      <w:r w:rsidRPr="00F42319">
        <w:t>coordinates of the electrode relative to the machine datum</w:t>
      </w:r>
    </w:p>
    <w:p w:rsidR="00000000" w:rsidRPr="00F42319" w:rsidP="00F42319">
      <w:pPr>
        <w:pStyle w:val="ListBullet"/>
      </w:pPr>
      <w:r w:rsidRPr="00F42319">
        <w:t>procedures for oper</w:t>
      </w:r>
      <w:r w:rsidRPr="00F42319">
        <w:t>ating the electro-discharge machine to produce components</w:t>
      </w:r>
    </w:p>
    <w:p w:rsidR="00000000" w:rsidRPr="00F42319" w:rsidP="00F42319">
      <w:pPr>
        <w:pStyle w:val="ListBullet"/>
      </w:pPr>
      <w:r w:rsidRPr="00F42319">
        <w:t>tools, techniques and equipment appropriate to the checking of machined components</w:t>
      </w:r>
    </w:p>
    <w:p w:rsidR="00000000" w:rsidRPr="00F42319" w:rsidP="00F42319">
      <w:pPr>
        <w:pStyle w:val="ListBullet"/>
      </w:pPr>
      <w:r w:rsidRPr="00F42319">
        <w:t>tools, techniques and equipment for checking components for conformance to specifications and rectifying non-compli</w:t>
      </w:r>
      <w:r w:rsidRPr="00F42319">
        <w:t>ant components</w:t>
      </w:r>
    </w:p>
    <w:p w:rsidR="00000000" w:rsidRPr="00F42319" w:rsidP="00F42319">
      <w:pPr>
        <w:pStyle w:val="ListBullet"/>
      </w:pPr>
      <w:r w:rsidRPr="00F42319">
        <w:t>reasons for selecting the tools, techniques and equipment to be used.</w:t>
      </w:r>
    </w:p>
    <w:p w:rsidR="00000000" w:rsidRPr="00F42319" w:rsidP="00F42319">
      <w:pPr>
        <w:pStyle w:val="AllowPageBreak"/>
      </w:pPr>
    </w:p>
    <w:p w:rsidR="00000000" w:rsidRPr="00F42319" w:rsidP="00F42319">
      <w:pPr>
        <w:pStyle w:val="Heading1"/>
      </w:pPr>
      <w:bookmarkStart w:id="13" w:name="O_1169604"/>
      <w:bookmarkEnd w:id="13"/>
      <w:r w:rsidRPr="00F42319">
        <w:t>Assessment Conditions</w:t>
      </w:r>
    </w:p>
    <w:p w:rsidR="00000000" w:rsidRPr="00F42319" w:rsidP="00F42319">
      <w:pPr>
        <w:pStyle w:val="ListBullet"/>
      </w:pPr>
      <w:r w:rsidRPr="00F42319">
        <w:t>Assessors must:</w:t>
      </w:r>
    </w:p>
    <w:p w:rsidR="00000000" w:rsidRPr="00F42319" w:rsidP="00F42319">
      <w:pPr>
        <w:pStyle w:val="ListBullet2"/>
      </w:pPr>
      <w:r w:rsidRPr="00F42319">
        <w:t>have vocational competency in performing electro-discharge machining (EDM) operations at least to the level bein</w:t>
      </w:r>
      <w:r w:rsidRPr="00F42319">
        <w:t>g assessed with relevant industry knowledge and experience</w:t>
      </w:r>
    </w:p>
    <w:p w:rsidR="00000000" w:rsidRPr="00F42319" w:rsidP="00F42319">
      <w:pPr>
        <w:pStyle w:val="ListBullet2"/>
      </w:pPr>
      <w:r w:rsidRPr="00F42319">
        <w:t xml:space="preserve">satisfy the assessor requirements in the </w:t>
      </w:r>
      <w:r w:rsidRPr="00F42319">
        <w:rPr>
          <w:rStyle w:val="Emphasis"/>
        </w:rPr>
        <w:t xml:space="preserve">Standards for Registered Training Organisations 2015 </w:t>
      </w:r>
      <w:r w:rsidRPr="00F42319">
        <w:t xml:space="preserve">or its replacement and comply with the </w:t>
      </w:r>
      <w:r w:rsidRPr="00F42319">
        <w:rPr>
          <w:rStyle w:val="Emphasis"/>
        </w:rPr>
        <w:t xml:space="preserve">National Vocational Education and Training Regulator Act 2011, </w:t>
      </w:r>
      <w:r w:rsidRPr="00F42319">
        <w:t>its replacement</w:t>
      </w:r>
      <w:r w:rsidRPr="00F42319">
        <w:rPr>
          <w:rStyle w:val="Emphasis"/>
        </w:rPr>
        <w:t xml:space="preserve"> </w:t>
      </w:r>
      <w:r w:rsidRPr="00F42319">
        <w:t>or equivalent legislation covering VET regulation in a non-referring state/territory as the case requires.</w:t>
      </w:r>
    </w:p>
    <w:p w:rsidR="00000000" w:rsidRPr="00F42319" w:rsidP="00F42319">
      <w:pPr>
        <w:pStyle w:val="ListBullet"/>
      </w:pPr>
      <w:r w:rsidRPr="00F42319">
        <w:t>Assessment must occur in a functioning workplace. Where assessment in the workplace would be unsafe, impractical or threatens the en</w:t>
      </w:r>
      <w:r w:rsidRPr="00F42319">
        <w:t xml:space="preserve">vironment, assessment must occur in a sufficiently rigorous simulated environment that reflects the circumstances that would be experienced in a functioning workplace. Assessment must cover all aspects of workplace performance, including task skills, task </w:t>
      </w:r>
      <w:r w:rsidRPr="00F42319">
        <w:t>management skills, contingency management skills and job role environment skills.</w:t>
      </w:r>
    </w:p>
    <w:p w:rsidR="00000000" w:rsidRPr="00F42319" w:rsidP="00F42319">
      <w:pPr>
        <w:pStyle w:val="ListBullet"/>
      </w:pPr>
      <w:r w:rsidRPr="00F42319">
        <w:t>Conditions for assessment must include access to all tools, equipment, materials and documentation required, including relevant workplace procedures, product and manufacturin</w:t>
      </w:r>
      <w:r w:rsidRPr="00F42319">
        <w:t>g specifications.</w:t>
      </w:r>
    </w:p>
    <w:p w:rsidR="00000000" w:rsidRPr="00F42319" w:rsidP="00F42319">
      <w:pPr>
        <w:pStyle w:val="ListBullet"/>
      </w:pPr>
      <w:r w:rsidRPr="00F42319">
        <w:t>Assessment processes and techniques must be appropriate to the language, literacy and numeracy requirements of the work being performed and the needs of the candidate.</w:t>
      </w:r>
    </w:p>
    <w:p w:rsidR="00000000" w:rsidRPr="00F42319" w:rsidP="00F42319">
      <w:pPr>
        <w:pStyle w:val="AllowPageBreak"/>
      </w:pPr>
    </w:p>
    <w:p w:rsidR="00000000" w:rsidRPr="00F42319" w:rsidP="00F42319">
      <w:pPr>
        <w:pStyle w:val="Heading1"/>
      </w:pPr>
      <w:bookmarkStart w:id="14" w:name="O_1169618"/>
      <w:bookmarkEnd w:id="14"/>
      <w:r w:rsidRPr="00F42319">
        <w:t>Links</w:t>
      </w:r>
    </w:p>
    <w:p w:rsidR="00000000" w:rsidRPr="00F42319" w:rsidP="00EB03E2">
      <w:pPr>
        <w:pStyle w:val="BodyText"/>
      </w:pPr>
      <w:r w:rsidRPr="00F42319">
        <w:t>Companion Volume implementation guides are fo</w:t>
      </w:r>
      <w:r w:rsidRPr="00F42319">
        <w:t xml:space="preserve">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D366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42319" w:rsidP="00F42319"/>
    <w:sectPr w:rsidSect="00F423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3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319" w:rsidRPr="00EB03E2" w:rsidP="00EB0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3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3E2" w:rsidP="00F423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03E2" w:rsidP="00F423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B03E2" w:rsidP="00F423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319" w:rsidP="00F423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03E2">
      <w:t>Approved</w:t>
    </w:r>
    <w:r w:rsidR="00EB03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03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03E2">
      <w:rPr>
        <w:noProof/>
      </w:rPr>
      <w:t>4</w:t>
    </w:r>
    <w:r>
      <w:rPr>
        <w:noProof/>
      </w:rPr>
      <w:fldChar w:fldCharType="end"/>
    </w:r>
  </w:p>
  <w:p w:rsidR="00F42319" w:rsidP="00F423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03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03E2">
      <w:t>Manufacturing Industry Skills Alliance</w:t>
    </w:r>
    <w:r w:rsidR="00EB03E2">
      <w:fldChar w:fldCharType="end"/>
    </w:r>
  </w:p>
  <w:p w:rsidR="00F42319" w:rsidP="00F423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3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3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319" w:rsidRPr="00EB03E2" w:rsidP="00EB03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3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3E2" w:rsidRPr="002D2AF8" w:rsidP="00F423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MEM07014 Perform electro-discharge machining (EDM)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03E2" w:rsidP="00F423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319" w:rsidRPr="002D2AF8" w:rsidP="00F423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03E2">
      <w:t>MEM07014 Perform electro-discharge machining (EDM) operations</w:t>
    </w:r>
    <w:r w:rsidR="00EB03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03E2">
      <w:rPr>
        <w:noProof/>
      </w:rPr>
      <w:t>2 March 2025</w:t>
    </w:r>
    <w:r>
      <w:fldChar w:fldCharType="end"/>
    </w:r>
  </w:p>
  <w:p w:rsidR="00F42319" w:rsidP="00F423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6AE8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462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4224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3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3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3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3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3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3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3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3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3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3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3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319"/>
  </w:style>
  <w:style w:type="character" w:customStyle="1" w:styleId="Heading1Char">
    <w:name w:val="Heading 1 Char"/>
    <w:basedOn w:val="DefaultParagraphFont"/>
    <w:link w:val="Heading1"/>
    <w:rsid w:val="00F423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3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3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23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2319"/>
    <w:rPr>
      <w:b/>
      <w:spacing w:val="0"/>
    </w:rPr>
  </w:style>
  <w:style w:type="paragraph" w:styleId="ListBullet2">
    <w:name w:val="List Bullet 2"/>
    <w:basedOn w:val="List2"/>
    <w:rsid w:val="00F4231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2319"/>
    <w:rPr>
      <w:i/>
    </w:rPr>
  </w:style>
  <w:style w:type="paragraph" w:customStyle="1" w:styleId="SuperHeading">
    <w:name w:val="SuperHeading"/>
    <w:basedOn w:val="Normal"/>
    <w:rsid w:val="00F423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3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23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3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3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3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3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3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3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3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3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3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3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3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3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3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3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3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3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3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23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23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23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3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3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23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3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3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3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3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3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3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3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3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23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3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3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319"/>
  </w:style>
  <w:style w:type="paragraph" w:styleId="TableofFigures">
    <w:name w:val="table of figures"/>
    <w:basedOn w:val="Normal"/>
    <w:next w:val="Normal"/>
    <w:semiHidden/>
    <w:rsid w:val="00F423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3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2319"/>
    <w:rPr>
      <w:rFonts w:ascii="Wingdings" w:hAnsi="Wingdings"/>
    </w:rPr>
  </w:style>
  <w:style w:type="paragraph" w:customStyle="1" w:styleId="TableHeading">
    <w:name w:val="Table Heading"/>
    <w:basedOn w:val="HeadingBase"/>
    <w:rsid w:val="00F423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319"/>
    <w:rPr>
      <w:color w:val="0033CC"/>
      <w:u w:val="none"/>
    </w:rPr>
  </w:style>
  <w:style w:type="paragraph" w:customStyle="1" w:styleId="BodyTextRight">
    <w:name w:val="Body Text Right"/>
    <w:basedOn w:val="BodyText"/>
    <w:rsid w:val="00F423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3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3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3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3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3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319"/>
    <w:rPr>
      <w:sz w:val="32"/>
    </w:rPr>
  </w:style>
  <w:style w:type="paragraph" w:customStyle="1" w:styleId="HeadingProcedure">
    <w:name w:val="Heading Procedure"/>
    <w:basedOn w:val="HeadingBase"/>
    <w:next w:val="Normal"/>
    <w:rsid w:val="00F423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319"/>
    <w:pPr>
      <w:spacing w:before="60" w:after="60"/>
    </w:pPr>
  </w:style>
  <w:style w:type="paragraph" w:styleId="ListContinue">
    <w:name w:val="List Continue"/>
    <w:basedOn w:val="List"/>
    <w:rsid w:val="00F42319"/>
    <w:pPr>
      <w:ind w:firstLine="0"/>
    </w:pPr>
  </w:style>
  <w:style w:type="paragraph" w:customStyle="1" w:styleId="ListNote">
    <w:name w:val="List Note"/>
    <w:basedOn w:val="List"/>
    <w:rsid w:val="00F423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3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3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319"/>
    <w:rPr>
      <w:rFonts w:ascii="Courier New" w:hAnsi="Courier New"/>
    </w:rPr>
  </w:style>
  <w:style w:type="paragraph" w:customStyle="1" w:styleId="NoteBullet">
    <w:name w:val="Note Bullet"/>
    <w:basedOn w:val="Note"/>
    <w:rsid w:val="00F423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3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3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3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3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23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3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319"/>
    <w:rPr>
      <w:b/>
      <w:smallCaps/>
    </w:rPr>
  </w:style>
  <w:style w:type="paragraph" w:customStyle="1" w:styleId="TableListNumber">
    <w:name w:val="Table List Number"/>
    <w:basedOn w:val="ListNumber"/>
    <w:rsid w:val="00F423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3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319"/>
    <w:pPr>
      <w:numPr>
        <w:numId w:val="9"/>
      </w:numPr>
    </w:pPr>
  </w:style>
  <w:style w:type="paragraph" w:customStyle="1" w:styleId="ListAlpha2">
    <w:name w:val="List Alpha 2"/>
    <w:basedOn w:val="List2"/>
    <w:rsid w:val="00F42319"/>
    <w:pPr>
      <w:numPr>
        <w:numId w:val="8"/>
      </w:numPr>
    </w:pPr>
  </w:style>
  <w:style w:type="paragraph" w:styleId="List2">
    <w:name w:val="List 2"/>
    <w:basedOn w:val="BodyText"/>
    <w:rsid w:val="00F423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3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3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3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23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23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2319"/>
    <w:pPr>
      <w:numPr>
        <w:numId w:val="4"/>
      </w:numPr>
    </w:pPr>
  </w:style>
  <w:style w:type="paragraph" w:styleId="ListContinue2">
    <w:name w:val="List Continue 2"/>
    <w:basedOn w:val="List2"/>
    <w:rsid w:val="00F42319"/>
    <w:pPr>
      <w:ind w:firstLine="0"/>
    </w:pPr>
  </w:style>
  <w:style w:type="paragraph" w:styleId="ListContinue3">
    <w:name w:val="List Continue 3"/>
    <w:basedOn w:val="List3"/>
    <w:rsid w:val="00F42319"/>
    <w:pPr>
      <w:ind w:left="1021" w:firstLine="0"/>
    </w:pPr>
  </w:style>
  <w:style w:type="paragraph" w:styleId="ListContinue4">
    <w:name w:val="List Continue 4"/>
    <w:basedOn w:val="List4"/>
    <w:rsid w:val="00F42319"/>
    <w:pPr>
      <w:ind w:firstLine="0"/>
    </w:pPr>
  </w:style>
  <w:style w:type="paragraph" w:styleId="ListContinue5">
    <w:name w:val="List Continue 5"/>
    <w:basedOn w:val="List5"/>
    <w:rsid w:val="00F42319"/>
    <w:pPr>
      <w:ind w:firstLine="0"/>
    </w:pPr>
  </w:style>
  <w:style w:type="paragraph" w:styleId="ListNumber3">
    <w:name w:val="List Number 3"/>
    <w:basedOn w:val="List3"/>
    <w:rsid w:val="00F42319"/>
    <w:pPr>
      <w:numPr>
        <w:numId w:val="5"/>
      </w:numPr>
    </w:pPr>
  </w:style>
  <w:style w:type="paragraph" w:styleId="ListNumber4">
    <w:name w:val="List Number 4"/>
    <w:basedOn w:val="List4"/>
    <w:rsid w:val="00F42319"/>
    <w:pPr>
      <w:numPr>
        <w:numId w:val="6"/>
      </w:numPr>
    </w:pPr>
  </w:style>
  <w:style w:type="paragraph" w:styleId="ListNumber5">
    <w:name w:val="List Number 5"/>
    <w:basedOn w:val="List5"/>
    <w:rsid w:val="00F42319"/>
    <w:pPr>
      <w:numPr>
        <w:numId w:val="7"/>
      </w:numPr>
    </w:pPr>
  </w:style>
  <w:style w:type="paragraph" w:styleId="BlockText">
    <w:name w:val="Block Text"/>
    <w:basedOn w:val="Normal"/>
    <w:rsid w:val="00F423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3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319"/>
    <w:rPr>
      <w:sz w:val="16"/>
      <w:vertAlign w:val="superscript"/>
    </w:rPr>
  </w:style>
  <w:style w:type="character" w:customStyle="1" w:styleId="Symbols">
    <w:name w:val="Symbols"/>
    <w:basedOn w:val="DefaultParagraphFont"/>
    <w:rsid w:val="00F42319"/>
    <w:rPr>
      <w:rFonts w:ascii="Symbol" w:hAnsi="Symbol"/>
    </w:rPr>
  </w:style>
  <w:style w:type="character" w:customStyle="1" w:styleId="MenuOptions">
    <w:name w:val="Menu Options"/>
    <w:basedOn w:val="DefaultParagraphFont"/>
    <w:rsid w:val="00F423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319"/>
    <w:rPr>
      <w:b/>
    </w:rPr>
  </w:style>
  <w:style w:type="character" w:customStyle="1" w:styleId="Underlined">
    <w:name w:val="Underlined"/>
    <w:basedOn w:val="DefaultParagraphFont"/>
    <w:rsid w:val="00F42319"/>
    <w:rPr>
      <w:u w:val="single"/>
    </w:rPr>
  </w:style>
  <w:style w:type="paragraph" w:customStyle="1" w:styleId="TableBodyTextRight">
    <w:name w:val="Table Body Text Right"/>
    <w:basedOn w:val="TableBodyText"/>
    <w:rsid w:val="00F423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319"/>
    <w:rPr>
      <w:sz w:val="18"/>
    </w:rPr>
  </w:style>
  <w:style w:type="paragraph" w:customStyle="1" w:styleId="BodySmallRight">
    <w:name w:val="Body Small Right"/>
    <w:basedOn w:val="BodyTextRight"/>
    <w:rsid w:val="00F42319"/>
    <w:rPr>
      <w:sz w:val="18"/>
      <w:szCs w:val="18"/>
    </w:rPr>
  </w:style>
  <w:style w:type="paragraph" w:customStyle="1" w:styleId="MarginEdition">
    <w:name w:val="Margin Edition"/>
    <w:basedOn w:val="MarginNote"/>
    <w:rsid w:val="00F423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319"/>
    <w:rPr>
      <w:sz w:val="2"/>
      <w:szCs w:val="2"/>
    </w:rPr>
  </w:style>
  <w:style w:type="character" w:customStyle="1" w:styleId="Small">
    <w:name w:val="Small"/>
    <w:basedOn w:val="DefaultParagraphFont"/>
    <w:rsid w:val="00F42319"/>
    <w:rPr>
      <w:sz w:val="16"/>
    </w:rPr>
  </w:style>
  <w:style w:type="paragraph" w:customStyle="1" w:styleId="WideTable">
    <w:name w:val="Wide Table"/>
    <w:basedOn w:val="Normal"/>
    <w:rsid w:val="00F423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319"/>
  </w:style>
  <w:style w:type="paragraph" w:styleId="Quote">
    <w:name w:val="Quote"/>
    <w:basedOn w:val="Heading1"/>
    <w:link w:val="QuoteChar"/>
    <w:qFormat/>
    <w:rsid w:val="00F423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3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319"/>
    <w:pPr>
      <w:pageBreakBefore/>
    </w:pPr>
  </w:style>
  <w:style w:type="paragraph" w:customStyle="1" w:styleId="Border">
    <w:name w:val="Border"/>
    <w:basedOn w:val="Normal"/>
    <w:qFormat/>
    <w:rsid w:val="00F423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3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3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3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3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3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3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3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3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319"/>
    <w:rPr>
      <w:u w:val="single"/>
    </w:rPr>
  </w:style>
  <w:style w:type="character" w:customStyle="1" w:styleId="BoldandItalics">
    <w:name w:val="Bold and Italics"/>
    <w:qFormat/>
    <w:rsid w:val="00F42319"/>
    <w:rPr>
      <w:b/>
      <w:i/>
      <w:u w:val="none"/>
    </w:rPr>
  </w:style>
  <w:style w:type="paragraph" w:styleId="BalloonText">
    <w:name w:val="Balloon Text"/>
    <w:basedOn w:val="Normal"/>
    <w:link w:val="BalloonTextChar"/>
    <w:rsid w:val="00F423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3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3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3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3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3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319"/>
    <w:pPr>
      <w:spacing w:before="0" w:after="0"/>
    </w:pPr>
  </w:style>
  <w:style w:type="paragraph" w:customStyle="1" w:styleId="BodyTextBold">
    <w:name w:val="Body Text Bold"/>
    <w:basedOn w:val="BodyText"/>
    <w:qFormat/>
    <w:rsid w:val="00F42319"/>
    <w:rPr>
      <w:b/>
    </w:rPr>
  </w:style>
  <w:style w:type="character" w:styleId="Hyperlink">
    <w:name w:val="Hyperlink"/>
    <w:basedOn w:val="DefaultParagraphFont"/>
    <w:uiPriority w:val="99"/>
    <w:unhideWhenUsed/>
    <w:rsid w:val="00EB03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1070</Words>
  <Characters>7112</Characters>
  <Application>Microsoft Office Word</Application>
  <DocSecurity>0</DocSecurity>
  <Lines>229</Lines>
  <Paragraphs>138</Paragraphs>
  <ScaleCrop>false</ScaleCrop>
  <Company>Author-it Software Corporation Ltd.</Company>
  <LinksUpToDate>false</LinksUpToDate>
  <CharactersWithSpaces>8044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MEM07014 Perform electro-discharge machining (EDM) operations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2025-03-01T18:19:00Z</dcterms:created>
  <dcterms:modified xsi:type="dcterms:W3CDTF">2025-03-01T18:19:00Z</dcterms:modified>
</cp:coreProperties>
</file>