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132" w:rsidP="00EB6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MEM07012 Perform complex grinding operations</w:t>
      </w:r>
      <w:r>
        <w:fldChar w:fldCharType="end"/>
      </w:r>
    </w:p>
    <w:p w:rsidR="00EB6132" w:rsidP="00EB6132">
      <w:pPr>
        <w:pStyle w:val="Version"/>
        <w:sectPr w:rsidSect="005A3A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3A1D" w:rsidP="005A3A1D">
      <w:pPr>
        <w:pStyle w:val="SuperHeading"/>
      </w:pPr>
      <w:r w:rsidRPr="005A3A1D">
        <w:t>MEM07012 Perform complex grinding operations</w:t>
      </w:r>
    </w:p>
    <w:p w:rsidR="00000000" w:rsidRPr="005A3A1D" w:rsidP="005A3A1D">
      <w:pPr>
        <w:pStyle w:val="Heading1"/>
      </w:pPr>
      <w:bookmarkStart w:id="1" w:name="O_1169576"/>
      <w:bookmarkEnd w:id="1"/>
      <w:r w:rsidRPr="005A3A1D">
        <w:t>Modification History</w:t>
      </w:r>
    </w:p>
    <w:p w:rsidR="00000000" w:rsidRPr="005A3A1D" w:rsidP="00EB6132">
      <w:pPr>
        <w:pStyle w:val="BodyText"/>
      </w:pPr>
      <w:r w:rsidRPr="005A3A1D">
        <w:t>Release 2. Quantum of hours of workplace practice removed. Supersedes and is equivalent to MEM07012 Perform complex grinding operations (Release 1).</w:t>
      </w:r>
    </w:p>
    <w:p w:rsidR="00000000" w:rsidRPr="005A3A1D" w:rsidP="00EB6132">
      <w:pPr>
        <w:pStyle w:val="BodyText"/>
      </w:pPr>
      <w:r w:rsidRPr="005A3A1D">
        <w:t>Release 1. Supersedes and is equivalent to MEM07012B Perform complex grinding</w:t>
      </w:r>
      <w:r w:rsidRPr="005A3A1D">
        <w:t xml:space="preserve"> operations.</w:t>
      </w:r>
    </w:p>
    <w:p w:rsidR="00000000" w:rsidRPr="005A3A1D" w:rsidP="005A3A1D">
      <w:pPr>
        <w:pStyle w:val="Heading1"/>
      </w:pPr>
      <w:bookmarkStart w:id="2" w:name="O_1169574"/>
      <w:bookmarkEnd w:id="2"/>
      <w:r w:rsidRPr="005A3A1D">
        <w:t>Application</w:t>
      </w:r>
    </w:p>
    <w:p w:rsidR="00000000" w:rsidRPr="005A3A1D" w:rsidP="00EB6132">
      <w:pPr>
        <w:pStyle w:val="BodyText"/>
      </w:pPr>
      <w:r w:rsidRPr="005A3A1D">
        <w:t>This unit of competency defines the skills and knowledge required to perform complex and high precision grinding operations.</w:t>
      </w:r>
    </w:p>
    <w:p w:rsidR="00000000" w:rsidRPr="005A3A1D" w:rsidP="00EB6132">
      <w:pPr>
        <w:pStyle w:val="BodyText"/>
      </w:pPr>
      <w:r w:rsidRPr="005A3A1D">
        <w:t xml:space="preserve">Grinding operations are performed on a variety of materials to achieve high levels of </w:t>
      </w:r>
      <w:r w:rsidRPr="005A3A1D">
        <w:t xml:space="preserve">precision for dimensions and finish. </w:t>
      </w:r>
    </w:p>
    <w:p w:rsidR="00000000" w:rsidRPr="005A3A1D" w:rsidP="00EB6132">
      <w:pPr>
        <w:pStyle w:val="BodyText"/>
      </w:pPr>
      <w:r w:rsidRPr="005A3A1D">
        <w:t xml:space="preserve">No licensing, legislative or certification requirements apply to this unit at the time of publication.   </w:t>
      </w:r>
    </w:p>
    <w:p w:rsidR="00000000" w:rsidRPr="005A3A1D" w:rsidP="005A3A1D">
      <w:pPr>
        <w:pStyle w:val="BodyText"/>
      </w:pPr>
      <w:r w:rsidRPr="005A3A1D">
        <w:rPr>
          <w:rStyle w:val="SpecialBold"/>
        </w:rPr>
        <w:t>Band:</w:t>
      </w:r>
      <w:r w:rsidRPr="005A3A1D">
        <w:rPr>
          <w:rStyle w:val="SpecialBold"/>
        </w:rPr>
        <w:tab/>
        <w:t>A</w:t>
      </w:r>
    </w:p>
    <w:p w:rsidR="00000000" w:rsidRPr="005A3A1D" w:rsidP="005A3A1D">
      <w:pPr>
        <w:pStyle w:val="BodyText"/>
      </w:pPr>
      <w:r w:rsidRPr="005A3A1D">
        <w:rPr>
          <w:rStyle w:val="SpecialBold"/>
        </w:rPr>
        <w:t>Unit Weight:</w:t>
      </w:r>
      <w:r w:rsidRPr="005A3A1D">
        <w:rPr>
          <w:rStyle w:val="SpecialBold"/>
        </w:rPr>
        <w:tab/>
        <w:t>4</w:t>
      </w:r>
    </w:p>
    <w:p w:rsidR="00000000" w:rsidRPr="005A3A1D" w:rsidP="005A3A1D">
      <w:pPr>
        <w:pStyle w:val="AllowPageBreak"/>
      </w:pPr>
    </w:p>
    <w:p w:rsidR="00000000" w:rsidRPr="005A3A1D" w:rsidP="005A3A1D">
      <w:pPr>
        <w:pStyle w:val="Heading1"/>
      </w:pPr>
      <w:bookmarkStart w:id="3" w:name="O_1169573"/>
      <w:bookmarkEnd w:id="3"/>
      <w:r w:rsidRPr="005A3A1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Perform general machining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MEM07008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Perf</w:t>
            </w:r>
            <w:r w:rsidRPr="005A3A1D">
              <w:t>orm grinding operations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Interpret technical drawing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Undertake manual handling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MEM12003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Perform precision mechanical measurement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Perform engineering measurements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Perform computations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Work safely and effectively in manufacturing and engineering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Plan work activities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Organise and communicate information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A1D" w:rsidP="005A3A1D">
            <w:pPr>
              <w:pStyle w:val="BodyText"/>
            </w:pPr>
            <w:r w:rsidRPr="005A3A1D">
              <w:t>Use hand tools</w:t>
            </w:r>
          </w:p>
        </w:tc>
      </w:tr>
    </w:tbl>
    <w:p w:rsidR="00000000" w:rsidRPr="005A3A1D" w:rsidP="005A3A1D">
      <w:pPr>
        <w:pStyle w:val="BodyText"/>
      </w:pPr>
    </w:p>
    <w:p w:rsidR="00000000" w:rsidRPr="005A3A1D" w:rsidP="005A3A1D">
      <w:pPr>
        <w:pStyle w:val="AllowPageBreak"/>
      </w:pPr>
    </w:p>
    <w:p w:rsidR="00000000" w:rsidRPr="005A3A1D" w:rsidP="005A3A1D">
      <w:pPr>
        <w:pStyle w:val="Heading1"/>
      </w:pPr>
      <w:bookmarkStart w:id="4" w:name="O_1169572"/>
      <w:bookmarkEnd w:id="4"/>
      <w:r w:rsidRPr="005A3A1D">
        <w:t>Competency Field</w:t>
      </w:r>
    </w:p>
    <w:p w:rsidR="00000000" w:rsidRPr="005A3A1D" w:rsidP="00EB6132">
      <w:pPr>
        <w:pStyle w:val="BodyText"/>
      </w:pPr>
      <w:r w:rsidRPr="005A3A1D">
        <w:t>Machine and process operations</w:t>
      </w:r>
    </w:p>
    <w:p w:rsidR="00000000" w:rsidRPr="005A3A1D" w:rsidP="005A3A1D">
      <w:pPr>
        <w:pStyle w:val="Heading1"/>
      </w:pPr>
      <w:bookmarkStart w:id="5" w:name="O_1169571"/>
      <w:bookmarkEnd w:id="5"/>
      <w:r w:rsidRPr="005A3A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Performance criteria describe the performance needed to demonstrate achievement of the element.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A1D" w:rsidP="005A3A1D">
            <w:pPr>
              <w:pStyle w:val="BodyText"/>
            </w:pPr>
            <w:r w:rsidRPr="005A3A1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Follow standard operating procedures (SOPs)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Comply with work health and safety (WHS) requirements at all times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Use appropriate personal protective equipment (PPE) in accordance with SOPs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Identify job requirements from specifications, drawings, job sheets or work instructions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A1D" w:rsidP="005A3A1D">
            <w:pPr>
              <w:pStyle w:val="BodyText"/>
            </w:pPr>
            <w:r w:rsidRPr="005A3A1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rPr>
                <w:rStyle w:val="SpecialBold"/>
              </w:rPr>
              <w:t>Set up work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Select grinding wheels based on shape and grit/bond composition and dress to form and size, as required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Set up work to required level of accuracy according to specifications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A1D" w:rsidP="005A3A1D">
            <w:pPr>
              <w:pStyle w:val="BodyText"/>
            </w:pPr>
            <w:r w:rsidRPr="005A3A1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rPr>
                <w:rStyle w:val="SpecialBold"/>
              </w:rPr>
              <w:t>Perform complex grinding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 xml:space="preserve">Perform specialised grinding operations on components 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Check components for compliance with specifications</w:t>
            </w:r>
          </w:p>
        </w:tc>
      </w:tr>
      <w:tr w:rsidTr="005A3A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A1D" w:rsidP="005A3A1D">
            <w:pPr>
              <w:pStyle w:val="BodyText"/>
            </w:pPr>
            <w:r w:rsidRPr="005A3A1D">
              <w:t>Rectify non-compliant product in accordance with SOPs</w:t>
            </w:r>
          </w:p>
        </w:tc>
      </w:tr>
    </w:tbl>
    <w:p w:rsidR="00000000" w:rsidRPr="005A3A1D" w:rsidP="005A3A1D">
      <w:pPr>
        <w:pStyle w:val="BodyText"/>
      </w:pPr>
    </w:p>
    <w:p w:rsidR="00000000" w:rsidRPr="005A3A1D" w:rsidP="005A3A1D">
      <w:pPr>
        <w:pStyle w:val="AllowPageBreak"/>
      </w:pPr>
    </w:p>
    <w:p w:rsidR="00000000" w:rsidRPr="005A3A1D" w:rsidP="005A3A1D">
      <w:pPr>
        <w:pStyle w:val="Heading1"/>
      </w:pPr>
      <w:bookmarkStart w:id="6" w:name="O_1169570"/>
      <w:bookmarkEnd w:id="6"/>
      <w:r w:rsidRPr="005A3A1D">
        <w:t>Foundation Skills</w:t>
      </w:r>
    </w:p>
    <w:p w:rsidR="00000000" w:rsidRPr="005A3A1D" w:rsidP="00EB6132">
      <w:pPr>
        <w:pStyle w:val="BodyText"/>
      </w:pPr>
      <w:r w:rsidRPr="005A3A1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A3A1D" w:rsidP="00EB6132">
      <w:pPr>
        <w:pStyle w:val="BodyText"/>
      </w:pPr>
      <w:r w:rsidRPr="005A3A1D">
        <w:t xml:space="preserve">Foundation skills essential to performance are explicit in the performance criteria </w:t>
      </w:r>
      <w:r w:rsidRPr="005A3A1D">
        <w:t>of this unit of competency.</w:t>
      </w:r>
    </w:p>
    <w:p w:rsidR="00000000" w:rsidRPr="005A3A1D" w:rsidP="005A3A1D">
      <w:pPr>
        <w:pStyle w:val="Heading1"/>
      </w:pPr>
      <w:bookmarkStart w:id="7" w:name="O_1169569"/>
      <w:bookmarkEnd w:id="7"/>
      <w:r w:rsidRPr="005A3A1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5A3A1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t>This field allows for different work environments and conditions that may affect performance. Essential operating conditions that may be present (depending on the work situation, accessibil</w:t>
            </w:r>
            <w:r w:rsidRPr="005A3A1D">
              <w:t>ity of the item, and local industry and regional contexts) are included.</w:t>
            </w:r>
          </w:p>
        </w:tc>
      </w:tr>
      <w:tr w:rsidTr="005A3A1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A1D">
            <w:pPr>
              <w:pStyle w:val="BodyText"/>
              <w:rPr>
                <w:lang w:val="en-NZ"/>
              </w:rPr>
            </w:pPr>
            <w:r w:rsidRPr="005A3A1D">
              <w:rPr>
                <w:rStyle w:val="SpecialBold"/>
              </w:rPr>
              <w:t>Complex and high precision grinding operations include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A1D" w:rsidP="005A3A1D">
            <w:pPr>
              <w:pStyle w:val="ListBullet"/>
            </w:pPr>
            <w:r w:rsidRPr="005A3A1D">
              <w:t>jig grinding</w:t>
            </w:r>
          </w:p>
          <w:p w:rsidR="00000000" w:rsidRPr="005A3A1D" w:rsidP="005A3A1D">
            <w:pPr>
              <w:pStyle w:val="ListBullet"/>
            </w:pPr>
            <w:r w:rsidRPr="005A3A1D">
              <w:t>grinding eccentrics</w:t>
            </w:r>
          </w:p>
          <w:p w:rsidR="00000000" w:rsidRPr="005A3A1D" w:rsidP="005A3A1D">
            <w:pPr>
              <w:pStyle w:val="ListBullet"/>
            </w:pPr>
            <w:r w:rsidRPr="005A3A1D">
              <w:t>thread grinding</w:t>
            </w:r>
          </w:p>
          <w:p w:rsidR="00000000" w:rsidRPr="005A3A1D" w:rsidP="005A3A1D">
            <w:pPr>
              <w:pStyle w:val="ListBullet"/>
            </w:pPr>
            <w:r w:rsidRPr="005A3A1D">
              <w:t>gauges</w:t>
            </w:r>
          </w:p>
          <w:p w:rsidR="00000000" w:rsidRPr="005A3A1D" w:rsidP="005A3A1D">
            <w:pPr>
              <w:pStyle w:val="ListBullet"/>
            </w:pPr>
            <w:r w:rsidRPr="005A3A1D">
              <w:t>shapes and forms</w:t>
            </w:r>
          </w:p>
          <w:p w:rsidR="00000000" w:rsidRPr="005A3A1D" w:rsidP="005A3A1D">
            <w:pPr>
              <w:pStyle w:val="BodyText"/>
            </w:pPr>
          </w:p>
        </w:tc>
      </w:tr>
    </w:tbl>
    <w:p w:rsidR="00000000" w:rsidRPr="005A3A1D" w:rsidP="005A3A1D">
      <w:pPr>
        <w:pStyle w:val="BodyText"/>
      </w:pPr>
    </w:p>
    <w:p w:rsidR="00000000" w:rsidRPr="005A3A1D" w:rsidP="005A3A1D">
      <w:pPr>
        <w:pStyle w:val="AllowPageBreak"/>
      </w:pPr>
    </w:p>
    <w:p w:rsidR="00000000" w:rsidRPr="005A3A1D" w:rsidP="005A3A1D">
      <w:pPr>
        <w:pStyle w:val="Heading1"/>
      </w:pPr>
      <w:bookmarkStart w:id="8" w:name="O_1169568"/>
      <w:bookmarkEnd w:id="8"/>
      <w:r w:rsidRPr="005A3A1D">
        <w:t>Unit Mapping Information</w:t>
      </w:r>
    </w:p>
    <w:p w:rsidR="00000000" w:rsidRPr="005A3A1D" w:rsidP="00EB6132">
      <w:pPr>
        <w:pStyle w:val="BodyText"/>
      </w:pPr>
      <w:r w:rsidRPr="005A3A1D">
        <w:t>Release 2. Supersedes and is equivalent to MEM07012 Perform complex grinding operations (Release 1).</w:t>
      </w:r>
    </w:p>
    <w:p w:rsidR="00000000" w:rsidRPr="005A3A1D" w:rsidP="00EB6132">
      <w:pPr>
        <w:pStyle w:val="BodyText"/>
      </w:pPr>
      <w:r w:rsidRPr="005A3A1D">
        <w:t>Release 1. Supersedes and is equivalent to MEM07012B Perform complex grinding operations.</w:t>
      </w:r>
    </w:p>
    <w:p w:rsidR="00000000" w:rsidRPr="005A3A1D" w:rsidP="005A3A1D">
      <w:pPr>
        <w:pStyle w:val="Heading1"/>
      </w:pPr>
      <w:bookmarkStart w:id="9" w:name="O_1169579"/>
      <w:bookmarkEnd w:id="9"/>
      <w:r w:rsidRPr="005A3A1D">
        <w:t>Links</w:t>
      </w:r>
    </w:p>
    <w:p w:rsidR="00000000" w:rsidRPr="005A3A1D" w:rsidP="00EB6132">
      <w:pPr>
        <w:pStyle w:val="BodyText"/>
      </w:pPr>
      <w:r w:rsidRPr="005A3A1D">
        <w:t>Compan</w:t>
      </w:r>
      <w:r w:rsidRPr="005A3A1D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1E1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A3A1D" w:rsidP="00EB6132">
      <w:pPr>
        <w:pStyle w:val="BodyText"/>
        <w:sectPr w:rsidSect="005A3A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3A1D" w:rsidP="005A3A1D">
      <w:pPr>
        <w:pStyle w:val="SuperHeading"/>
      </w:pPr>
      <w:r w:rsidRPr="005A3A1D">
        <w:t>Assessment Requirements for MEM07012 Perform complex grinding operati</w:t>
      </w:r>
      <w:r w:rsidRPr="005A3A1D">
        <w:t>ons</w:t>
      </w:r>
    </w:p>
    <w:p w:rsidR="00000000" w:rsidRPr="005A3A1D" w:rsidP="005A3A1D">
      <w:pPr>
        <w:pStyle w:val="Heading1"/>
      </w:pPr>
      <w:bookmarkStart w:id="10" w:name="O_1169566"/>
      <w:bookmarkEnd w:id="10"/>
      <w:r w:rsidRPr="005A3A1D">
        <w:t>Modification History</w:t>
      </w:r>
    </w:p>
    <w:p w:rsidR="00000000" w:rsidRPr="005A3A1D" w:rsidP="00EB6132">
      <w:pPr>
        <w:pStyle w:val="BodyText"/>
      </w:pPr>
      <w:r w:rsidRPr="005A3A1D">
        <w:t>Release 2. Quantum of hours of workplace practice removed. Supersedes and is equivalent to MEM07012 Perform complex grinding operations (Release 1).</w:t>
      </w:r>
    </w:p>
    <w:p w:rsidR="00000000" w:rsidRPr="005A3A1D" w:rsidP="00EB6132">
      <w:pPr>
        <w:pStyle w:val="BodyText"/>
      </w:pPr>
      <w:r w:rsidRPr="005A3A1D">
        <w:t>Release 1. Supersedes and is equivalent to MEM07012B Perform com</w:t>
      </w:r>
      <w:r w:rsidRPr="005A3A1D">
        <w:t>plex grinding operations.</w:t>
      </w:r>
    </w:p>
    <w:p w:rsidR="00000000" w:rsidRPr="005A3A1D" w:rsidP="005A3A1D">
      <w:pPr>
        <w:pStyle w:val="Heading1"/>
      </w:pPr>
      <w:bookmarkStart w:id="11" w:name="O_1169565"/>
      <w:bookmarkEnd w:id="11"/>
      <w:r w:rsidRPr="005A3A1D">
        <w:t>Performance Evidence</w:t>
      </w:r>
    </w:p>
    <w:p w:rsidR="00000000" w:rsidRPr="005A3A1D" w:rsidP="00EB6132">
      <w:pPr>
        <w:pStyle w:val="BodyText"/>
      </w:pPr>
      <w:r w:rsidRPr="005A3A1D">
        <w:t>Evidence required to demonstrate competence in this unit must be relevant to and satisfy the requirements of the elements and performance criteria on at least two (2) occasions and include:</w:t>
      </w:r>
    </w:p>
    <w:p w:rsidR="00000000" w:rsidRPr="005A3A1D" w:rsidP="005A3A1D">
      <w:pPr>
        <w:pStyle w:val="ListBullet"/>
      </w:pPr>
      <w:r w:rsidRPr="005A3A1D">
        <w:t xml:space="preserve">following work instructions, standard operating procedures (SOPs) and safe work practices </w:t>
      </w:r>
    </w:p>
    <w:p w:rsidR="00000000" w:rsidRPr="005A3A1D" w:rsidP="005A3A1D">
      <w:pPr>
        <w:pStyle w:val="ListBullet"/>
      </w:pPr>
      <w:r w:rsidRPr="005A3A1D">
        <w:t>identifying and interpreting specifications, charts, lists, drawings and other applicable reference documents to carry out complex grinding operations</w:t>
      </w:r>
    </w:p>
    <w:p w:rsidR="00000000" w:rsidRPr="005A3A1D" w:rsidP="005A3A1D">
      <w:pPr>
        <w:pStyle w:val="ListBullet"/>
      </w:pPr>
      <w:r w:rsidRPr="005A3A1D">
        <w:t>dressing grinding wheel to form and size</w:t>
      </w:r>
    </w:p>
    <w:p w:rsidR="00000000" w:rsidRPr="005A3A1D" w:rsidP="005A3A1D">
      <w:pPr>
        <w:pStyle w:val="ListBullet"/>
      </w:pPr>
      <w:r w:rsidRPr="005A3A1D">
        <w:t>setting up work pieces for the operations and selecting suitable tools and accessories</w:t>
      </w:r>
    </w:p>
    <w:p w:rsidR="00000000" w:rsidRPr="005A3A1D" w:rsidP="005A3A1D">
      <w:pPr>
        <w:pStyle w:val="ListBullet"/>
      </w:pPr>
      <w:r w:rsidRPr="005A3A1D">
        <w:t>undertaking numerical operations, geometry and calculations for specialised complex grinding operations</w:t>
      </w:r>
    </w:p>
    <w:p w:rsidR="00000000" w:rsidRPr="005A3A1D" w:rsidP="005A3A1D">
      <w:pPr>
        <w:pStyle w:val="ListBullet"/>
      </w:pPr>
      <w:r w:rsidRPr="005A3A1D">
        <w:t xml:space="preserve">carrying out a range of </w:t>
      </w:r>
      <w:r w:rsidRPr="005A3A1D">
        <w:t>complex grinding operations</w:t>
      </w:r>
    </w:p>
    <w:p w:rsidR="00000000" w:rsidRPr="005A3A1D" w:rsidP="005A3A1D">
      <w:pPr>
        <w:pStyle w:val="ListBullet"/>
      </w:pPr>
      <w:r w:rsidRPr="005A3A1D">
        <w:t>checking components for conformance to specifications using precision measuring instruments</w:t>
      </w:r>
    </w:p>
    <w:p w:rsidR="00000000" w:rsidRPr="005A3A1D" w:rsidP="005A3A1D">
      <w:pPr>
        <w:pStyle w:val="ListBullet"/>
      </w:pPr>
      <w:r w:rsidRPr="005A3A1D">
        <w:t>rectifying non-compliant product.</w:t>
      </w:r>
    </w:p>
    <w:p w:rsidR="00000000" w:rsidRPr="005A3A1D" w:rsidP="005A3A1D">
      <w:pPr>
        <w:pStyle w:val="AllowPageBreak"/>
      </w:pPr>
    </w:p>
    <w:p w:rsidR="00000000" w:rsidRPr="005A3A1D" w:rsidP="005A3A1D">
      <w:pPr>
        <w:pStyle w:val="Heading1"/>
      </w:pPr>
      <w:bookmarkStart w:id="12" w:name="O_1169564"/>
      <w:bookmarkEnd w:id="12"/>
      <w:r w:rsidRPr="005A3A1D">
        <w:t>Knowledge Evidence</w:t>
      </w:r>
    </w:p>
    <w:p w:rsidR="00000000" w:rsidRPr="005A3A1D" w:rsidP="00EB6132">
      <w:pPr>
        <w:pStyle w:val="BodyText"/>
      </w:pPr>
      <w:r w:rsidRPr="005A3A1D">
        <w:t>Evidence required to demonstrate the required knowledge for this unit must be relevant to and satisfy the requirements of the elements and performance criteria and include knowledge of:</w:t>
      </w:r>
    </w:p>
    <w:p w:rsidR="00000000" w:rsidRPr="005A3A1D" w:rsidP="005A3A1D">
      <w:pPr>
        <w:pStyle w:val="ListBullet"/>
      </w:pPr>
      <w:r w:rsidRPr="005A3A1D">
        <w:t>safe work practices and procedures and use of personal protective equ</w:t>
      </w:r>
      <w:r w:rsidRPr="005A3A1D">
        <w:t>ipment (PPE)</w:t>
      </w:r>
    </w:p>
    <w:p w:rsidR="00000000" w:rsidRPr="005A3A1D" w:rsidP="005A3A1D">
      <w:pPr>
        <w:pStyle w:val="ListBullet"/>
      </w:pPr>
      <w:r w:rsidRPr="005A3A1D">
        <w:t>reasons for selecting the chosen sequence of complex grinding operations</w:t>
      </w:r>
    </w:p>
    <w:p w:rsidR="00000000" w:rsidRPr="005A3A1D" w:rsidP="005A3A1D">
      <w:pPr>
        <w:pStyle w:val="ListBullet"/>
      </w:pPr>
      <w:r w:rsidRPr="005A3A1D">
        <w:t>function and application of work holding devices/accessories appropriate to complex grinding</w:t>
      </w:r>
    </w:p>
    <w:p w:rsidR="00000000" w:rsidRPr="005A3A1D" w:rsidP="005A3A1D">
      <w:pPr>
        <w:pStyle w:val="ListBullet"/>
      </w:pPr>
      <w:r w:rsidRPr="005A3A1D">
        <w:t xml:space="preserve">appropriate techniques, tools and equipment to measure machined components </w:t>
      </w:r>
    </w:p>
    <w:p w:rsidR="00000000" w:rsidRPr="005A3A1D" w:rsidP="005A3A1D">
      <w:pPr>
        <w:pStyle w:val="ListBullet"/>
      </w:pPr>
      <w:r w:rsidRPr="005A3A1D">
        <w:t>t</w:t>
      </w:r>
      <w:r w:rsidRPr="005A3A1D">
        <w:t>ools, techniques and equipment for checking components for conformance to specifications and rectifying non-compliant components.</w:t>
      </w:r>
    </w:p>
    <w:p w:rsidR="00000000" w:rsidRPr="005A3A1D" w:rsidP="005A3A1D">
      <w:pPr>
        <w:pStyle w:val="AllowPageBreak"/>
      </w:pPr>
    </w:p>
    <w:p w:rsidR="00000000" w:rsidRPr="005A3A1D" w:rsidP="005A3A1D">
      <w:pPr>
        <w:pStyle w:val="Heading1"/>
      </w:pPr>
      <w:bookmarkStart w:id="13" w:name="O_1169563"/>
      <w:bookmarkEnd w:id="13"/>
      <w:r w:rsidRPr="005A3A1D">
        <w:t>Assessment Conditions</w:t>
      </w:r>
    </w:p>
    <w:p w:rsidR="00000000" w:rsidRPr="005A3A1D" w:rsidP="005A3A1D">
      <w:pPr>
        <w:pStyle w:val="ListBullet"/>
      </w:pPr>
      <w:r w:rsidRPr="005A3A1D">
        <w:t>Assessors must:</w:t>
      </w:r>
    </w:p>
    <w:p w:rsidR="00000000" w:rsidRPr="005A3A1D" w:rsidP="005A3A1D">
      <w:pPr>
        <w:pStyle w:val="ListBullet2"/>
      </w:pPr>
      <w:r w:rsidRPr="005A3A1D">
        <w:t>have vocational competency in performing complex grinding operation</w:t>
      </w:r>
      <w:r w:rsidRPr="005A3A1D">
        <w:t>s at least to the level being assessed with relevant industry knowledge and experience</w:t>
      </w:r>
    </w:p>
    <w:p w:rsidR="00000000" w:rsidRPr="005A3A1D" w:rsidP="005A3A1D">
      <w:pPr>
        <w:pStyle w:val="ListBullet2"/>
      </w:pPr>
      <w:r w:rsidRPr="005A3A1D">
        <w:t xml:space="preserve">satisfy the assessor requirements in the </w:t>
      </w:r>
      <w:r w:rsidRPr="005A3A1D">
        <w:rPr>
          <w:rStyle w:val="Emphasis"/>
        </w:rPr>
        <w:t xml:space="preserve">Standards for Registered Training Organisations 2015 </w:t>
      </w:r>
      <w:r w:rsidRPr="005A3A1D">
        <w:t xml:space="preserve">or its replacement and comply with the </w:t>
      </w:r>
      <w:r w:rsidRPr="005A3A1D">
        <w:rPr>
          <w:rStyle w:val="Emphasis"/>
        </w:rPr>
        <w:t xml:space="preserve">National Vocational Education and Training Regulator Act 2011, </w:t>
      </w:r>
      <w:r w:rsidRPr="005A3A1D">
        <w:t>its replacement</w:t>
      </w:r>
      <w:r w:rsidRPr="005A3A1D">
        <w:rPr>
          <w:rStyle w:val="Emphasis"/>
        </w:rPr>
        <w:t xml:space="preserve"> </w:t>
      </w:r>
      <w:r w:rsidRPr="005A3A1D">
        <w:t>or equivalent legislation covering VET regulation in a non-referring state/territory as the case requires.</w:t>
      </w:r>
    </w:p>
    <w:p w:rsidR="00000000" w:rsidRPr="005A3A1D" w:rsidP="005A3A1D">
      <w:pPr>
        <w:pStyle w:val="ListBullet"/>
      </w:pPr>
      <w:r w:rsidRPr="005A3A1D">
        <w:t>Assessment must occur in a functioning workplace. Where assessment in</w:t>
      </w:r>
      <w:r w:rsidRPr="005A3A1D">
        <w:t xml:space="preserve"> the workplace would be unsafe, impractical or threatens the environment, assessment must occur in a sufficiently rigorous simulated environment that reflects the circumstances that would be experienced in a functioning workplace. Assessment must cover all</w:t>
      </w:r>
      <w:r w:rsidRPr="005A3A1D">
        <w:t xml:space="preserve"> aspects of workplace performance, including task skills, task management skills, contingency management skills and job role environment skills.</w:t>
      </w:r>
    </w:p>
    <w:p w:rsidR="00000000" w:rsidRPr="005A3A1D" w:rsidP="005A3A1D">
      <w:pPr>
        <w:pStyle w:val="ListBullet"/>
      </w:pPr>
      <w:r w:rsidRPr="005A3A1D">
        <w:t>Conditions for assessment must include access to all tools, equipment, materials and documentation required, in</w:t>
      </w:r>
      <w:r w:rsidRPr="005A3A1D">
        <w:t>cluding relevant workplace procedures, product and manufacturing specifications.</w:t>
      </w:r>
    </w:p>
    <w:p w:rsidR="00000000" w:rsidRPr="005A3A1D" w:rsidP="005A3A1D">
      <w:pPr>
        <w:pStyle w:val="ListBullet"/>
      </w:pPr>
      <w:r w:rsidRPr="005A3A1D">
        <w:t>Assessment processes and techniques must be appropriate to the language, literacy and numeracy requirements of the work being performed and the needs of the candidate.</w:t>
      </w:r>
    </w:p>
    <w:p w:rsidR="00000000" w:rsidRPr="005A3A1D" w:rsidP="005A3A1D">
      <w:pPr>
        <w:pStyle w:val="AllowPageBreak"/>
      </w:pPr>
    </w:p>
    <w:p w:rsidR="00000000" w:rsidRPr="005A3A1D" w:rsidP="005A3A1D">
      <w:pPr>
        <w:pStyle w:val="Heading1"/>
      </w:pPr>
      <w:bookmarkStart w:id="14" w:name="O_1169582"/>
      <w:bookmarkEnd w:id="14"/>
      <w:r w:rsidRPr="005A3A1D">
        <w:t>Links</w:t>
      </w:r>
    </w:p>
    <w:p w:rsidR="00000000" w:rsidRPr="005A3A1D" w:rsidP="00EB6132">
      <w:pPr>
        <w:pStyle w:val="BodyText"/>
      </w:pPr>
      <w:r w:rsidRPr="005A3A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81E1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A3A1D" w:rsidP="005A3A1D"/>
    <w:sectPr w:rsidSect="005A3A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1D" w:rsidRPr="00EB6132" w:rsidP="00EB6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32" w:rsidP="005A3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6132" w:rsidP="005A3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B6132" w:rsidP="005A3A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1D" w:rsidP="005A3A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6132">
      <w:t>Approved</w:t>
    </w:r>
    <w:r w:rsidR="00EB61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61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6132">
      <w:rPr>
        <w:noProof/>
      </w:rPr>
      <w:t>4</w:t>
    </w:r>
    <w:r>
      <w:rPr>
        <w:noProof/>
      </w:rPr>
      <w:fldChar w:fldCharType="end"/>
    </w:r>
  </w:p>
  <w:p w:rsidR="005A3A1D" w:rsidP="005A3A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61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6132">
      <w:t>Manufacturing Industry Skills Alliance</w:t>
    </w:r>
    <w:r w:rsidR="00EB6132">
      <w:fldChar w:fldCharType="end"/>
    </w:r>
  </w:p>
  <w:p w:rsidR="005A3A1D" w:rsidP="005A3A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A1D" w:rsidRPr="00EB6132" w:rsidP="00EB6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132" w:rsidRPr="002D2AF8" w:rsidP="005A3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MEM07012 Perform complex grinding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6132" w:rsidP="005A3A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A1D" w:rsidRPr="002D2AF8" w:rsidP="005A3A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6132">
      <w:t>MEM07012 Perform complex grinding operations</w:t>
    </w:r>
    <w:r w:rsidR="00EB61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6132">
      <w:rPr>
        <w:noProof/>
      </w:rPr>
      <w:t>2 March 2025</w:t>
    </w:r>
    <w:r>
      <w:fldChar w:fldCharType="end"/>
    </w:r>
  </w:p>
  <w:p w:rsidR="005A3A1D" w:rsidP="005A3A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B67B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20B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C26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A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A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A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A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A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A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A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A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A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A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A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A1D"/>
  </w:style>
  <w:style w:type="character" w:customStyle="1" w:styleId="Heading1Char">
    <w:name w:val="Heading 1 Char"/>
    <w:basedOn w:val="DefaultParagraphFont"/>
    <w:link w:val="Heading1"/>
    <w:rsid w:val="005A3A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A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A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A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3A1D"/>
    <w:rPr>
      <w:b/>
      <w:spacing w:val="0"/>
    </w:rPr>
  </w:style>
  <w:style w:type="paragraph" w:styleId="ListBullet2">
    <w:name w:val="List Bullet 2"/>
    <w:basedOn w:val="List2"/>
    <w:rsid w:val="005A3A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3A1D"/>
    <w:rPr>
      <w:i/>
    </w:rPr>
  </w:style>
  <w:style w:type="paragraph" w:customStyle="1" w:styleId="SuperHeading">
    <w:name w:val="SuperHeading"/>
    <w:basedOn w:val="Normal"/>
    <w:rsid w:val="005A3A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A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3A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A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A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A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A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A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A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A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A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A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A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A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A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A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A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A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A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A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A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A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A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A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A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A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A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A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A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A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A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A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A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A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A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A1D"/>
  </w:style>
  <w:style w:type="paragraph" w:styleId="TableofFigures">
    <w:name w:val="table of figures"/>
    <w:basedOn w:val="Normal"/>
    <w:next w:val="Normal"/>
    <w:semiHidden/>
    <w:rsid w:val="005A3A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A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A1D"/>
    <w:rPr>
      <w:rFonts w:ascii="Wingdings" w:hAnsi="Wingdings"/>
    </w:rPr>
  </w:style>
  <w:style w:type="paragraph" w:customStyle="1" w:styleId="TableHeading">
    <w:name w:val="Table Heading"/>
    <w:basedOn w:val="HeadingBase"/>
    <w:rsid w:val="005A3A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A1D"/>
    <w:rPr>
      <w:color w:val="0033CC"/>
      <w:u w:val="none"/>
    </w:rPr>
  </w:style>
  <w:style w:type="paragraph" w:customStyle="1" w:styleId="BodyTextRight">
    <w:name w:val="Body Text Right"/>
    <w:basedOn w:val="BodyText"/>
    <w:rsid w:val="005A3A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A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A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A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A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A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A1D"/>
    <w:rPr>
      <w:sz w:val="32"/>
    </w:rPr>
  </w:style>
  <w:style w:type="paragraph" w:customStyle="1" w:styleId="HeadingProcedure">
    <w:name w:val="Heading Procedure"/>
    <w:basedOn w:val="HeadingBase"/>
    <w:next w:val="Normal"/>
    <w:rsid w:val="005A3A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A1D"/>
    <w:pPr>
      <w:spacing w:before="60" w:after="60"/>
    </w:pPr>
  </w:style>
  <w:style w:type="paragraph" w:styleId="ListContinue">
    <w:name w:val="List Continue"/>
    <w:basedOn w:val="List"/>
    <w:rsid w:val="005A3A1D"/>
    <w:pPr>
      <w:ind w:firstLine="0"/>
    </w:pPr>
  </w:style>
  <w:style w:type="paragraph" w:customStyle="1" w:styleId="ListNote">
    <w:name w:val="List Note"/>
    <w:basedOn w:val="List"/>
    <w:rsid w:val="005A3A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A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A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A1D"/>
    <w:rPr>
      <w:rFonts w:ascii="Courier New" w:hAnsi="Courier New"/>
    </w:rPr>
  </w:style>
  <w:style w:type="paragraph" w:customStyle="1" w:styleId="NoteBullet">
    <w:name w:val="Note Bullet"/>
    <w:basedOn w:val="Note"/>
    <w:rsid w:val="005A3A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A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A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A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A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A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A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A1D"/>
    <w:rPr>
      <w:b/>
      <w:smallCaps/>
    </w:rPr>
  </w:style>
  <w:style w:type="paragraph" w:customStyle="1" w:styleId="TableListNumber">
    <w:name w:val="Table List Number"/>
    <w:basedOn w:val="ListNumber"/>
    <w:rsid w:val="005A3A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A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A1D"/>
    <w:pPr>
      <w:numPr>
        <w:numId w:val="9"/>
      </w:numPr>
    </w:pPr>
  </w:style>
  <w:style w:type="paragraph" w:customStyle="1" w:styleId="ListAlpha2">
    <w:name w:val="List Alpha 2"/>
    <w:basedOn w:val="List2"/>
    <w:rsid w:val="005A3A1D"/>
    <w:pPr>
      <w:numPr>
        <w:numId w:val="8"/>
      </w:numPr>
    </w:pPr>
  </w:style>
  <w:style w:type="paragraph" w:styleId="List2">
    <w:name w:val="List 2"/>
    <w:basedOn w:val="BodyText"/>
    <w:rsid w:val="005A3A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A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A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A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A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A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A1D"/>
    <w:pPr>
      <w:numPr>
        <w:numId w:val="4"/>
      </w:numPr>
    </w:pPr>
  </w:style>
  <w:style w:type="paragraph" w:styleId="ListContinue2">
    <w:name w:val="List Continue 2"/>
    <w:basedOn w:val="List2"/>
    <w:rsid w:val="005A3A1D"/>
    <w:pPr>
      <w:ind w:firstLine="0"/>
    </w:pPr>
  </w:style>
  <w:style w:type="paragraph" w:styleId="ListContinue3">
    <w:name w:val="List Continue 3"/>
    <w:basedOn w:val="List3"/>
    <w:rsid w:val="005A3A1D"/>
    <w:pPr>
      <w:ind w:left="1021" w:firstLine="0"/>
    </w:pPr>
  </w:style>
  <w:style w:type="paragraph" w:styleId="ListContinue4">
    <w:name w:val="List Continue 4"/>
    <w:basedOn w:val="List4"/>
    <w:rsid w:val="005A3A1D"/>
    <w:pPr>
      <w:ind w:firstLine="0"/>
    </w:pPr>
  </w:style>
  <w:style w:type="paragraph" w:styleId="ListContinue5">
    <w:name w:val="List Continue 5"/>
    <w:basedOn w:val="List5"/>
    <w:rsid w:val="005A3A1D"/>
    <w:pPr>
      <w:ind w:firstLine="0"/>
    </w:pPr>
  </w:style>
  <w:style w:type="paragraph" w:styleId="ListNumber3">
    <w:name w:val="List Number 3"/>
    <w:basedOn w:val="List3"/>
    <w:rsid w:val="005A3A1D"/>
    <w:pPr>
      <w:numPr>
        <w:numId w:val="5"/>
      </w:numPr>
    </w:pPr>
  </w:style>
  <w:style w:type="paragraph" w:styleId="ListNumber4">
    <w:name w:val="List Number 4"/>
    <w:basedOn w:val="List4"/>
    <w:rsid w:val="005A3A1D"/>
    <w:pPr>
      <w:numPr>
        <w:numId w:val="6"/>
      </w:numPr>
    </w:pPr>
  </w:style>
  <w:style w:type="paragraph" w:styleId="ListNumber5">
    <w:name w:val="List Number 5"/>
    <w:basedOn w:val="List5"/>
    <w:rsid w:val="005A3A1D"/>
    <w:pPr>
      <w:numPr>
        <w:numId w:val="7"/>
      </w:numPr>
    </w:pPr>
  </w:style>
  <w:style w:type="paragraph" w:styleId="BlockText">
    <w:name w:val="Block Text"/>
    <w:basedOn w:val="Normal"/>
    <w:rsid w:val="005A3A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A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A1D"/>
    <w:rPr>
      <w:sz w:val="16"/>
      <w:vertAlign w:val="superscript"/>
    </w:rPr>
  </w:style>
  <w:style w:type="character" w:customStyle="1" w:styleId="Symbols">
    <w:name w:val="Symbols"/>
    <w:basedOn w:val="DefaultParagraphFont"/>
    <w:rsid w:val="005A3A1D"/>
    <w:rPr>
      <w:rFonts w:ascii="Symbol" w:hAnsi="Symbol"/>
    </w:rPr>
  </w:style>
  <w:style w:type="character" w:customStyle="1" w:styleId="MenuOptions">
    <w:name w:val="Menu Options"/>
    <w:basedOn w:val="DefaultParagraphFont"/>
    <w:rsid w:val="005A3A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A1D"/>
    <w:rPr>
      <w:b/>
    </w:rPr>
  </w:style>
  <w:style w:type="character" w:customStyle="1" w:styleId="Underlined">
    <w:name w:val="Underlined"/>
    <w:basedOn w:val="DefaultParagraphFont"/>
    <w:rsid w:val="005A3A1D"/>
    <w:rPr>
      <w:u w:val="single"/>
    </w:rPr>
  </w:style>
  <w:style w:type="paragraph" w:customStyle="1" w:styleId="TableBodyTextRight">
    <w:name w:val="Table Body Text Right"/>
    <w:basedOn w:val="TableBodyText"/>
    <w:rsid w:val="005A3A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A1D"/>
    <w:rPr>
      <w:sz w:val="18"/>
    </w:rPr>
  </w:style>
  <w:style w:type="paragraph" w:customStyle="1" w:styleId="BodySmallRight">
    <w:name w:val="Body Small Right"/>
    <w:basedOn w:val="BodyTextRight"/>
    <w:rsid w:val="005A3A1D"/>
    <w:rPr>
      <w:sz w:val="18"/>
      <w:szCs w:val="18"/>
    </w:rPr>
  </w:style>
  <w:style w:type="paragraph" w:customStyle="1" w:styleId="MarginEdition">
    <w:name w:val="Margin Edition"/>
    <w:basedOn w:val="MarginNote"/>
    <w:rsid w:val="005A3A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A1D"/>
    <w:rPr>
      <w:sz w:val="2"/>
      <w:szCs w:val="2"/>
    </w:rPr>
  </w:style>
  <w:style w:type="character" w:customStyle="1" w:styleId="Small">
    <w:name w:val="Small"/>
    <w:basedOn w:val="DefaultParagraphFont"/>
    <w:rsid w:val="005A3A1D"/>
    <w:rPr>
      <w:sz w:val="16"/>
    </w:rPr>
  </w:style>
  <w:style w:type="paragraph" w:customStyle="1" w:styleId="WideTable">
    <w:name w:val="Wide Table"/>
    <w:basedOn w:val="Normal"/>
    <w:rsid w:val="005A3A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A1D"/>
  </w:style>
  <w:style w:type="paragraph" w:styleId="Quote">
    <w:name w:val="Quote"/>
    <w:basedOn w:val="Heading1"/>
    <w:link w:val="QuoteChar"/>
    <w:qFormat/>
    <w:rsid w:val="005A3A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A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A1D"/>
    <w:pPr>
      <w:pageBreakBefore/>
    </w:pPr>
  </w:style>
  <w:style w:type="paragraph" w:customStyle="1" w:styleId="Border">
    <w:name w:val="Border"/>
    <w:basedOn w:val="Normal"/>
    <w:qFormat/>
    <w:rsid w:val="005A3A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A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A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A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A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A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A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A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A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A1D"/>
    <w:rPr>
      <w:u w:val="single"/>
    </w:rPr>
  </w:style>
  <w:style w:type="character" w:customStyle="1" w:styleId="BoldandItalics">
    <w:name w:val="Bold and Italics"/>
    <w:qFormat/>
    <w:rsid w:val="005A3A1D"/>
    <w:rPr>
      <w:b/>
      <w:i/>
      <w:u w:val="none"/>
    </w:rPr>
  </w:style>
  <w:style w:type="paragraph" w:styleId="BalloonText">
    <w:name w:val="Balloon Text"/>
    <w:basedOn w:val="Normal"/>
    <w:link w:val="BalloonTextChar"/>
    <w:rsid w:val="005A3A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A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A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A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A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A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A1D"/>
    <w:pPr>
      <w:spacing w:before="0" w:after="0"/>
    </w:pPr>
  </w:style>
  <w:style w:type="paragraph" w:customStyle="1" w:styleId="BodyTextBold">
    <w:name w:val="Body Text Bold"/>
    <w:basedOn w:val="BodyText"/>
    <w:qFormat/>
    <w:rsid w:val="005A3A1D"/>
    <w:rPr>
      <w:b/>
    </w:rPr>
  </w:style>
  <w:style w:type="character" w:styleId="Hyperlink">
    <w:name w:val="Hyperlink"/>
    <w:basedOn w:val="DefaultParagraphFont"/>
    <w:uiPriority w:val="99"/>
    <w:unhideWhenUsed/>
    <w:rsid w:val="00EB6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6022</Characters>
  <Application>Microsoft Office Word</Application>
  <DocSecurity>0</DocSecurity>
  <Lines>207</Lines>
  <Paragraphs>130</Paragraphs>
  <ScaleCrop>false</ScaleCrop>
  <Company>Author-it Software Corporation Ltd.</Company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MEM07012 Perform complex grinding operations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