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50E3" w:rsidP="004D50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MEM07011 Perform complex milling operations</w:t>
      </w:r>
      <w:r>
        <w:fldChar w:fldCharType="end"/>
      </w:r>
    </w:p>
    <w:p w:rsidR="004D50E3" w:rsidP="004D50E3">
      <w:pPr>
        <w:pStyle w:val="Version"/>
        <w:sectPr w:rsidSect="00D839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839E2" w:rsidP="00D839E2">
      <w:pPr>
        <w:pStyle w:val="SuperHeading"/>
      </w:pPr>
      <w:r w:rsidRPr="00D839E2">
        <w:t>Assessment Requirements for MEM07011 Perform complex milling operations</w:t>
      </w:r>
    </w:p>
    <w:p w:rsidR="00000000" w:rsidRPr="00D839E2" w:rsidP="00D839E2">
      <w:pPr>
        <w:pStyle w:val="Heading1"/>
      </w:pPr>
      <w:bookmarkStart w:id="1" w:name="O_1169549"/>
      <w:bookmarkEnd w:id="1"/>
      <w:r w:rsidRPr="00D839E2">
        <w:t>Modification History</w:t>
      </w:r>
    </w:p>
    <w:p w:rsidR="00000000" w:rsidRPr="00D839E2" w:rsidP="004D50E3">
      <w:pPr>
        <w:pStyle w:val="BodyText"/>
      </w:pPr>
      <w:r w:rsidRPr="00D839E2">
        <w:t>Release 2. Quantum of hours of workplace practice</w:t>
      </w:r>
      <w:r w:rsidRPr="00D839E2">
        <w:t xml:space="preserve"> removed. Supersedes and is equivalent to MEM07011 Perform complex milling operations (Release 1).</w:t>
      </w:r>
    </w:p>
    <w:p w:rsidR="00000000" w:rsidRPr="00D839E2" w:rsidP="004D50E3">
      <w:pPr>
        <w:pStyle w:val="BodyText"/>
      </w:pPr>
      <w:r w:rsidRPr="00D839E2">
        <w:t>Release 1. Supersedes and is equivalent to MEM07011B Perform complex milling operations.</w:t>
      </w:r>
    </w:p>
    <w:p w:rsidR="00000000" w:rsidRPr="00D839E2" w:rsidP="00D839E2">
      <w:pPr>
        <w:pStyle w:val="Heading1"/>
      </w:pPr>
      <w:bookmarkStart w:id="2" w:name="O_1169548"/>
      <w:bookmarkEnd w:id="2"/>
      <w:r w:rsidRPr="00D839E2">
        <w:t>Performance Evidence</w:t>
      </w:r>
    </w:p>
    <w:p w:rsidR="00000000" w:rsidRPr="00D839E2" w:rsidP="004D50E3">
      <w:pPr>
        <w:pStyle w:val="BodyText"/>
      </w:pPr>
      <w:r w:rsidRPr="00D839E2">
        <w:t>Evidence required to demonst</w:t>
      </w:r>
      <w:r w:rsidRPr="00D839E2">
        <w:t>rate competence in this unit must be relevant to and satisfy the requirements of the elements and performance criteria on at least two (2) occasions and include:</w:t>
      </w:r>
    </w:p>
    <w:p w:rsidR="00000000" w:rsidRPr="00D839E2" w:rsidP="00D839E2">
      <w:pPr>
        <w:pStyle w:val="ListBullet"/>
      </w:pPr>
      <w:r w:rsidRPr="00D839E2">
        <w:t xml:space="preserve">following work instructions, standard operating procedures and safe work practices </w:t>
      </w:r>
    </w:p>
    <w:p w:rsidR="00000000" w:rsidRPr="00D839E2" w:rsidP="00D839E2">
      <w:pPr>
        <w:pStyle w:val="ListBullet"/>
      </w:pPr>
      <w:r w:rsidRPr="00D839E2">
        <w:t>identifyi</w:t>
      </w:r>
      <w:r w:rsidRPr="00D839E2">
        <w:t>ng and interpreting specifications, charts, lists, drawings and other applicable reference documents to carry out complex milling operations</w:t>
      </w:r>
    </w:p>
    <w:p w:rsidR="00000000" w:rsidRPr="00D839E2" w:rsidP="00D839E2">
      <w:pPr>
        <w:pStyle w:val="ListBullet"/>
      </w:pPr>
      <w:r w:rsidRPr="00D839E2">
        <w:t>selecting appropriate cutter inserts for cutting operations according to specifications and ISO standards</w:t>
      </w:r>
    </w:p>
    <w:p w:rsidR="00000000" w:rsidRPr="00D839E2" w:rsidP="00D839E2">
      <w:pPr>
        <w:pStyle w:val="ListBullet"/>
      </w:pPr>
      <w:r w:rsidRPr="00D839E2">
        <w:t>calculati</w:t>
      </w:r>
      <w:r w:rsidRPr="00D839E2">
        <w:t>ng cutting parameters, including speeds, feeds and ratios</w:t>
      </w:r>
    </w:p>
    <w:p w:rsidR="00000000" w:rsidRPr="00D839E2" w:rsidP="00D839E2">
      <w:pPr>
        <w:pStyle w:val="ListBullet"/>
      </w:pPr>
      <w:r w:rsidRPr="00D839E2">
        <w:t>setting up gear trains according to calculations and standard operating procedures</w:t>
      </w:r>
    </w:p>
    <w:p w:rsidR="00000000" w:rsidRPr="00D839E2" w:rsidP="00D839E2">
      <w:pPr>
        <w:pStyle w:val="ListBullet"/>
      </w:pPr>
      <w:r w:rsidRPr="00D839E2">
        <w:t>perform complex milling using dividing heads and omniversal tables to specifications</w:t>
      </w:r>
    </w:p>
    <w:p w:rsidR="00000000" w:rsidRPr="00D839E2" w:rsidP="00D839E2">
      <w:pPr>
        <w:pStyle w:val="ListBullet"/>
      </w:pPr>
      <w:r w:rsidRPr="00D839E2">
        <w:t>checking components for confor</w:t>
      </w:r>
      <w:r w:rsidRPr="00D839E2">
        <w:t>mance to specifications using precision measuring instruments</w:t>
      </w:r>
    </w:p>
    <w:p w:rsidR="00000000" w:rsidRPr="00D839E2" w:rsidP="00D839E2">
      <w:pPr>
        <w:pStyle w:val="ListBullet"/>
      </w:pPr>
      <w:r w:rsidRPr="00D839E2">
        <w:t>rectifying non-compliant product.</w:t>
      </w:r>
    </w:p>
    <w:p w:rsidR="00000000" w:rsidRPr="00D839E2" w:rsidP="00D839E2">
      <w:pPr>
        <w:pStyle w:val="AllowPageBreak"/>
      </w:pPr>
    </w:p>
    <w:p w:rsidR="00000000" w:rsidRPr="00D839E2" w:rsidP="00D839E2">
      <w:pPr>
        <w:pStyle w:val="Heading1"/>
      </w:pPr>
      <w:bookmarkStart w:id="3" w:name="O_1169547"/>
      <w:bookmarkEnd w:id="3"/>
      <w:r w:rsidRPr="00D839E2">
        <w:t>Knowledge Evidence</w:t>
      </w:r>
    </w:p>
    <w:p w:rsidR="00000000" w:rsidRPr="00D839E2" w:rsidP="004D50E3">
      <w:pPr>
        <w:pStyle w:val="BodyText"/>
      </w:pPr>
      <w:r w:rsidRPr="00D839E2">
        <w:t xml:space="preserve">Evidence required to demonstrate the required knowledge for this unit must be relevant to and satisfy the requirements of </w:t>
      </w:r>
      <w:r w:rsidRPr="00D839E2">
        <w:t>the elements and performance criteria and include knowledge of:</w:t>
      </w:r>
    </w:p>
    <w:p w:rsidR="00000000" w:rsidRPr="00D839E2" w:rsidP="00D839E2">
      <w:pPr>
        <w:pStyle w:val="ListBullet"/>
      </w:pPr>
      <w:r w:rsidRPr="00D839E2">
        <w:t>safe work practices and procedures and use of personal protective equipment (PPE)</w:t>
      </w:r>
    </w:p>
    <w:p w:rsidR="00000000" w:rsidRPr="00D839E2" w:rsidP="00D839E2">
      <w:pPr>
        <w:pStyle w:val="ListBullet"/>
      </w:pPr>
      <w:r w:rsidRPr="00D839E2">
        <w:t>precision measuring equipment and their applications</w:t>
      </w:r>
    </w:p>
    <w:p w:rsidR="00000000" w:rsidRPr="00D839E2" w:rsidP="00D839E2">
      <w:pPr>
        <w:pStyle w:val="ListBullet"/>
      </w:pPr>
      <w:r w:rsidRPr="00D839E2">
        <w:t>procedures for accurately setting up work</w:t>
      </w:r>
    </w:p>
    <w:p w:rsidR="00000000" w:rsidRPr="00D839E2" w:rsidP="00D839E2">
      <w:pPr>
        <w:pStyle w:val="ListBullet"/>
      </w:pPr>
      <w:r w:rsidRPr="00D839E2">
        <w:t xml:space="preserve">ISO standards </w:t>
      </w:r>
      <w:r w:rsidRPr="00D839E2">
        <w:t>applicable to milling cutter inserts</w:t>
      </w:r>
    </w:p>
    <w:p w:rsidR="00000000" w:rsidRPr="00D839E2" w:rsidP="00D839E2">
      <w:pPr>
        <w:pStyle w:val="ListBullet"/>
      </w:pPr>
      <w:r w:rsidRPr="00D839E2">
        <w:t>procedures for milling components, such as racks and gears</w:t>
      </w:r>
    </w:p>
    <w:p w:rsidR="00000000" w:rsidRPr="00D839E2" w:rsidP="00D839E2">
      <w:pPr>
        <w:pStyle w:val="ListBullet"/>
      </w:pPr>
      <w:r w:rsidRPr="00D839E2">
        <w:t>calculations, geometry and formulae relating to complex milling activities</w:t>
      </w:r>
    </w:p>
    <w:p w:rsidR="00000000" w:rsidRPr="00D839E2" w:rsidP="00D839E2">
      <w:pPr>
        <w:pStyle w:val="ListBullet"/>
      </w:pPr>
      <w:r w:rsidRPr="00D839E2">
        <w:t>accessories used for complex milling</w:t>
      </w:r>
    </w:p>
    <w:p w:rsidR="00000000" w:rsidRPr="00D839E2" w:rsidP="00D839E2">
      <w:pPr>
        <w:pStyle w:val="ListBullet"/>
      </w:pPr>
      <w:r w:rsidRPr="00D839E2">
        <w:t xml:space="preserve">applications and use of omniversal tables and differential dividing heads to complex milling operations </w:t>
      </w:r>
    </w:p>
    <w:p w:rsidR="00000000" w:rsidRPr="00D839E2" w:rsidP="00D839E2">
      <w:pPr>
        <w:pStyle w:val="ListBullet"/>
      </w:pPr>
      <w:r w:rsidRPr="00D839E2">
        <w:t>tools, techniques and equipment for checking components for conformance to specifications and rectifying non-compliant components.</w:t>
      </w:r>
    </w:p>
    <w:p w:rsidR="00000000" w:rsidRPr="00D839E2" w:rsidP="00D839E2">
      <w:pPr>
        <w:pStyle w:val="AllowPageBreak"/>
      </w:pPr>
    </w:p>
    <w:p w:rsidR="00000000" w:rsidRPr="00D839E2" w:rsidP="00D839E2">
      <w:pPr>
        <w:pStyle w:val="Heading1"/>
      </w:pPr>
      <w:bookmarkStart w:id="4" w:name="O_1169546"/>
      <w:bookmarkEnd w:id="4"/>
      <w:r w:rsidRPr="00D839E2">
        <w:t>A</w:t>
      </w:r>
      <w:r w:rsidRPr="00D839E2">
        <w:t>ssessment Conditions</w:t>
      </w:r>
    </w:p>
    <w:p w:rsidR="00000000" w:rsidRPr="00D839E2" w:rsidP="00D839E2">
      <w:pPr>
        <w:pStyle w:val="ListBullet"/>
      </w:pPr>
      <w:r w:rsidRPr="00D839E2">
        <w:t>Assessors must:</w:t>
      </w:r>
    </w:p>
    <w:p w:rsidR="00000000" w:rsidRPr="00D839E2" w:rsidP="00D839E2">
      <w:pPr>
        <w:pStyle w:val="ListBullet2"/>
      </w:pPr>
      <w:r w:rsidRPr="00D839E2">
        <w:t>have vocational competency in performing complex milling operations at least to the level being assessed with relevant industry knowledge and experience</w:t>
      </w:r>
    </w:p>
    <w:p w:rsidR="00000000" w:rsidRPr="00D839E2" w:rsidP="00D839E2">
      <w:pPr>
        <w:pStyle w:val="ListBullet2"/>
      </w:pPr>
      <w:r w:rsidRPr="00D839E2">
        <w:t xml:space="preserve">satisfy the assessor requirements in the </w:t>
      </w:r>
      <w:r w:rsidRPr="00D839E2">
        <w:rPr>
          <w:rStyle w:val="Emphasis"/>
        </w:rPr>
        <w:t>Standards for Registere</w:t>
      </w:r>
      <w:r w:rsidRPr="00D839E2">
        <w:rPr>
          <w:rStyle w:val="Emphasis"/>
        </w:rPr>
        <w:t xml:space="preserve">d Training Organisations 2015 </w:t>
      </w:r>
      <w:r w:rsidRPr="00D839E2">
        <w:t xml:space="preserve">or its replacement and comply with the </w:t>
      </w:r>
      <w:r w:rsidRPr="00D839E2">
        <w:rPr>
          <w:rStyle w:val="Emphasis"/>
        </w:rPr>
        <w:t xml:space="preserve">National Vocational Education and Training Regulator Act 2011, </w:t>
      </w:r>
      <w:r w:rsidRPr="00D839E2">
        <w:t>its replacement</w:t>
      </w:r>
      <w:r w:rsidRPr="00D839E2">
        <w:rPr>
          <w:rStyle w:val="Emphasis"/>
        </w:rPr>
        <w:t xml:space="preserve"> </w:t>
      </w:r>
      <w:r w:rsidRPr="00D839E2">
        <w:t>or equivalent legislation covering VET regulation in a non-referring state/territory as the case requires.</w:t>
      </w:r>
    </w:p>
    <w:p w:rsidR="00000000" w:rsidRPr="00D839E2" w:rsidP="00D839E2">
      <w:pPr>
        <w:pStyle w:val="ListBullet"/>
      </w:pPr>
      <w:r w:rsidRPr="00D839E2">
        <w:t>Assessment must occur in a functioning workplace. Where assessment in the workplace would be unsafe, impractical or threatens the environment, assessment must occur in a sufficiently rigorous simulated environment that reflects the circumstances that would</w:t>
      </w:r>
      <w:r w:rsidRPr="00D839E2">
        <w:t xml:space="preserve"> be experienced in a functioning workplace. Assessment must cover all aspects of workplace performance, including task skills, task management skills, contingency management skills and job role environment skills.</w:t>
      </w:r>
    </w:p>
    <w:p w:rsidR="00000000" w:rsidRPr="00D839E2" w:rsidP="00D839E2">
      <w:pPr>
        <w:pStyle w:val="ListBullet"/>
      </w:pPr>
      <w:r w:rsidRPr="00D839E2">
        <w:t>Conditions for assessment must include acc</w:t>
      </w:r>
      <w:r w:rsidRPr="00D839E2">
        <w:t>ess to all tools, equipment, materials and documentation required, including relevant workplace procedures, product and manufacturing specifications.</w:t>
      </w:r>
    </w:p>
    <w:p w:rsidR="00000000" w:rsidRPr="00D839E2" w:rsidP="00D839E2">
      <w:pPr>
        <w:pStyle w:val="ListBullet"/>
      </w:pPr>
      <w:r w:rsidRPr="00D839E2">
        <w:t>Assessment processes and techniques must be appropriate to the language, literacy and numeracy requirement</w:t>
      </w:r>
      <w:r w:rsidRPr="00D839E2">
        <w:t>s of the work being performed and the needs of the candidate.</w:t>
      </w:r>
    </w:p>
    <w:p w:rsidR="00000000" w:rsidRPr="00D839E2" w:rsidP="00D839E2">
      <w:pPr>
        <w:pStyle w:val="AllowPageBreak"/>
      </w:pPr>
    </w:p>
    <w:p w:rsidR="00000000" w:rsidRPr="00D839E2" w:rsidP="00D839E2">
      <w:pPr>
        <w:pStyle w:val="Heading1"/>
      </w:pPr>
      <w:bookmarkStart w:id="5" w:name="O_1169560"/>
      <w:bookmarkEnd w:id="5"/>
      <w:r w:rsidRPr="00D839E2">
        <w:t>Links</w:t>
      </w:r>
    </w:p>
    <w:p w:rsidR="00000000" w:rsidRPr="00D839E2" w:rsidP="004D50E3">
      <w:pPr>
        <w:pStyle w:val="BodyText"/>
      </w:pPr>
      <w:r w:rsidRPr="00D839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4222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839E2" w:rsidP="00D839E2"/>
    <w:sectPr w:rsidSect="00D839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9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9E2" w:rsidRPr="004D50E3" w:rsidP="004D50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9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0E3" w:rsidP="00D839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50E3" w:rsidP="00D839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D50E3" w:rsidP="00D839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9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0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39E2" w:rsidRPr="004D50E3" w:rsidP="004D50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9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0E3" w:rsidRPr="002D2AF8" w:rsidP="00D839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MEM07011 Perform complex milling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D50E3" w:rsidP="00D839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A22C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48FD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84B0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9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39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39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39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39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39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39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39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39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39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39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39E2"/>
  </w:style>
  <w:style w:type="character" w:customStyle="1" w:styleId="Heading1Char">
    <w:name w:val="Heading 1 Char"/>
    <w:basedOn w:val="DefaultParagraphFont"/>
    <w:link w:val="Heading1"/>
    <w:rsid w:val="00D839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39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39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39E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39E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839E2"/>
    <w:rPr>
      <w:i/>
    </w:rPr>
  </w:style>
  <w:style w:type="paragraph" w:customStyle="1" w:styleId="SuperHeading">
    <w:name w:val="SuperHeading"/>
    <w:basedOn w:val="Normal"/>
    <w:rsid w:val="00D839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39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39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39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39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39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39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39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39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39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39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39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39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39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39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39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39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39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39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39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39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39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39E2"/>
    <w:rPr>
      <w:b/>
      <w:spacing w:val="0"/>
    </w:rPr>
  </w:style>
  <w:style w:type="paragraph" w:customStyle="1" w:styleId="SuperTitle">
    <w:name w:val="SuperTitle"/>
    <w:basedOn w:val="Title"/>
    <w:rsid w:val="00D839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39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39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39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39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39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39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39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39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39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39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39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39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39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39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39E2"/>
  </w:style>
  <w:style w:type="paragraph" w:styleId="TableofFigures">
    <w:name w:val="table of figures"/>
    <w:basedOn w:val="Normal"/>
    <w:next w:val="Normal"/>
    <w:semiHidden/>
    <w:rsid w:val="00D839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39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39E2"/>
    <w:rPr>
      <w:rFonts w:ascii="Wingdings" w:hAnsi="Wingdings"/>
    </w:rPr>
  </w:style>
  <w:style w:type="paragraph" w:customStyle="1" w:styleId="TableHeading">
    <w:name w:val="Table Heading"/>
    <w:basedOn w:val="HeadingBase"/>
    <w:rsid w:val="00D839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39E2"/>
    <w:rPr>
      <w:color w:val="0033CC"/>
      <w:u w:val="none"/>
    </w:rPr>
  </w:style>
  <w:style w:type="paragraph" w:customStyle="1" w:styleId="BodyTextRight">
    <w:name w:val="Body Text Right"/>
    <w:basedOn w:val="BodyText"/>
    <w:rsid w:val="00D839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39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39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39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39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39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39E2"/>
    <w:rPr>
      <w:sz w:val="32"/>
    </w:rPr>
  </w:style>
  <w:style w:type="paragraph" w:customStyle="1" w:styleId="HeadingProcedure">
    <w:name w:val="Heading Procedure"/>
    <w:basedOn w:val="HeadingBase"/>
    <w:next w:val="Normal"/>
    <w:rsid w:val="00D839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39E2"/>
    <w:pPr>
      <w:spacing w:before="60" w:after="60"/>
    </w:pPr>
  </w:style>
  <w:style w:type="paragraph" w:styleId="ListContinue">
    <w:name w:val="List Continue"/>
    <w:basedOn w:val="List"/>
    <w:rsid w:val="00D839E2"/>
    <w:pPr>
      <w:ind w:firstLine="0"/>
    </w:pPr>
  </w:style>
  <w:style w:type="paragraph" w:customStyle="1" w:styleId="ListNote">
    <w:name w:val="List Note"/>
    <w:basedOn w:val="List"/>
    <w:rsid w:val="00D839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39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39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39E2"/>
    <w:rPr>
      <w:rFonts w:ascii="Courier New" w:hAnsi="Courier New"/>
    </w:rPr>
  </w:style>
  <w:style w:type="paragraph" w:customStyle="1" w:styleId="NoteBullet">
    <w:name w:val="Note Bullet"/>
    <w:basedOn w:val="Note"/>
    <w:rsid w:val="00D839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39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39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39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39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39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39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39E2"/>
    <w:rPr>
      <w:b/>
      <w:smallCaps/>
    </w:rPr>
  </w:style>
  <w:style w:type="paragraph" w:customStyle="1" w:styleId="TableListNumber">
    <w:name w:val="Table List Number"/>
    <w:basedOn w:val="ListNumber"/>
    <w:rsid w:val="00D839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39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39E2"/>
    <w:pPr>
      <w:numPr>
        <w:numId w:val="9"/>
      </w:numPr>
    </w:pPr>
  </w:style>
  <w:style w:type="paragraph" w:customStyle="1" w:styleId="ListAlpha2">
    <w:name w:val="List Alpha 2"/>
    <w:basedOn w:val="List2"/>
    <w:rsid w:val="00D839E2"/>
    <w:pPr>
      <w:numPr>
        <w:numId w:val="8"/>
      </w:numPr>
    </w:pPr>
  </w:style>
  <w:style w:type="paragraph" w:styleId="List2">
    <w:name w:val="List 2"/>
    <w:basedOn w:val="BodyText"/>
    <w:rsid w:val="00D839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39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39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39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39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39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39E2"/>
    <w:pPr>
      <w:numPr>
        <w:numId w:val="4"/>
      </w:numPr>
    </w:pPr>
  </w:style>
  <w:style w:type="paragraph" w:styleId="ListContinue2">
    <w:name w:val="List Continue 2"/>
    <w:basedOn w:val="List2"/>
    <w:rsid w:val="00D839E2"/>
    <w:pPr>
      <w:ind w:firstLine="0"/>
    </w:pPr>
  </w:style>
  <w:style w:type="paragraph" w:styleId="ListContinue3">
    <w:name w:val="List Continue 3"/>
    <w:basedOn w:val="List3"/>
    <w:rsid w:val="00D839E2"/>
    <w:pPr>
      <w:ind w:left="1021" w:firstLine="0"/>
    </w:pPr>
  </w:style>
  <w:style w:type="paragraph" w:styleId="ListContinue4">
    <w:name w:val="List Continue 4"/>
    <w:basedOn w:val="List4"/>
    <w:rsid w:val="00D839E2"/>
    <w:pPr>
      <w:ind w:firstLine="0"/>
    </w:pPr>
  </w:style>
  <w:style w:type="paragraph" w:styleId="ListContinue5">
    <w:name w:val="List Continue 5"/>
    <w:basedOn w:val="List5"/>
    <w:rsid w:val="00D839E2"/>
    <w:pPr>
      <w:ind w:firstLine="0"/>
    </w:pPr>
  </w:style>
  <w:style w:type="paragraph" w:styleId="ListNumber3">
    <w:name w:val="List Number 3"/>
    <w:basedOn w:val="List3"/>
    <w:rsid w:val="00D839E2"/>
    <w:pPr>
      <w:numPr>
        <w:numId w:val="5"/>
      </w:numPr>
    </w:pPr>
  </w:style>
  <w:style w:type="paragraph" w:styleId="ListNumber4">
    <w:name w:val="List Number 4"/>
    <w:basedOn w:val="List4"/>
    <w:rsid w:val="00D839E2"/>
    <w:pPr>
      <w:numPr>
        <w:numId w:val="6"/>
      </w:numPr>
    </w:pPr>
  </w:style>
  <w:style w:type="paragraph" w:styleId="ListNumber5">
    <w:name w:val="List Number 5"/>
    <w:basedOn w:val="List5"/>
    <w:rsid w:val="00D839E2"/>
    <w:pPr>
      <w:numPr>
        <w:numId w:val="7"/>
      </w:numPr>
    </w:pPr>
  </w:style>
  <w:style w:type="paragraph" w:styleId="BlockText">
    <w:name w:val="Block Text"/>
    <w:basedOn w:val="Normal"/>
    <w:rsid w:val="00D839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39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39E2"/>
    <w:rPr>
      <w:sz w:val="16"/>
      <w:vertAlign w:val="superscript"/>
    </w:rPr>
  </w:style>
  <w:style w:type="character" w:customStyle="1" w:styleId="Symbols">
    <w:name w:val="Symbols"/>
    <w:basedOn w:val="DefaultParagraphFont"/>
    <w:rsid w:val="00D839E2"/>
    <w:rPr>
      <w:rFonts w:ascii="Symbol" w:hAnsi="Symbol"/>
    </w:rPr>
  </w:style>
  <w:style w:type="character" w:customStyle="1" w:styleId="MenuOptions">
    <w:name w:val="Menu Options"/>
    <w:basedOn w:val="DefaultParagraphFont"/>
    <w:rsid w:val="00D839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39E2"/>
    <w:rPr>
      <w:b/>
    </w:rPr>
  </w:style>
  <w:style w:type="character" w:customStyle="1" w:styleId="Underlined">
    <w:name w:val="Underlined"/>
    <w:basedOn w:val="DefaultParagraphFont"/>
    <w:rsid w:val="00D839E2"/>
    <w:rPr>
      <w:u w:val="single"/>
    </w:rPr>
  </w:style>
  <w:style w:type="paragraph" w:customStyle="1" w:styleId="TableBodyTextRight">
    <w:name w:val="Table Body Text Right"/>
    <w:basedOn w:val="TableBodyText"/>
    <w:rsid w:val="00D839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39E2"/>
    <w:rPr>
      <w:sz w:val="18"/>
    </w:rPr>
  </w:style>
  <w:style w:type="paragraph" w:customStyle="1" w:styleId="BodySmallRight">
    <w:name w:val="Body Small Right"/>
    <w:basedOn w:val="BodyTextRight"/>
    <w:rsid w:val="00D839E2"/>
    <w:rPr>
      <w:sz w:val="18"/>
      <w:szCs w:val="18"/>
    </w:rPr>
  </w:style>
  <w:style w:type="paragraph" w:customStyle="1" w:styleId="MarginEdition">
    <w:name w:val="Margin Edition"/>
    <w:basedOn w:val="MarginNote"/>
    <w:rsid w:val="00D839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39E2"/>
    <w:rPr>
      <w:sz w:val="2"/>
      <w:szCs w:val="2"/>
    </w:rPr>
  </w:style>
  <w:style w:type="character" w:customStyle="1" w:styleId="Small">
    <w:name w:val="Small"/>
    <w:basedOn w:val="DefaultParagraphFont"/>
    <w:rsid w:val="00D839E2"/>
    <w:rPr>
      <w:sz w:val="16"/>
    </w:rPr>
  </w:style>
  <w:style w:type="paragraph" w:customStyle="1" w:styleId="WideTable">
    <w:name w:val="Wide Table"/>
    <w:basedOn w:val="Normal"/>
    <w:rsid w:val="00D839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39E2"/>
  </w:style>
  <w:style w:type="paragraph" w:styleId="Quote">
    <w:name w:val="Quote"/>
    <w:basedOn w:val="Heading1"/>
    <w:link w:val="QuoteChar"/>
    <w:qFormat/>
    <w:rsid w:val="00D839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39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39E2"/>
    <w:pPr>
      <w:pageBreakBefore/>
    </w:pPr>
  </w:style>
  <w:style w:type="paragraph" w:customStyle="1" w:styleId="Border">
    <w:name w:val="Border"/>
    <w:basedOn w:val="Normal"/>
    <w:qFormat/>
    <w:rsid w:val="00D839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39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39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39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39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39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39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39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39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39E2"/>
    <w:rPr>
      <w:u w:val="single"/>
    </w:rPr>
  </w:style>
  <w:style w:type="character" w:customStyle="1" w:styleId="BoldandItalics">
    <w:name w:val="Bold and Italics"/>
    <w:qFormat/>
    <w:rsid w:val="00D839E2"/>
    <w:rPr>
      <w:b/>
      <w:i/>
      <w:u w:val="none"/>
    </w:rPr>
  </w:style>
  <w:style w:type="paragraph" w:styleId="BalloonText">
    <w:name w:val="Balloon Text"/>
    <w:basedOn w:val="Normal"/>
    <w:link w:val="BalloonTextChar"/>
    <w:rsid w:val="00D839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39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39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39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39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39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39E2"/>
    <w:pPr>
      <w:spacing w:before="0" w:after="0"/>
    </w:pPr>
  </w:style>
  <w:style w:type="paragraph" w:customStyle="1" w:styleId="BodyTextBold">
    <w:name w:val="Body Text Bold"/>
    <w:basedOn w:val="BodyText"/>
    <w:qFormat/>
    <w:rsid w:val="00D839E2"/>
    <w:rPr>
      <w:b/>
    </w:rPr>
  </w:style>
  <w:style w:type="character" w:styleId="Hyperlink">
    <w:name w:val="Hyperlink"/>
    <w:basedOn w:val="DefaultParagraphFont"/>
    <w:uiPriority w:val="99"/>
    <w:unhideWhenUsed/>
    <w:rsid w:val="004D50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3340</Characters>
  <Application>Microsoft Office Word</Application>
  <DocSecurity>0</DocSecurity>
  <Lines>68</Lines>
  <Paragraphs>42</Paragraphs>
  <ScaleCrop>false</ScaleCrop>
  <Company>Author-it Software Corporation Ltd.</Company>
  <LinksUpToDate>false</LinksUpToDate>
  <CharactersWithSpaces>3789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MEM07011 Perform complex milling operations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2023-02-03T06:41:00Z</dcterms:created>
  <dcterms:modified xsi:type="dcterms:W3CDTF">2023-02-03T06:41:00Z</dcterms:modified>
</cp:coreProperties>
</file>