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DCD" w:rsidP="00C30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MEM07010 Perform tool and cutter grinding operations</w:t>
      </w:r>
      <w:r>
        <w:fldChar w:fldCharType="end"/>
      </w:r>
    </w:p>
    <w:p w:rsidR="00C30DCD" w:rsidP="00C30DCD">
      <w:pPr>
        <w:pStyle w:val="Version"/>
        <w:sectPr w:rsidSect="00293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354C" w:rsidP="0029354C">
      <w:pPr>
        <w:pStyle w:val="SuperHeading"/>
      </w:pPr>
      <w:r w:rsidRPr="0029354C">
        <w:t>MEM07010 Perform tool and cutter grinding operations</w:t>
      </w:r>
    </w:p>
    <w:p w:rsidR="00000000" w:rsidRPr="0029354C" w:rsidP="0029354C">
      <w:pPr>
        <w:pStyle w:val="Heading1"/>
      </w:pPr>
      <w:bookmarkStart w:id="1" w:name="O_1169541"/>
      <w:bookmarkEnd w:id="1"/>
      <w:r w:rsidRPr="0029354C">
        <w:t>Modification History</w:t>
      </w:r>
    </w:p>
    <w:p w:rsidR="00000000" w:rsidRPr="0029354C" w:rsidP="00C30DCD">
      <w:pPr>
        <w:pStyle w:val="BodyText"/>
      </w:pPr>
      <w:r w:rsidRPr="0029354C">
        <w:t>Release 2. Quantum of hours of workplace practice removed. Supersedes and is equivalent to MEM07010 Perform tool and cutter grinding operations (Release 1).</w:t>
      </w:r>
    </w:p>
    <w:p w:rsidR="00000000" w:rsidRPr="0029354C" w:rsidP="00C30DCD">
      <w:pPr>
        <w:pStyle w:val="BodyText"/>
      </w:pPr>
      <w:r w:rsidRPr="0029354C">
        <w:t>Release 1. Supersedes and is equivalent to MEM07010B Perform</w:t>
      </w:r>
      <w:r w:rsidRPr="0029354C">
        <w:t xml:space="preserve"> tool and cutter grinding operations.</w:t>
      </w:r>
    </w:p>
    <w:p w:rsidR="00000000" w:rsidRPr="0029354C" w:rsidP="0029354C">
      <w:pPr>
        <w:pStyle w:val="Heading1"/>
      </w:pPr>
      <w:bookmarkStart w:id="2" w:name="O_1169540"/>
      <w:bookmarkEnd w:id="2"/>
      <w:r w:rsidRPr="0029354C">
        <w:t>Application</w:t>
      </w:r>
    </w:p>
    <w:p w:rsidR="00000000" w:rsidRPr="0029354C" w:rsidP="00C30DCD">
      <w:pPr>
        <w:pStyle w:val="BodyText"/>
      </w:pPr>
      <w:r w:rsidRPr="0029354C">
        <w:t xml:space="preserve">This unit of competency defines the skills and knowledge required to perform a range of tool and cutter grinding operations, including the use of precision measuring instruments. </w:t>
      </w:r>
    </w:p>
    <w:p w:rsidR="00000000" w:rsidRPr="0029354C" w:rsidP="00C30DCD">
      <w:pPr>
        <w:pStyle w:val="BodyText"/>
      </w:pPr>
      <w:r w:rsidRPr="0029354C">
        <w:t xml:space="preserve">Where </w:t>
      </w:r>
      <w:r w:rsidRPr="0029354C">
        <w:t>the selection and use of power tools/hand held operations is required unit MEM18002 Use power tools/hand held operations should also be selected.</w:t>
      </w:r>
    </w:p>
    <w:p w:rsidR="00000000" w:rsidRPr="0029354C" w:rsidP="00C30DCD">
      <w:pPr>
        <w:pStyle w:val="BodyText"/>
      </w:pPr>
      <w:r w:rsidRPr="0029354C">
        <w:t xml:space="preserve">No licensing, legislative or certification requirements apply to this unit at the time of publication. </w:t>
      </w:r>
    </w:p>
    <w:p w:rsidR="00000000" w:rsidRPr="0029354C" w:rsidP="0029354C">
      <w:pPr>
        <w:pStyle w:val="BodyText"/>
      </w:pPr>
      <w:r w:rsidRPr="0029354C">
        <w:rPr>
          <w:rStyle w:val="SpecialBold"/>
        </w:rPr>
        <w:t>Band</w:t>
      </w:r>
      <w:r w:rsidRPr="0029354C">
        <w:rPr>
          <w:rStyle w:val="SpecialBold"/>
        </w:rPr>
        <w:t>:</w:t>
      </w:r>
      <w:r w:rsidRPr="0029354C">
        <w:rPr>
          <w:rStyle w:val="SpecialBold"/>
        </w:rPr>
        <w:tab/>
        <w:t>A</w:t>
      </w:r>
    </w:p>
    <w:p w:rsidR="00000000" w:rsidRPr="0029354C" w:rsidP="0029354C">
      <w:pPr>
        <w:pStyle w:val="BodyText"/>
      </w:pPr>
      <w:r w:rsidRPr="0029354C">
        <w:rPr>
          <w:rStyle w:val="SpecialBold"/>
        </w:rPr>
        <w:t>Unit Weight:</w:t>
      </w:r>
      <w:r w:rsidRPr="0029354C">
        <w:rPr>
          <w:rStyle w:val="SpecialBold"/>
        </w:rPr>
        <w:tab/>
        <w:t>4</w:t>
      </w:r>
    </w:p>
    <w:p w:rsidR="00000000" w:rsidRPr="0029354C" w:rsidP="0029354C">
      <w:pPr>
        <w:pStyle w:val="AllowPageBreak"/>
      </w:pPr>
    </w:p>
    <w:p w:rsidR="00000000" w:rsidRPr="0029354C" w:rsidP="0029354C">
      <w:pPr>
        <w:pStyle w:val="Heading1"/>
      </w:pPr>
      <w:bookmarkStart w:id="3" w:name="O_1169539"/>
      <w:bookmarkEnd w:id="3"/>
      <w:r w:rsidRPr="0029354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Perform general machining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MEM07008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Perform grinding operations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Interpret technical drawing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Undertake manual handling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Perform precision mechanical measurement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Perform engineering measurements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Perform computations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Work safely and effectively in manufacturing and engineering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Plan work activities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Organise and communicate information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4C" w:rsidP="0029354C">
            <w:pPr>
              <w:pStyle w:val="BodyText"/>
            </w:pPr>
            <w:r w:rsidRPr="0029354C">
              <w:t>Use hand tools</w:t>
            </w:r>
          </w:p>
        </w:tc>
      </w:tr>
    </w:tbl>
    <w:p w:rsidR="00000000" w:rsidRPr="0029354C" w:rsidP="0029354C">
      <w:pPr>
        <w:pStyle w:val="BodyText"/>
      </w:pPr>
    </w:p>
    <w:p w:rsidR="00000000" w:rsidRPr="0029354C" w:rsidP="0029354C">
      <w:pPr>
        <w:pStyle w:val="AllowPageBreak"/>
      </w:pPr>
    </w:p>
    <w:p w:rsidR="00000000" w:rsidRPr="0029354C" w:rsidP="0029354C">
      <w:pPr>
        <w:pStyle w:val="Heading1"/>
      </w:pPr>
      <w:bookmarkStart w:id="4" w:name="O_1169538"/>
      <w:bookmarkEnd w:id="4"/>
      <w:r w:rsidRPr="0029354C">
        <w:t>Competency Field</w:t>
      </w:r>
    </w:p>
    <w:p w:rsidR="00000000" w:rsidRPr="0029354C" w:rsidP="00C30DCD">
      <w:pPr>
        <w:pStyle w:val="BodyText"/>
      </w:pPr>
      <w:r w:rsidRPr="0029354C">
        <w:t>Machine and process operations</w:t>
      </w:r>
    </w:p>
    <w:p w:rsidR="00000000" w:rsidRPr="0029354C" w:rsidP="0029354C">
      <w:pPr>
        <w:pStyle w:val="Heading1"/>
      </w:pPr>
      <w:bookmarkStart w:id="5" w:name="O_1169537"/>
      <w:bookmarkEnd w:id="5"/>
      <w:r w:rsidRPr="002935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Performance criteria describe the performance needed to demonstrate achievement of the element</w:t>
            </w:r>
            <w:r w:rsidRPr="0029354C">
              <w:t>.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4C" w:rsidP="0029354C">
            <w:pPr>
              <w:pStyle w:val="BodyText"/>
            </w:pPr>
            <w:r w:rsidRPr="0029354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Follow standard operating procedures (SOPs)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Comply with work health and safety (WHS) requirements at all times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Use appropriate personal protective equipment (PPE) in accordance with SOPs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Identify job requirements from specifications, drawings, job sheets or work instructions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4C" w:rsidP="0029354C">
            <w:pPr>
              <w:pStyle w:val="BodyText"/>
            </w:pPr>
            <w:r w:rsidRPr="0029354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Determine sequence of operations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Check machine guards, coolant and dust extraction devices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Select, balance and dre</w:t>
            </w:r>
            <w:r w:rsidRPr="0029354C">
              <w:t xml:space="preserve">ss tool and cutter grinding wheels based on shape and grit/bond composition 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Select accessories to facilitate production to specification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4C" w:rsidP="0029354C">
            <w:pPr>
              <w:pStyle w:val="BodyText"/>
            </w:pPr>
            <w:r w:rsidRPr="0029354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rPr>
                <w:rStyle w:val="SpecialBold"/>
              </w:rPr>
              <w:t>Perform tool and cutter grinding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Operate universal tool and cutter grinding machine</w:t>
            </w:r>
            <w:r w:rsidRPr="0029354C">
              <w:t xml:space="preserve">s to sharpen and shape tools and cutters 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Carry out parallel internal and/or external grinding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 xml:space="preserve">Carry out internal and/or external taper grinding to drawing specifications </w:t>
            </w:r>
          </w:p>
        </w:tc>
      </w:tr>
      <w:tr w:rsidTr="00293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4C" w:rsidP="0029354C">
            <w:pPr>
              <w:pStyle w:val="BodyText"/>
            </w:pPr>
            <w:r w:rsidRPr="0029354C">
              <w:t>Check components for conformance to specification using appropriate techniques, tools and equipment</w:t>
            </w:r>
          </w:p>
        </w:tc>
      </w:tr>
    </w:tbl>
    <w:p w:rsidR="00C30DCD" w:rsidP="0029354C">
      <w:pPr>
        <w:pStyle w:val="BodyText"/>
      </w:pPr>
    </w:p>
    <w:p w:rsidR="00C30DCD" w:rsidP="0029354C">
      <w:pPr>
        <w:pStyle w:val="BodyText"/>
      </w:pPr>
    </w:p>
    <w:p w:rsidR="00000000" w:rsidRPr="0029354C" w:rsidP="0029354C">
      <w:pPr>
        <w:pStyle w:val="Heading1"/>
      </w:pPr>
      <w:bookmarkStart w:id="6" w:name="O_1169536"/>
      <w:bookmarkEnd w:id="6"/>
      <w:r w:rsidRPr="0029354C">
        <w:t>Foundation Skills</w:t>
      </w:r>
    </w:p>
    <w:p w:rsidR="00000000" w:rsidRPr="0029354C" w:rsidP="00C30DCD">
      <w:pPr>
        <w:pStyle w:val="BodyText"/>
      </w:pPr>
      <w:r w:rsidRPr="0029354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9354C" w:rsidP="00C30DCD">
      <w:pPr>
        <w:pStyle w:val="BodyText"/>
      </w:pPr>
      <w:r w:rsidRPr="0029354C">
        <w:t xml:space="preserve">Foundation skills essential to performance are explicit in the performance criteria </w:t>
      </w:r>
      <w:r w:rsidRPr="0029354C">
        <w:t>of this unit of competency.</w:t>
      </w:r>
    </w:p>
    <w:p w:rsidR="00000000" w:rsidRPr="0029354C" w:rsidP="0029354C">
      <w:pPr>
        <w:pStyle w:val="Heading1"/>
      </w:pPr>
      <w:bookmarkStart w:id="7" w:name="O_1169535"/>
      <w:bookmarkEnd w:id="7"/>
      <w:r w:rsidRPr="0029354C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3"/>
        <w:gridCol w:w="6463"/>
      </w:tblGrid>
      <w:tr w:rsidTr="0029354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t>This field allows for different work environments and conditions that may affect performance. Essential operating conditions that may be present (depending on the work situation, accessibil</w:t>
            </w:r>
            <w:r w:rsidRPr="0029354C">
              <w:t>ity of the item, and local industry and regional contexts) are included.</w:t>
            </w:r>
          </w:p>
        </w:tc>
      </w:tr>
      <w:tr w:rsidTr="0029354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54C">
            <w:pPr>
              <w:pStyle w:val="BodyText"/>
              <w:rPr>
                <w:lang w:val="en-NZ"/>
              </w:rPr>
            </w:pPr>
            <w:r w:rsidRPr="0029354C">
              <w:rPr>
                <w:rStyle w:val="SpecialBold"/>
              </w:rPr>
              <w:t>Tools and cutters include one (1) or more of the following: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54C" w:rsidP="0029354C">
            <w:pPr>
              <w:pStyle w:val="ListBullet"/>
            </w:pPr>
            <w:r w:rsidRPr="0029354C">
              <w:t>side and face cutters</w:t>
            </w:r>
          </w:p>
          <w:p w:rsidR="00000000" w:rsidRPr="0029354C" w:rsidP="0029354C">
            <w:pPr>
              <w:pStyle w:val="ListBullet"/>
            </w:pPr>
            <w:r w:rsidRPr="0029354C">
              <w:t>end mill</w:t>
            </w:r>
          </w:p>
          <w:p w:rsidR="00000000" w:rsidRPr="0029354C" w:rsidP="0029354C">
            <w:pPr>
              <w:pStyle w:val="ListBullet"/>
            </w:pPr>
            <w:r w:rsidRPr="0029354C">
              <w:t>form relieved milling cutters</w:t>
            </w:r>
          </w:p>
          <w:p w:rsidR="00000000" w:rsidRPr="0029354C" w:rsidP="0029354C">
            <w:pPr>
              <w:pStyle w:val="ListBullet"/>
            </w:pPr>
            <w:r w:rsidRPr="0029354C">
              <w:t>flat</w:t>
            </w:r>
          </w:p>
          <w:p w:rsidR="00000000" w:rsidRPr="0029354C" w:rsidP="0029354C">
            <w:pPr>
              <w:pStyle w:val="ListBullet"/>
            </w:pPr>
            <w:r w:rsidRPr="0029354C">
              <w:t>vee and circular form tools and hobs</w:t>
            </w:r>
          </w:p>
          <w:p w:rsidR="00000000" w:rsidRPr="0029354C" w:rsidP="0029354C">
            <w:pPr>
              <w:pStyle w:val="ListBullet"/>
            </w:pPr>
            <w:r w:rsidRPr="0029354C">
              <w:t>slitting saws</w:t>
            </w:r>
          </w:p>
          <w:p w:rsidR="00000000" w:rsidRPr="0029354C" w:rsidP="0029354C">
            <w:pPr>
              <w:pStyle w:val="ListBullet"/>
            </w:pPr>
            <w:r w:rsidRPr="0029354C">
              <w:t>drills</w:t>
            </w:r>
          </w:p>
          <w:p w:rsidR="00000000" w:rsidRPr="0029354C" w:rsidP="0029354C">
            <w:pPr>
              <w:pStyle w:val="BodyText"/>
            </w:pPr>
          </w:p>
        </w:tc>
      </w:tr>
    </w:tbl>
    <w:p w:rsidR="00000000" w:rsidRPr="0029354C" w:rsidP="0029354C">
      <w:pPr>
        <w:pStyle w:val="BodyText"/>
      </w:pPr>
    </w:p>
    <w:p w:rsidR="00000000" w:rsidRPr="0029354C" w:rsidP="0029354C">
      <w:pPr>
        <w:pStyle w:val="AllowPageBreak"/>
      </w:pPr>
    </w:p>
    <w:p w:rsidR="00000000" w:rsidRPr="0029354C" w:rsidP="0029354C">
      <w:pPr>
        <w:pStyle w:val="Heading1"/>
      </w:pPr>
      <w:bookmarkStart w:id="8" w:name="O_1169534"/>
      <w:bookmarkEnd w:id="8"/>
      <w:r w:rsidRPr="0029354C">
        <w:t>Unit Mapping Information</w:t>
      </w:r>
    </w:p>
    <w:p w:rsidR="00000000" w:rsidRPr="0029354C" w:rsidP="00C30DCD">
      <w:pPr>
        <w:pStyle w:val="BodyText"/>
      </w:pPr>
      <w:r w:rsidRPr="0029354C">
        <w:t>Release 2. Supersedes and is equivalent to MEM07010 Perform tool and cutter grinding operations (Release 1).</w:t>
      </w:r>
    </w:p>
    <w:p w:rsidR="00000000" w:rsidRPr="0029354C" w:rsidP="00C30DCD">
      <w:pPr>
        <w:pStyle w:val="BodyText"/>
      </w:pPr>
      <w:r w:rsidRPr="0029354C">
        <w:t>Release 1. Supersedes and is equivalent to MEM07010B Perform tool and cutter grinding operati</w:t>
      </w:r>
      <w:r w:rsidRPr="0029354C">
        <w:t>ons.</w:t>
      </w:r>
    </w:p>
    <w:p w:rsidR="00000000" w:rsidRPr="0029354C" w:rsidP="0029354C">
      <w:pPr>
        <w:pStyle w:val="Heading1"/>
      </w:pPr>
      <w:bookmarkStart w:id="9" w:name="O_1169542"/>
      <w:bookmarkEnd w:id="9"/>
      <w:r w:rsidRPr="0029354C">
        <w:t>Links</w:t>
      </w:r>
    </w:p>
    <w:p w:rsidR="00000000" w:rsidRPr="0029354C" w:rsidP="00C30DCD">
      <w:pPr>
        <w:pStyle w:val="BodyText"/>
      </w:pPr>
      <w:r w:rsidRPr="002935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90E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354C" w:rsidP="0029354C"/>
    <w:sectPr w:rsidSect="002935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4C" w:rsidRPr="00C30DCD" w:rsidP="00C30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D" w:rsidP="00293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DCD" w:rsidP="00293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0DCD" w:rsidP="00293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54C" w:rsidRPr="00C30DCD" w:rsidP="00C30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D" w:rsidRPr="002D2AF8" w:rsidP="00293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MEM07010 Perform tool and cutter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0DCD" w:rsidP="00293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D88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024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54C"/>
  </w:style>
  <w:style w:type="character" w:customStyle="1" w:styleId="Heading1Char">
    <w:name w:val="Heading 1 Char"/>
    <w:basedOn w:val="DefaultParagraphFont"/>
    <w:link w:val="Heading1"/>
    <w:rsid w:val="00293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5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5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54C"/>
    <w:rPr>
      <w:b/>
      <w:spacing w:val="0"/>
    </w:rPr>
  </w:style>
  <w:style w:type="paragraph" w:customStyle="1" w:styleId="SuperHeading">
    <w:name w:val="SuperHeading"/>
    <w:basedOn w:val="Normal"/>
    <w:rsid w:val="00293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5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5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5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5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54C"/>
    <w:rPr>
      <w:i/>
    </w:rPr>
  </w:style>
  <w:style w:type="paragraph" w:styleId="Caption">
    <w:name w:val="caption"/>
    <w:basedOn w:val="BodyText"/>
    <w:next w:val="Normal"/>
    <w:qFormat/>
    <w:rsid w:val="00293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54C"/>
  </w:style>
  <w:style w:type="paragraph" w:styleId="TableofFigures">
    <w:name w:val="table of figures"/>
    <w:basedOn w:val="Normal"/>
    <w:next w:val="Normal"/>
    <w:semiHidden/>
    <w:rsid w:val="00293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5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54C"/>
    <w:rPr>
      <w:rFonts w:ascii="Wingdings" w:hAnsi="Wingdings"/>
    </w:rPr>
  </w:style>
  <w:style w:type="paragraph" w:customStyle="1" w:styleId="TableHeading">
    <w:name w:val="Table Heading"/>
    <w:basedOn w:val="HeadingBase"/>
    <w:rsid w:val="00293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54C"/>
    <w:rPr>
      <w:color w:val="0033CC"/>
      <w:u w:val="none"/>
    </w:rPr>
  </w:style>
  <w:style w:type="paragraph" w:customStyle="1" w:styleId="BodyTextRight">
    <w:name w:val="Body Text Right"/>
    <w:basedOn w:val="BodyText"/>
    <w:rsid w:val="00293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5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54C"/>
    <w:rPr>
      <w:sz w:val="32"/>
    </w:rPr>
  </w:style>
  <w:style w:type="paragraph" w:customStyle="1" w:styleId="HeadingProcedure">
    <w:name w:val="Heading Procedure"/>
    <w:basedOn w:val="HeadingBase"/>
    <w:next w:val="Normal"/>
    <w:rsid w:val="00293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54C"/>
    <w:pPr>
      <w:spacing w:before="60" w:after="60"/>
    </w:pPr>
  </w:style>
  <w:style w:type="paragraph" w:styleId="ListContinue">
    <w:name w:val="List Continue"/>
    <w:basedOn w:val="List"/>
    <w:rsid w:val="0029354C"/>
    <w:pPr>
      <w:ind w:firstLine="0"/>
    </w:pPr>
  </w:style>
  <w:style w:type="paragraph" w:customStyle="1" w:styleId="ListNote">
    <w:name w:val="List Note"/>
    <w:basedOn w:val="List"/>
    <w:rsid w:val="00293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54C"/>
    <w:rPr>
      <w:rFonts w:ascii="Courier New" w:hAnsi="Courier New"/>
    </w:rPr>
  </w:style>
  <w:style w:type="paragraph" w:customStyle="1" w:styleId="NoteBullet">
    <w:name w:val="Note Bullet"/>
    <w:basedOn w:val="Note"/>
    <w:rsid w:val="00293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5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54C"/>
    <w:rPr>
      <w:b/>
      <w:smallCaps/>
    </w:rPr>
  </w:style>
  <w:style w:type="paragraph" w:customStyle="1" w:styleId="TableListNumber">
    <w:name w:val="Table List Number"/>
    <w:basedOn w:val="ListNumber"/>
    <w:rsid w:val="00293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54C"/>
    <w:pPr>
      <w:numPr>
        <w:numId w:val="8"/>
      </w:numPr>
    </w:pPr>
  </w:style>
  <w:style w:type="paragraph" w:customStyle="1" w:styleId="ListAlpha2">
    <w:name w:val="List Alpha 2"/>
    <w:basedOn w:val="List2"/>
    <w:rsid w:val="0029354C"/>
    <w:pPr>
      <w:numPr>
        <w:numId w:val="7"/>
      </w:numPr>
    </w:pPr>
  </w:style>
  <w:style w:type="paragraph" w:styleId="List2">
    <w:name w:val="List 2"/>
    <w:basedOn w:val="BodyText"/>
    <w:rsid w:val="00293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5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5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54C"/>
    <w:pPr>
      <w:numPr>
        <w:numId w:val="3"/>
      </w:numPr>
    </w:pPr>
  </w:style>
  <w:style w:type="paragraph" w:styleId="ListContinue2">
    <w:name w:val="List Continue 2"/>
    <w:basedOn w:val="List2"/>
    <w:rsid w:val="0029354C"/>
    <w:pPr>
      <w:ind w:firstLine="0"/>
    </w:pPr>
  </w:style>
  <w:style w:type="paragraph" w:styleId="ListContinue3">
    <w:name w:val="List Continue 3"/>
    <w:basedOn w:val="List3"/>
    <w:rsid w:val="0029354C"/>
    <w:pPr>
      <w:ind w:left="1021" w:firstLine="0"/>
    </w:pPr>
  </w:style>
  <w:style w:type="paragraph" w:styleId="ListContinue4">
    <w:name w:val="List Continue 4"/>
    <w:basedOn w:val="List4"/>
    <w:rsid w:val="0029354C"/>
    <w:pPr>
      <w:ind w:firstLine="0"/>
    </w:pPr>
  </w:style>
  <w:style w:type="paragraph" w:styleId="ListContinue5">
    <w:name w:val="List Continue 5"/>
    <w:basedOn w:val="List5"/>
    <w:rsid w:val="0029354C"/>
    <w:pPr>
      <w:ind w:firstLine="0"/>
    </w:pPr>
  </w:style>
  <w:style w:type="paragraph" w:styleId="ListNumber3">
    <w:name w:val="List Number 3"/>
    <w:basedOn w:val="List3"/>
    <w:rsid w:val="0029354C"/>
    <w:pPr>
      <w:numPr>
        <w:numId w:val="4"/>
      </w:numPr>
    </w:pPr>
  </w:style>
  <w:style w:type="paragraph" w:styleId="ListNumber4">
    <w:name w:val="List Number 4"/>
    <w:basedOn w:val="List4"/>
    <w:rsid w:val="0029354C"/>
    <w:pPr>
      <w:numPr>
        <w:numId w:val="5"/>
      </w:numPr>
    </w:pPr>
  </w:style>
  <w:style w:type="paragraph" w:styleId="ListNumber5">
    <w:name w:val="List Number 5"/>
    <w:basedOn w:val="List5"/>
    <w:rsid w:val="0029354C"/>
    <w:pPr>
      <w:numPr>
        <w:numId w:val="6"/>
      </w:numPr>
    </w:pPr>
  </w:style>
  <w:style w:type="paragraph" w:styleId="BlockText">
    <w:name w:val="Block Text"/>
    <w:basedOn w:val="Normal"/>
    <w:rsid w:val="00293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54C"/>
    <w:rPr>
      <w:sz w:val="16"/>
      <w:vertAlign w:val="superscript"/>
    </w:rPr>
  </w:style>
  <w:style w:type="character" w:customStyle="1" w:styleId="Symbols">
    <w:name w:val="Symbols"/>
    <w:basedOn w:val="DefaultParagraphFont"/>
    <w:rsid w:val="0029354C"/>
    <w:rPr>
      <w:rFonts w:ascii="Symbol" w:hAnsi="Symbol"/>
    </w:rPr>
  </w:style>
  <w:style w:type="character" w:customStyle="1" w:styleId="MenuOptions">
    <w:name w:val="Menu Options"/>
    <w:basedOn w:val="DefaultParagraphFont"/>
    <w:rsid w:val="00293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54C"/>
    <w:rPr>
      <w:b/>
    </w:rPr>
  </w:style>
  <w:style w:type="character" w:customStyle="1" w:styleId="Underlined">
    <w:name w:val="Underlined"/>
    <w:basedOn w:val="DefaultParagraphFont"/>
    <w:rsid w:val="0029354C"/>
    <w:rPr>
      <w:u w:val="single"/>
    </w:rPr>
  </w:style>
  <w:style w:type="paragraph" w:customStyle="1" w:styleId="TableBodyTextRight">
    <w:name w:val="Table Body Text Right"/>
    <w:basedOn w:val="TableBodyText"/>
    <w:rsid w:val="00293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54C"/>
    <w:rPr>
      <w:sz w:val="18"/>
    </w:rPr>
  </w:style>
  <w:style w:type="paragraph" w:customStyle="1" w:styleId="BodySmallRight">
    <w:name w:val="Body Small Right"/>
    <w:basedOn w:val="BodyTextRight"/>
    <w:rsid w:val="0029354C"/>
    <w:rPr>
      <w:sz w:val="18"/>
      <w:szCs w:val="18"/>
    </w:rPr>
  </w:style>
  <w:style w:type="paragraph" w:customStyle="1" w:styleId="MarginEdition">
    <w:name w:val="Margin Edition"/>
    <w:basedOn w:val="MarginNote"/>
    <w:rsid w:val="00293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54C"/>
    <w:rPr>
      <w:sz w:val="2"/>
      <w:szCs w:val="2"/>
    </w:rPr>
  </w:style>
  <w:style w:type="character" w:customStyle="1" w:styleId="Small">
    <w:name w:val="Small"/>
    <w:basedOn w:val="DefaultParagraphFont"/>
    <w:rsid w:val="0029354C"/>
    <w:rPr>
      <w:sz w:val="16"/>
    </w:rPr>
  </w:style>
  <w:style w:type="paragraph" w:customStyle="1" w:styleId="WideTable">
    <w:name w:val="Wide Table"/>
    <w:basedOn w:val="Normal"/>
    <w:rsid w:val="00293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54C"/>
  </w:style>
  <w:style w:type="paragraph" w:styleId="Quote">
    <w:name w:val="Quote"/>
    <w:basedOn w:val="Heading1"/>
    <w:link w:val="QuoteChar"/>
    <w:qFormat/>
    <w:rsid w:val="00293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54C"/>
    <w:pPr>
      <w:pageBreakBefore/>
    </w:pPr>
  </w:style>
  <w:style w:type="paragraph" w:customStyle="1" w:styleId="Border">
    <w:name w:val="Border"/>
    <w:basedOn w:val="Normal"/>
    <w:qFormat/>
    <w:rsid w:val="00293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54C"/>
    <w:rPr>
      <w:u w:val="single"/>
    </w:rPr>
  </w:style>
  <w:style w:type="character" w:customStyle="1" w:styleId="BoldandItalics">
    <w:name w:val="Bold and Italics"/>
    <w:qFormat/>
    <w:rsid w:val="0029354C"/>
    <w:rPr>
      <w:b/>
      <w:i/>
      <w:u w:val="none"/>
    </w:rPr>
  </w:style>
  <w:style w:type="paragraph" w:styleId="BalloonText">
    <w:name w:val="Balloon Text"/>
    <w:basedOn w:val="Normal"/>
    <w:link w:val="BalloonTextChar"/>
    <w:rsid w:val="00293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54C"/>
    <w:pPr>
      <w:spacing w:before="0" w:after="0"/>
    </w:pPr>
  </w:style>
  <w:style w:type="paragraph" w:customStyle="1" w:styleId="BodyTextBold">
    <w:name w:val="Body Text Bold"/>
    <w:basedOn w:val="BodyText"/>
    <w:qFormat/>
    <w:rsid w:val="0029354C"/>
    <w:rPr>
      <w:b/>
    </w:rPr>
  </w:style>
  <w:style w:type="character" w:styleId="Hyperlink">
    <w:name w:val="Hyperlink"/>
    <w:basedOn w:val="DefaultParagraphFont"/>
    <w:uiPriority w:val="99"/>
    <w:unhideWhenUsed/>
    <w:rsid w:val="00C30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3373</Characters>
  <Application>Microsoft Office Word</Application>
  <DocSecurity>0</DocSecurity>
  <Lines>168</Lines>
  <Paragraphs>105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MEM07010 Perform tool and cutter grinding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