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7FC" w:rsidP="00752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MEM07010 Perform tool and cutter grinding operations</w:t>
      </w:r>
      <w:r>
        <w:fldChar w:fldCharType="end"/>
      </w:r>
    </w:p>
    <w:p w:rsidR="007527FC" w:rsidP="007527FC">
      <w:pPr>
        <w:pStyle w:val="Version"/>
        <w:sectPr w:rsidSect="003C5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5531" w:rsidP="003C5531">
      <w:pPr>
        <w:pStyle w:val="SuperHeading"/>
      </w:pPr>
      <w:r w:rsidRPr="003C5531">
        <w:t>Assessment Requirements for MEM07010 Perform tool and cutter grinding operations</w:t>
      </w:r>
    </w:p>
    <w:p w:rsidR="00000000" w:rsidRPr="003C5531" w:rsidP="003C5531">
      <w:pPr>
        <w:pStyle w:val="Heading1"/>
      </w:pPr>
      <w:bookmarkStart w:id="1" w:name="O_1169532"/>
      <w:bookmarkEnd w:id="1"/>
      <w:r w:rsidRPr="003C5531">
        <w:t>Modification History</w:t>
      </w:r>
    </w:p>
    <w:p w:rsidR="00000000" w:rsidRPr="003C5531" w:rsidP="007527FC">
      <w:pPr>
        <w:pStyle w:val="BodyText"/>
      </w:pPr>
      <w:r w:rsidRPr="003C5531">
        <w:t>Release 2. Quantum of hours of workplace</w:t>
      </w:r>
      <w:r w:rsidRPr="003C5531">
        <w:t xml:space="preserve"> practice removed. Supersedes and is equivalent to MEM07010 Perform tool and cutter grinding operations (Release 1).</w:t>
      </w:r>
    </w:p>
    <w:p w:rsidR="00000000" w:rsidRPr="003C5531" w:rsidP="007527FC">
      <w:pPr>
        <w:pStyle w:val="BodyText"/>
      </w:pPr>
      <w:r w:rsidRPr="003C5531">
        <w:t>Release 1. Supersedes and is equivalent to MEM07010B Perform tool and cutter grinding operations.</w:t>
      </w:r>
    </w:p>
    <w:p w:rsidR="00000000" w:rsidRPr="003C5531" w:rsidP="003C5531">
      <w:pPr>
        <w:pStyle w:val="Heading1"/>
      </w:pPr>
      <w:bookmarkStart w:id="2" w:name="O_1169531"/>
      <w:bookmarkEnd w:id="2"/>
      <w:r w:rsidRPr="003C5531">
        <w:t>Performance Evidence</w:t>
      </w:r>
    </w:p>
    <w:p w:rsidR="00000000" w:rsidRPr="003C5531" w:rsidP="007527FC">
      <w:pPr>
        <w:pStyle w:val="BodyText"/>
      </w:pPr>
      <w:r w:rsidRPr="003C5531">
        <w:t>E</w:t>
      </w:r>
      <w:r w:rsidRPr="003C5531">
        <w:t>vidence required to demonstrate competence in this unit must be relevant to and satisfy the requirements of the elements and performance criteria on at least two (2) occasions and include:</w:t>
      </w:r>
    </w:p>
    <w:p w:rsidR="00000000" w:rsidRPr="003C5531" w:rsidP="003C5531">
      <w:pPr>
        <w:pStyle w:val="ListBullet"/>
      </w:pPr>
      <w:r w:rsidRPr="003C5531">
        <w:t xml:space="preserve">following work instructions, standard operating procedures (SOPs) </w:t>
      </w:r>
      <w:r w:rsidRPr="003C5531">
        <w:t xml:space="preserve">and safe work practices </w:t>
      </w:r>
    </w:p>
    <w:p w:rsidR="00000000" w:rsidRPr="003C5531" w:rsidP="003C5531">
      <w:pPr>
        <w:pStyle w:val="ListBullet"/>
      </w:pPr>
      <w:r w:rsidRPr="003C5531">
        <w:t>identifying and interpreting drawings and job specifications to determine required tool and cutting grinding requirements</w:t>
      </w:r>
    </w:p>
    <w:p w:rsidR="00000000" w:rsidRPr="003C5531" w:rsidP="003C5531">
      <w:pPr>
        <w:pStyle w:val="ListBullet"/>
      </w:pPr>
      <w:r w:rsidRPr="003C5531">
        <w:t>selecting suitable equipment and tools to carry out the cutting and grinding operation</w:t>
      </w:r>
    </w:p>
    <w:p w:rsidR="00000000" w:rsidRPr="003C5531" w:rsidP="003C5531">
      <w:pPr>
        <w:pStyle w:val="ListBullet"/>
      </w:pPr>
      <w:r w:rsidRPr="003C5531">
        <w:t xml:space="preserve">operating the cutting </w:t>
      </w:r>
      <w:r w:rsidRPr="003C5531">
        <w:t>and grinding machines to ensure the job is completed to specifications using appropriate testing and measuring techniques.</w:t>
      </w:r>
    </w:p>
    <w:p w:rsidR="00000000" w:rsidRPr="003C5531" w:rsidP="003C5531">
      <w:pPr>
        <w:pStyle w:val="AllowPageBreak"/>
      </w:pPr>
    </w:p>
    <w:p w:rsidR="00000000" w:rsidRPr="003C5531" w:rsidP="003C5531">
      <w:pPr>
        <w:pStyle w:val="Heading1"/>
      </w:pPr>
      <w:bookmarkStart w:id="3" w:name="O_1169530"/>
      <w:bookmarkEnd w:id="3"/>
      <w:r w:rsidRPr="003C5531">
        <w:t>Knowledge Evidence</w:t>
      </w:r>
    </w:p>
    <w:p w:rsidR="00000000" w:rsidRPr="003C5531" w:rsidP="007527FC">
      <w:pPr>
        <w:pStyle w:val="BodyText"/>
      </w:pPr>
      <w:r w:rsidRPr="003C5531">
        <w:t>Evidence required to demonstrate the required knowledge for this unit must be relevant to and s</w:t>
      </w:r>
      <w:r w:rsidRPr="003C5531">
        <w:t>atisfy the requirements of the elements and performance criteria and include knowledge of:</w:t>
      </w:r>
    </w:p>
    <w:p w:rsidR="00000000" w:rsidRPr="003C5531" w:rsidP="003C5531">
      <w:pPr>
        <w:pStyle w:val="ListBullet"/>
      </w:pPr>
      <w:r w:rsidRPr="003C5531">
        <w:t>safe work practices and procedures and use of personal protective equipment (PPE)</w:t>
      </w:r>
    </w:p>
    <w:p w:rsidR="00000000" w:rsidRPr="003C5531" w:rsidP="003C5531">
      <w:pPr>
        <w:pStyle w:val="ListBullet"/>
      </w:pPr>
      <w:r w:rsidRPr="003C5531">
        <w:t>reasons for selecting the chosen sequence of cutting and grinding operations</w:t>
      </w:r>
    </w:p>
    <w:p w:rsidR="00000000" w:rsidRPr="003C5531" w:rsidP="003C5531">
      <w:pPr>
        <w:pStyle w:val="ListBullet"/>
      </w:pPr>
      <w:r w:rsidRPr="003C5531">
        <w:t>funct</w:t>
      </w:r>
      <w:r w:rsidRPr="003C5531">
        <w:t>ion of coolant and dust extraction devices</w:t>
      </w:r>
    </w:p>
    <w:p w:rsidR="00000000" w:rsidRPr="003C5531" w:rsidP="003C5531">
      <w:pPr>
        <w:pStyle w:val="ListBullet"/>
      </w:pPr>
      <w:r w:rsidRPr="003C5531">
        <w:t>criteria for grinding wheel selection, including:</w:t>
      </w:r>
    </w:p>
    <w:p w:rsidR="00000000" w:rsidRPr="003C5531" w:rsidP="003C5531">
      <w:pPr>
        <w:pStyle w:val="ListBullet2"/>
      </w:pPr>
      <w:r w:rsidRPr="003C5531">
        <w:t>grain size of abrasive particles</w:t>
      </w:r>
    </w:p>
    <w:p w:rsidR="00000000" w:rsidRPr="003C5531" w:rsidP="003C5531">
      <w:pPr>
        <w:pStyle w:val="ListBullet2"/>
      </w:pPr>
      <w:r w:rsidRPr="003C5531">
        <w:t>grade or strength of bond</w:t>
      </w:r>
    </w:p>
    <w:p w:rsidR="00000000" w:rsidRPr="003C5531" w:rsidP="003C5531">
      <w:pPr>
        <w:pStyle w:val="ListBullet2"/>
      </w:pPr>
      <w:r w:rsidRPr="003C5531">
        <w:t>bond material</w:t>
      </w:r>
    </w:p>
    <w:p w:rsidR="00000000" w:rsidRPr="003C5531" w:rsidP="003C5531">
      <w:pPr>
        <w:pStyle w:val="ListBullet"/>
      </w:pPr>
      <w:r w:rsidRPr="003C5531">
        <w:t>grinding wheel dressing procedures and wheel dressing tools</w:t>
      </w:r>
    </w:p>
    <w:p w:rsidR="00000000" w:rsidRPr="003C5531" w:rsidP="003C5531">
      <w:pPr>
        <w:pStyle w:val="ListBullet"/>
      </w:pPr>
      <w:r w:rsidRPr="003C5531">
        <w:t>sources of data on tool geometry for the full range of tools and cutters, including the terminology used to describe the tool geometry</w:t>
      </w:r>
    </w:p>
    <w:p w:rsidR="00000000" w:rsidRPr="003C5531" w:rsidP="003C5531">
      <w:pPr>
        <w:pStyle w:val="ListBullet"/>
      </w:pPr>
      <w:r w:rsidRPr="003C5531">
        <w:t>procedures to be followed when parallel grinding on a tool and cutter grinder</w:t>
      </w:r>
    </w:p>
    <w:p w:rsidR="00000000" w:rsidRPr="003C5531" w:rsidP="003C5531">
      <w:pPr>
        <w:pStyle w:val="ListBullet"/>
      </w:pPr>
      <w:r w:rsidRPr="003C5531">
        <w:t>procedures to be followed when grinding tap</w:t>
      </w:r>
      <w:r w:rsidRPr="003C5531">
        <w:t>ers on a tool and cutter grinder</w:t>
      </w:r>
    </w:p>
    <w:p w:rsidR="00000000" w:rsidRPr="003C5531" w:rsidP="003C5531">
      <w:pPr>
        <w:pStyle w:val="ListBullet"/>
      </w:pPr>
      <w:r w:rsidRPr="003C5531">
        <w:t>tools, techniques and equipment used to check ground components for conformance with the following specifications:</w:t>
      </w:r>
    </w:p>
    <w:p w:rsidR="00000000" w:rsidRPr="003C5531" w:rsidP="003C5531">
      <w:pPr>
        <w:pStyle w:val="ListBullet2"/>
      </w:pPr>
      <w:r w:rsidRPr="003C5531">
        <w:t xml:space="preserve">dimensions and tolerances </w:t>
      </w:r>
    </w:p>
    <w:p w:rsidR="00000000" w:rsidRPr="003C5531" w:rsidP="003C5531">
      <w:pPr>
        <w:pStyle w:val="ListBullet2"/>
      </w:pPr>
      <w:r w:rsidRPr="003C5531">
        <w:t xml:space="preserve">geometry and tolerances </w:t>
      </w:r>
    </w:p>
    <w:p w:rsidR="00000000" w:rsidRPr="003C5531" w:rsidP="003C5531">
      <w:pPr>
        <w:pStyle w:val="ListBullet2"/>
      </w:pPr>
      <w:r w:rsidRPr="003C5531">
        <w:t>surface finish.</w:t>
      </w:r>
    </w:p>
    <w:p w:rsidR="00000000" w:rsidRPr="003C5531" w:rsidP="003C5531">
      <w:pPr>
        <w:pStyle w:val="AllowPageBreak"/>
      </w:pPr>
    </w:p>
    <w:p w:rsidR="00000000" w:rsidRPr="003C5531" w:rsidP="003C5531">
      <w:pPr>
        <w:pStyle w:val="Heading1"/>
      </w:pPr>
      <w:bookmarkStart w:id="4" w:name="O_1169529"/>
      <w:bookmarkEnd w:id="4"/>
      <w:r w:rsidRPr="003C5531">
        <w:t>Assessment Condition</w:t>
      </w:r>
      <w:r w:rsidRPr="003C5531">
        <w:t>s</w:t>
      </w:r>
    </w:p>
    <w:p w:rsidR="00000000" w:rsidRPr="003C5531" w:rsidP="003C5531">
      <w:pPr>
        <w:pStyle w:val="ListBullet"/>
      </w:pPr>
      <w:r w:rsidRPr="003C5531">
        <w:t>Assessors must:</w:t>
      </w:r>
    </w:p>
    <w:p w:rsidR="00000000" w:rsidRPr="003C5531" w:rsidP="003C5531">
      <w:pPr>
        <w:pStyle w:val="ListBullet2"/>
      </w:pPr>
      <w:r w:rsidRPr="003C5531">
        <w:t>have vocational competency in performing tool and cutter grinding operations at least to the level being assessed with relevant industry knowledge and experience</w:t>
      </w:r>
    </w:p>
    <w:p w:rsidR="00000000" w:rsidRPr="003C5531" w:rsidP="003C5531">
      <w:pPr>
        <w:pStyle w:val="ListBullet2"/>
      </w:pPr>
      <w:r w:rsidRPr="003C5531">
        <w:t xml:space="preserve">satisfy the assessor requirements in the </w:t>
      </w:r>
      <w:r w:rsidRPr="003C5531">
        <w:rPr>
          <w:rStyle w:val="Emphasis"/>
        </w:rPr>
        <w:t>Standards for Registered Tr</w:t>
      </w:r>
      <w:r w:rsidRPr="003C5531">
        <w:rPr>
          <w:rStyle w:val="Emphasis"/>
        </w:rPr>
        <w:t xml:space="preserve">aining Organisations 2015 or its replacement </w:t>
      </w:r>
      <w:r w:rsidRPr="003C5531">
        <w:t xml:space="preserve">and comply with the </w:t>
      </w:r>
      <w:r w:rsidRPr="003C5531">
        <w:rPr>
          <w:rStyle w:val="Emphasis"/>
        </w:rPr>
        <w:t xml:space="preserve">National Vocational Education and Training Regulator Act 2011, </w:t>
      </w:r>
      <w:r w:rsidRPr="003C5531">
        <w:t>its replacement</w:t>
      </w:r>
      <w:r w:rsidRPr="003C5531">
        <w:rPr>
          <w:rStyle w:val="Emphasis"/>
        </w:rPr>
        <w:t xml:space="preserve"> </w:t>
      </w:r>
      <w:r w:rsidRPr="003C5531">
        <w:t>or equivalent legislation covering VET regulation in a non-referring State as the case requires</w:t>
      </w:r>
    </w:p>
    <w:p w:rsidR="00000000" w:rsidRPr="003C5531" w:rsidP="003C5531">
      <w:pPr>
        <w:pStyle w:val="ListBullet"/>
      </w:pPr>
      <w:r w:rsidRPr="003C5531">
        <w:t>Assessment must</w:t>
      </w:r>
      <w:r w:rsidRPr="003C5531">
        <w:t xml:space="preserve"> occur in a functioning workplace. Where assessment in the workplace would be unsafe, impractical or threatens the environment, assessment must occur in a sufficiently rigorous simulated environment that reflects the circumstances that would be experienced</w:t>
      </w:r>
      <w:r w:rsidRPr="003C5531">
        <w:t xml:space="preserve"> in a functioning workplace. Assessment must cover all aspects of workplace performance, including task skills, task management skills, contingency management skills and job role environment skills.</w:t>
      </w:r>
    </w:p>
    <w:p w:rsidR="00000000" w:rsidRPr="003C5531" w:rsidP="003C5531">
      <w:pPr>
        <w:pStyle w:val="ListBullet"/>
      </w:pPr>
      <w:r w:rsidRPr="003C5531">
        <w:t>Conditions for assessment must include access to all tool</w:t>
      </w:r>
      <w:r w:rsidRPr="003C5531">
        <w:t>s, equipment, materials and documentation required, including relevant workplace procedures, product and manufacturing specifications.</w:t>
      </w:r>
    </w:p>
    <w:p w:rsidR="00000000" w:rsidRPr="003C5531" w:rsidP="003C5531">
      <w:pPr>
        <w:pStyle w:val="ListBullet"/>
      </w:pPr>
      <w:r w:rsidRPr="003C5531">
        <w:t>Assessment processes and techniques must be appropriate to the language, literacy and numeracy requirements of the work b</w:t>
      </w:r>
      <w:r w:rsidRPr="003C5531">
        <w:t>eing performed and the needs of the candidate.</w:t>
      </w:r>
    </w:p>
    <w:p w:rsidR="00000000" w:rsidRPr="003C5531" w:rsidP="003C5531">
      <w:pPr>
        <w:pStyle w:val="AllowPageBreak"/>
      </w:pPr>
    </w:p>
    <w:p w:rsidR="00000000" w:rsidRPr="003C5531" w:rsidP="003C5531">
      <w:pPr>
        <w:pStyle w:val="Heading1"/>
      </w:pPr>
      <w:bookmarkStart w:id="5" w:name="O_1169543"/>
      <w:bookmarkEnd w:id="5"/>
      <w:r w:rsidRPr="003C5531">
        <w:t>Links</w:t>
      </w:r>
    </w:p>
    <w:p w:rsidR="00000000" w:rsidRPr="003C5531" w:rsidP="007527FC">
      <w:pPr>
        <w:pStyle w:val="BodyText"/>
      </w:pPr>
      <w:r w:rsidRPr="003C5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51E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5531" w:rsidP="003C5531"/>
    <w:sectPr w:rsidSect="003C5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31" w:rsidRPr="007527FC" w:rsidP="00752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FC" w:rsidP="003C5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7FC" w:rsidP="003C5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27FC" w:rsidP="003C5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531" w:rsidRPr="007527FC" w:rsidP="00752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FC" w:rsidRPr="002D2AF8" w:rsidP="003C5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MEM07010 Perform tool and cutter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27FC" w:rsidP="003C5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642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87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09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531"/>
  </w:style>
  <w:style w:type="character" w:customStyle="1" w:styleId="Heading1Char">
    <w:name w:val="Heading 1 Char"/>
    <w:basedOn w:val="DefaultParagraphFont"/>
    <w:link w:val="Heading1"/>
    <w:rsid w:val="003C5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5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55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531"/>
    <w:rPr>
      <w:i/>
    </w:rPr>
  </w:style>
  <w:style w:type="paragraph" w:customStyle="1" w:styleId="SuperHeading">
    <w:name w:val="SuperHeading"/>
    <w:basedOn w:val="Normal"/>
    <w:rsid w:val="003C5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531"/>
    <w:rPr>
      <w:b/>
      <w:spacing w:val="0"/>
    </w:rPr>
  </w:style>
  <w:style w:type="paragraph" w:customStyle="1" w:styleId="SuperTitle">
    <w:name w:val="SuperTitle"/>
    <w:basedOn w:val="Title"/>
    <w:rsid w:val="003C5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531"/>
  </w:style>
  <w:style w:type="paragraph" w:styleId="TableofFigures">
    <w:name w:val="table of figures"/>
    <w:basedOn w:val="Normal"/>
    <w:next w:val="Normal"/>
    <w:semiHidden/>
    <w:rsid w:val="003C5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531"/>
    <w:rPr>
      <w:rFonts w:ascii="Wingdings" w:hAnsi="Wingdings"/>
    </w:rPr>
  </w:style>
  <w:style w:type="paragraph" w:customStyle="1" w:styleId="TableHeading">
    <w:name w:val="Table Heading"/>
    <w:basedOn w:val="HeadingBase"/>
    <w:rsid w:val="003C5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531"/>
    <w:rPr>
      <w:color w:val="0033CC"/>
      <w:u w:val="none"/>
    </w:rPr>
  </w:style>
  <w:style w:type="paragraph" w:customStyle="1" w:styleId="BodyTextRight">
    <w:name w:val="Body Text Right"/>
    <w:basedOn w:val="BodyText"/>
    <w:rsid w:val="003C5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531"/>
    <w:rPr>
      <w:sz w:val="32"/>
    </w:rPr>
  </w:style>
  <w:style w:type="paragraph" w:customStyle="1" w:styleId="HeadingProcedure">
    <w:name w:val="Heading Procedure"/>
    <w:basedOn w:val="HeadingBase"/>
    <w:next w:val="Normal"/>
    <w:rsid w:val="003C5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531"/>
    <w:pPr>
      <w:spacing w:before="60" w:after="60"/>
    </w:pPr>
  </w:style>
  <w:style w:type="paragraph" w:styleId="ListContinue">
    <w:name w:val="List Continue"/>
    <w:basedOn w:val="List"/>
    <w:rsid w:val="003C5531"/>
    <w:pPr>
      <w:ind w:firstLine="0"/>
    </w:pPr>
  </w:style>
  <w:style w:type="paragraph" w:customStyle="1" w:styleId="ListNote">
    <w:name w:val="List Note"/>
    <w:basedOn w:val="List"/>
    <w:rsid w:val="003C5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531"/>
    <w:rPr>
      <w:rFonts w:ascii="Courier New" w:hAnsi="Courier New"/>
    </w:rPr>
  </w:style>
  <w:style w:type="paragraph" w:customStyle="1" w:styleId="NoteBullet">
    <w:name w:val="Note Bullet"/>
    <w:basedOn w:val="Note"/>
    <w:rsid w:val="003C5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531"/>
    <w:rPr>
      <w:b/>
      <w:smallCaps/>
    </w:rPr>
  </w:style>
  <w:style w:type="paragraph" w:customStyle="1" w:styleId="TableListNumber">
    <w:name w:val="Table List Number"/>
    <w:basedOn w:val="ListNumber"/>
    <w:rsid w:val="003C5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531"/>
    <w:pPr>
      <w:numPr>
        <w:numId w:val="9"/>
      </w:numPr>
    </w:pPr>
  </w:style>
  <w:style w:type="paragraph" w:customStyle="1" w:styleId="ListAlpha2">
    <w:name w:val="List Alpha 2"/>
    <w:basedOn w:val="List2"/>
    <w:rsid w:val="003C5531"/>
    <w:pPr>
      <w:numPr>
        <w:numId w:val="8"/>
      </w:numPr>
    </w:pPr>
  </w:style>
  <w:style w:type="paragraph" w:styleId="List2">
    <w:name w:val="List 2"/>
    <w:basedOn w:val="BodyText"/>
    <w:rsid w:val="003C5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531"/>
    <w:pPr>
      <w:numPr>
        <w:numId w:val="4"/>
      </w:numPr>
    </w:pPr>
  </w:style>
  <w:style w:type="paragraph" w:styleId="ListContinue2">
    <w:name w:val="List Continue 2"/>
    <w:basedOn w:val="List2"/>
    <w:rsid w:val="003C5531"/>
    <w:pPr>
      <w:ind w:firstLine="0"/>
    </w:pPr>
  </w:style>
  <w:style w:type="paragraph" w:styleId="ListContinue3">
    <w:name w:val="List Continue 3"/>
    <w:basedOn w:val="List3"/>
    <w:rsid w:val="003C5531"/>
    <w:pPr>
      <w:ind w:left="1021" w:firstLine="0"/>
    </w:pPr>
  </w:style>
  <w:style w:type="paragraph" w:styleId="ListContinue4">
    <w:name w:val="List Continue 4"/>
    <w:basedOn w:val="List4"/>
    <w:rsid w:val="003C5531"/>
    <w:pPr>
      <w:ind w:firstLine="0"/>
    </w:pPr>
  </w:style>
  <w:style w:type="paragraph" w:styleId="ListContinue5">
    <w:name w:val="List Continue 5"/>
    <w:basedOn w:val="List5"/>
    <w:rsid w:val="003C5531"/>
    <w:pPr>
      <w:ind w:firstLine="0"/>
    </w:pPr>
  </w:style>
  <w:style w:type="paragraph" w:styleId="ListNumber3">
    <w:name w:val="List Number 3"/>
    <w:basedOn w:val="List3"/>
    <w:rsid w:val="003C5531"/>
    <w:pPr>
      <w:numPr>
        <w:numId w:val="5"/>
      </w:numPr>
    </w:pPr>
  </w:style>
  <w:style w:type="paragraph" w:styleId="ListNumber4">
    <w:name w:val="List Number 4"/>
    <w:basedOn w:val="List4"/>
    <w:rsid w:val="003C5531"/>
    <w:pPr>
      <w:numPr>
        <w:numId w:val="6"/>
      </w:numPr>
    </w:pPr>
  </w:style>
  <w:style w:type="paragraph" w:styleId="ListNumber5">
    <w:name w:val="List Number 5"/>
    <w:basedOn w:val="List5"/>
    <w:rsid w:val="003C5531"/>
    <w:pPr>
      <w:numPr>
        <w:numId w:val="7"/>
      </w:numPr>
    </w:pPr>
  </w:style>
  <w:style w:type="paragraph" w:styleId="BlockText">
    <w:name w:val="Block Text"/>
    <w:basedOn w:val="Normal"/>
    <w:rsid w:val="003C5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531"/>
    <w:rPr>
      <w:sz w:val="16"/>
      <w:vertAlign w:val="superscript"/>
    </w:rPr>
  </w:style>
  <w:style w:type="character" w:customStyle="1" w:styleId="Symbols">
    <w:name w:val="Symbols"/>
    <w:basedOn w:val="DefaultParagraphFont"/>
    <w:rsid w:val="003C5531"/>
    <w:rPr>
      <w:rFonts w:ascii="Symbol" w:hAnsi="Symbol"/>
    </w:rPr>
  </w:style>
  <w:style w:type="character" w:customStyle="1" w:styleId="MenuOptions">
    <w:name w:val="Menu Options"/>
    <w:basedOn w:val="DefaultParagraphFont"/>
    <w:rsid w:val="003C5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531"/>
    <w:rPr>
      <w:b/>
    </w:rPr>
  </w:style>
  <w:style w:type="character" w:customStyle="1" w:styleId="Underlined">
    <w:name w:val="Underlined"/>
    <w:basedOn w:val="DefaultParagraphFont"/>
    <w:rsid w:val="003C5531"/>
    <w:rPr>
      <w:u w:val="single"/>
    </w:rPr>
  </w:style>
  <w:style w:type="paragraph" w:customStyle="1" w:styleId="TableBodyTextRight">
    <w:name w:val="Table Body Text Right"/>
    <w:basedOn w:val="TableBodyText"/>
    <w:rsid w:val="003C5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531"/>
    <w:rPr>
      <w:sz w:val="18"/>
    </w:rPr>
  </w:style>
  <w:style w:type="paragraph" w:customStyle="1" w:styleId="BodySmallRight">
    <w:name w:val="Body Small Right"/>
    <w:basedOn w:val="BodyTextRight"/>
    <w:rsid w:val="003C5531"/>
    <w:rPr>
      <w:sz w:val="18"/>
      <w:szCs w:val="18"/>
    </w:rPr>
  </w:style>
  <w:style w:type="paragraph" w:customStyle="1" w:styleId="MarginEdition">
    <w:name w:val="Margin Edition"/>
    <w:basedOn w:val="MarginNote"/>
    <w:rsid w:val="003C5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531"/>
    <w:rPr>
      <w:sz w:val="2"/>
      <w:szCs w:val="2"/>
    </w:rPr>
  </w:style>
  <w:style w:type="character" w:customStyle="1" w:styleId="Small">
    <w:name w:val="Small"/>
    <w:basedOn w:val="DefaultParagraphFont"/>
    <w:rsid w:val="003C5531"/>
    <w:rPr>
      <w:sz w:val="16"/>
    </w:rPr>
  </w:style>
  <w:style w:type="paragraph" w:customStyle="1" w:styleId="WideTable">
    <w:name w:val="Wide Table"/>
    <w:basedOn w:val="Normal"/>
    <w:rsid w:val="003C5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531"/>
  </w:style>
  <w:style w:type="paragraph" w:styleId="Quote">
    <w:name w:val="Quote"/>
    <w:basedOn w:val="Heading1"/>
    <w:link w:val="QuoteChar"/>
    <w:qFormat/>
    <w:rsid w:val="003C5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531"/>
    <w:pPr>
      <w:pageBreakBefore/>
    </w:pPr>
  </w:style>
  <w:style w:type="paragraph" w:customStyle="1" w:styleId="Border">
    <w:name w:val="Border"/>
    <w:basedOn w:val="Normal"/>
    <w:qFormat/>
    <w:rsid w:val="003C5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531"/>
    <w:rPr>
      <w:u w:val="single"/>
    </w:rPr>
  </w:style>
  <w:style w:type="character" w:customStyle="1" w:styleId="BoldandItalics">
    <w:name w:val="Bold and Italics"/>
    <w:qFormat/>
    <w:rsid w:val="003C5531"/>
    <w:rPr>
      <w:b/>
      <w:i/>
      <w:u w:val="none"/>
    </w:rPr>
  </w:style>
  <w:style w:type="paragraph" w:styleId="BalloonText">
    <w:name w:val="Balloon Text"/>
    <w:basedOn w:val="Normal"/>
    <w:link w:val="BalloonTextChar"/>
    <w:rsid w:val="003C5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531"/>
    <w:pPr>
      <w:spacing w:before="0" w:after="0"/>
    </w:pPr>
  </w:style>
  <w:style w:type="paragraph" w:customStyle="1" w:styleId="BodyTextBold">
    <w:name w:val="Body Text Bold"/>
    <w:basedOn w:val="BodyText"/>
    <w:qFormat/>
    <w:rsid w:val="003C5531"/>
    <w:rPr>
      <w:b/>
    </w:rPr>
  </w:style>
  <w:style w:type="character" w:styleId="Hyperlink">
    <w:name w:val="Hyperlink"/>
    <w:basedOn w:val="DefaultParagraphFont"/>
    <w:uiPriority w:val="99"/>
    <w:unhideWhenUsed/>
    <w:rsid w:val="00752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3315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MEM07010 Perform tool and cutter grinding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