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946" w:rsidP="00651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MEM07009 Perform precision jig boring operations</w:t>
      </w:r>
      <w:r>
        <w:fldChar w:fldCharType="end"/>
      </w:r>
    </w:p>
    <w:p w:rsidR="00651946" w:rsidP="00651946">
      <w:pPr>
        <w:pStyle w:val="Version"/>
        <w:sectPr w:rsidSect="00A21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1056" w:rsidP="00A21056">
      <w:pPr>
        <w:pStyle w:val="SuperHeading"/>
      </w:pPr>
      <w:r w:rsidRPr="00A21056">
        <w:t>Assessment Requirements for MEM07009 Perform precision jig boring operations</w:t>
      </w:r>
    </w:p>
    <w:p w:rsidR="00000000" w:rsidRPr="00A21056" w:rsidP="00A21056">
      <w:pPr>
        <w:pStyle w:val="Heading1"/>
      </w:pPr>
      <w:bookmarkStart w:id="1" w:name="O_1169515"/>
      <w:bookmarkEnd w:id="1"/>
      <w:r w:rsidRPr="00A21056">
        <w:t>Modification History</w:t>
      </w:r>
    </w:p>
    <w:p w:rsidR="00000000" w:rsidRPr="00A21056" w:rsidP="00651946">
      <w:pPr>
        <w:pStyle w:val="BodyText"/>
      </w:pPr>
      <w:r w:rsidRPr="00A21056">
        <w:t>Release 2. Quantum of hours of workplace pra</w:t>
      </w:r>
      <w:r w:rsidRPr="00A21056">
        <w:t>ctice removed. Supersedes and is equivalent to MEM07009 Perform precision jig boring operations (Release 1).</w:t>
      </w:r>
    </w:p>
    <w:p w:rsidR="00000000" w:rsidRPr="00A21056" w:rsidP="00651946">
      <w:pPr>
        <w:pStyle w:val="BodyText"/>
      </w:pPr>
      <w:r w:rsidRPr="00A21056">
        <w:t>Release 1. Supersedes and is equivalent to MEM07009B Perform precision jig boring operations.</w:t>
      </w:r>
    </w:p>
    <w:p w:rsidR="00000000" w:rsidRPr="00A21056" w:rsidP="00A21056">
      <w:pPr>
        <w:pStyle w:val="Heading1"/>
      </w:pPr>
      <w:bookmarkStart w:id="2" w:name="O_1169514"/>
      <w:bookmarkEnd w:id="2"/>
      <w:r w:rsidRPr="00A21056">
        <w:t>Performance Evidence</w:t>
      </w:r>
    </w:p>
    <w:p w:rsidR="00000000" w:rsidRPr="00A21056" w:rsidP="00651946">
      <w:pPr>
        <w:pStyle w:val="BodyText"/>
      </w:pPr>
      <w:r w:rsidRPr="00A21056">
        <w:t>Evidence requ</w:t>
      </w:r>
      <w:r w:rsidRPr="00A21056">
        <w:t>ired to demonstrate competence in this unit must be relevant to and satisfy the requirements of the elements and performance criteria on at least two (2) occasions and include:</w:t>
      </w:r>
    </w:p>
    <w:p w:rsidR="00000000" w:rsidRPr="00A21056" w:rsidP="00A21056">
      <w:pPr>
        <w:pStyle w:val="ListBullet"/>
      </w:pPr>
      <w:r w:rsidRPr="00A21056">
        <w:t>following work instructions, standard operating procedures (SOPs) and safe wor</w:t>
      </w:r>
      <w:r w:rsidRPr="00A21056">
        <w:t xml:space="preserve">k practices </w:t>
      </w:r>
    </w:p>
    <w:p w:rsidR="00000000" w:rsidRPr="00A21056" w:rsidP="00A21056">
      <w:pPr>
        <w:pStyle w:val="ListBullet"/>
      </w:pPr>
      <w:r w:rsidRPr="00A21056">
        <w:t>planning a job, including identifying job requirements from drawings, instructions or specifications and sequence of operations</w:t>
      </w:r>
    </w:p>
    <w:p w:rsidR="00000000" w:rsidRPr="00A21056" w:rsidP="00A21056">
      <w:pPr>
        <w:pStyle w:val="ListBullet"/>
      </w:pPr>
      <w:r w:rsidRPr="00A21056">
        <w:t>identifying any required tooling, measuring equipment and accessories</w:t>
      </w:r>
    </w:p>
    <w:p w:rsidR="00000000" w:rsidRPr="00A21056" w:rsidP="00A21056">
      <w:pPr>
        <w:pStyle w:val="ListBullet"/>
      </w:pPr>
      <w:r w:rsidRPr="00A21056">
        <w:t xml:space="preserve">selecting and mounting required material for </w:t>
      </w:r>
      <w:r w:rsidRPr="00A21056">
        <w:t xml:space="preserve">jig boring operations </w:t>
      </w:r>
    </w:p>
    <w:p w:rsidR="00000000" w:rsidRPr="00A21056" w:rsidP="00A21056">
      <w:pPr>
        <w:pStyle w:val="ListBullet"/>
      </w:pPr>
      <w:r w:rsidRPr="00A21056">
        <w:t>performing jig boring to specifications</w:t>
      </w:r>
    </w:p>
    <w:p w:rsidR="00000000" w:rsidRPr="00A21056" w:rsidP="00A21056">
      <w:pPr>
        <w:pStyle w:val="ListBullet"/>
      </w:pPr>
      <w:r w:rsidRPr="00A21056">
        <w:t>checking machined components for conformance to specifications and making required adjustments to machining parameters</w:t>
      </w:r>
    </w:p>
    <w:p w:rsidR="00000000" w:rsidRPr="00A21056" w:rsidP="00A21056">
      <w:pPr>
        <w:pStyle w:val="ListBullet"/>
      </w:pPr>
      <w:r w:rsidRPr="00A21056">
        <w:t>rectifying non-compliant product.</w:t>
      </w:r>
    </w:p>
    <w:p w:rsidR="00000000" w:rsidRPr="00A21056" w:rsidP="00A21056">
      <w:pPr>
        <w:pStyle w:val="AllowPageBreak"/>
      </w:pPr>
    </w:p>
    <w:p w:rsidR="00000000" w:rsidRPr="00A21056" w:rsidP="00A21056">
      <w:pPr>
        <w:pStyle w:val="Heading1"/>
      </w:pPr>
      <w:bookmarkStart w:id="3" w:name="O_1169513"/>
      <w:bookmarkEnd w:id="3"/>
      <w:r w:rsidRPr="00A21056">
        <w:t>Knowledge Evidence</w:t>
      </w:r>
    </w:p>
    <w:p w:rsidR="00000000" w:rsidRPr="00A21056" w:rsidP="00651946">
      <w:pPr>
        <w:pStyle w:val="BodyText"/>
      </w:pPr>
      <w:r w:rsidRPr="00A21056">
        <w:t>Ev</w:t>
      </w:r>
      <w:r w:rsidRPr="00A21056">
        <w:t>idence required to demonstrate the required knowledge for this unit must be relevant to and satisfy the requirements of the elements and performance criteria and include knowledge of:</w:t>
      </w:r>
    </w:p>
    <w:p w:rsidR="00000000" w:rsidRPr="00A21056" w:rsidP="00A21056">
      <w:pPr>
        <w:pStyle w:val="ListBullet"/>
      </w:pPr>
      <w:r w:rsidRPr="00A21056">
        <w:t>safe work practices and procedures and use of personal protective equip</w:t>
      </w:r>
      <w:r w:rsidRPr="00A21056">
        <w:t>ment (PPE)</w:t>
      </w:r>
    </w:p>
    <w:p w:rsidR="00000000" w:rsidRPr="00A21056" w:rsidP="00A21056">
      <w:pPr>
        <w:pStyle w:val="ListBullet"/>
      </w:pPr>
      <w:r w:rsidRPr="00A21056">
        <w:t>reasons for selecting the chosen sequence of operations</w:t>
      </w:r>
    </w:p>
    <w:p w:rsidR="00000000" w:rsidRPr="00A21056" w:rsidP="00A21056">
      <w:pPr>
        <w:pStyle w:val="ListBullet"/>
      </w:pPr>
      <w:r w:rsidRPr="00A21056">
        <w:t>application of rotary and tilting rotary tables to jig boring operations</w:t>
      </w:r>
    </w:p>
    <w:p w:rsidR="00000000" w:rsidRPr="00A21056" w:rsidP="00A21056">
      <w:pPr>
        <w:pStyle w:val="ListBullet"/>
      </w:pPr>
      <w:r w:rsidRPr="00A21056">
        <w:t>checks to be conducted for conformance to specifications</w:t>
      </w:r>
    </w:p>
    <w:p w:rsidR="00000000" w:rsidRPr="00A21056" w:rsidP="00A21056">
      <w:pPr>
        <w:pStyle w:val="ListBullet"/>
      </w:pPr>
      <w:r w:rsidRPr="00A21056">
        <w:t>appropriate techniques, tools and equipment to measure mach</w:t>
      </w:r>
      <w:r w:rsidRPr="00A21056">
        <w:t>ined components</w:t>
      </w:r>
    </w:p>
    <w:p w:rsidR="00000000" w:rsidRPr="00A21056" w:rsidP="00A21056">
      <w:pPr>
        <w:pStyle w:val="ListBullet"/>
      </w:pPr>
      <w:r w:rsidRPr="00A21056">
        <w:t>tools, techniques and equipment for checking components for conformance to specifications and rectifying non-compliant components.</w:t>
      </w:r>
    </w:p>
    <w:p w:rsidR="00000000" w:rsidRPr="00A21056" w:rsidP="00A21056">
      <w:pPr>
        <w:pStyle w:val="AllowPageBreak"/>
      </w:pPr>
    </w:p>
    <w:p w:rsidR="00000000" w:rsidRPr="00A21056" w:rsidP="00A21056">
      <w:pPr>
        <w:pStyle w:val="Heading1"/>
      </w:pPr>
      <w:bookmarkStart w:id="4" w:name="O_1169512"/>
      <w:bookmarkEnd w:id="4"/>
      <w:r w:rsidRPr="00A21056">
        <w:t>Assessment Conditions</w:t>
      </w:r>
    </w:p>
    <w:p w:rsidR="00000000" w:rsidRPr="00A21056" w:rsidP="00A21056">
      <w:pPr>
        <w:pStyle w:val="ListBullet"/>
      </w:pPr>
      <w:r w:rsidRPr="00A21056">
        <w:t>Assessors must:</w:t>
      </w:r>
    </w:p>
    <w:p w:rsidR="00000000" w:rsidRPr="00A21056" w:rsidP="00A21056">
      <w:pPr>
        <w:pStyle w:val="ListBullet2"/>
      </w:pPr>
      <w:r w:rsidRPr="00A21056">
        <w:t>have vocational c</w:t>
      </w:r>
      <w:r w:rsidRPr="00A21056">
        <w:t>ompetency in performing precision jig boring operations at least to the level being assessed with relevant industry knowledge and experience</w:t>
      </w:r>
    </w:p>
    <w:p w:rsidR="00000000" w:rsidRPr="00A21056" w:rsidP="00A21056">
      <w:pPr>
        <w:pStyle w:val="ListBullet2"/>
      </w:pPr>
      <w:r w:rsidRPr="00A21056">
        <w:t xml:space="preserve">satisfy the assessor requirements in the </w:t>
      </w:r>
      <w:r w:rsidRPr="00A21056">
        <w:rPr>
          <w:rStyle w:val="Emphasis"/>
        </w:rPr>
        <w:t xml:space="preserve">Standards for Registered Training Organisations 2015 </w:t>
      </w:r>
      <w:r w:rsidRPr="00A21056">
        <w:t>or its replacement</w:t>
      </w:r>
      <w:r w:rsidRPr="00A21056">
        <w:rPr>
          <w:rStyle w:val="Emphasis"/>
        </w:rPr>
        <w:t xml:space="preserve"> </w:t>
      </w:r>
      <w:r w:rsidRPr="00A21056">
        <w:t>an</w:t>
      </w:r>
      <w:r w:rsidRPr="00A21056">
        <w:t xml:space="preserve">d comply with the </w:t>
      </w:r>
      <w:r w:rsidRPr="00A21056">
        <w:rPr>
          <w:rStyle w:val="Emphasis"/>
        </w:rPr>
        <w:t xml:space="preserve">National Vocational Education and Training Regulator Act 2011, </w:t>
      </w:r>
      <w:r w:rsidRPr="00A21056">
        <w:t>its replacement</w:t>
      </w:r>
      <w:r w:rsidRPr="00A21056">
        <w:rPr>
          <w:rStyle w:val="Emphasis"/>
        </w:rPr>
        <w:t xml:space="preserve"> </w:t>
      </w:r>
      <w:r w:rsidRPr="00A21056">
        <w:t>or equivalent legislation covering VET regulation in a non-referring state/territory as the case requires.</w:t>
      </w:r>
    </w:p>
    <w:p w:rsidR="00000000" w:rsidRPr="00A21056" w:rsidP="00A21056">
      <w:pPr>
        <w:pStyle w:val="ListBullet"/>
      </w:pPr>
      <w:r w:rsidRPr="00A21056">
        <w:t>Assessment must occur in a functioning workplace. W</w:t>
      </w:r>
      <w:r w:rsidRPr="00A21056">
        <w:t>here assessment in the workplace would be unsafe, impractical or threatens the environment, assessment must occur in a sufficiently rigorous simulated environment that reflects the circumstances that would be experienced in a functioning workplace. Assessm</w:t>
      </w:r>
      <w:r w:rsidRPr="00A21056">
        <w:t>ent must cover all aspects of workplace performance, including task skills, task management skills, contingency management skills and job role environment skills.</w:t>
      </w:r>
    </w:p>
    <w:p w:rsidR="00000000" w:rsidRPr="00A21056" w:rsidP="00A21056">
      <w:pPr>
        <w:pStyle w:val="ListBullet"/>
      </w:pPr>
      <w:r w:rsidRPr="00A21056">
        <w:t>Conditions for assessment must include access to all tools, equipment, materials and document</w:t>
      </w:r>
      <w:r w:rsidRPr="00A21056">
        <w:t>ation required, including relevant workplace procedures, product and manufacturing specifications.</w:t>
      </w:r>
    </w:p>
    <w:p w:rsidR="00000000" w:rsidRPr="00A21056" w:rsidP="00A21056">
      <w:pPr>
        <w:pStyle w:val="ListBullet"/>
      </w:pPr>
      <w:r w:rsidRPr="00A21056">
        <w:t xml:space="preserve">Assessment processes and techniques must be appropriate to the language, literacy and numeracy requirements of the work being performed and the needs of the </w:t>
      </w:r>
      <w:r w:rsidRPr="00A21056">
        <w:t>candidate.</w:t>
      </w:r>
    </w:p>
    <w:p w:rsidR="00000000" w:rsidRPr="00A21056" w:rsidP="00A21056">
      <w:pPr>
        <w:pStyle w:val="AllowPageBreak"/>
      </w:pPr>
    </w:p>
    <w:p w:rsidR="00000000" w:rsidRPr="00A21056" w:rsidP="00A21056">
      <w:pPr>
        <w:pStyle w:val="Heading1"/>
      </w:pPr>
      <w:bookmarkStart w:id="5" w:name="O_1169526"/>
      <w:bookmarkEnd w:id="5"/>
      <w:r w:rsidRPr="00A21056">
        <w:t>Links</w:t>
      </w:r>
    </w:p>
    <w:p w:rsidR="00000000" w:rsidRPr="00A21056" w:rsidP="00651946">
      <w:pPr>
        <w:pStyle w:val="BodyText"/>
      </w:pPr>
      <w:r w:rsidRPr="00A21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D531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21056" w:rsidP="00A21056"/>
    <w:sectPr w:rsidSect="00A21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56" w:rsidRPr="00651946" w:rsidP="00651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46" w:rsidP="00A21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946" w:rsidP="00A21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1946" w:rsidP="00A21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056" w:rsidRPr="00651946" w:rsidP="00651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46" w:rsidRPr="002D2AF8" w:rsidP="00A21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MEM07009 Perform precision jig boring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51946" w:rsidP="00A21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B20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A5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BAA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056"/>
  </w:style>
  <w:style w:type="character" w:customStyle="1" w:styleId="Heading1Char">
    <w:name w:val="Heading 1 Char"/>
    <w:basedOn w:val="DefaultParagraphFont"/>
    <w:link w:val="Heading1"/>
    <w:rsid w:val="00A21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0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10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1056"/>
    <w:rPr>
      <w:i/>
    </w:rPr>
  </w:style>
  <w:style w:type="paragraph" w:customStyle="1" w:styleId="SuperHeading">
    <w:name w:val="SuperHeading"/>
    <w:basedOn w:val="Normal"/>
    <w:rsid w:val="00A21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056"/>
    <w:rPr>
      <w:b/>
      <w:spacing w:val="0"/>
    </w:rPr>
  </w:style>
  <w:style w:type="paragraph" w:customStyle="1" w:styleId="SuperTitle">
    <w:name w:val="SuperTitle"/>
    <w:basedOn w:val="Title"/>
    <w:rsid w:val="00A21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0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1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056"/>
  </w:style>
  <w:style w:type="paragraph" w:styleId="TableofFigures">
    <w:name w:val="table of figures"/>
    <w:basedOn w:val="Normal"/>
    <w:next w:val="Normal"/>
    <w:semiHidden/>
    <w:rsid w:val="00A21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0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056"/>
    <w:rPr>
      <w:rFonts w:ascii="Wingdings" w:hAnsi="Wingdings"/>
    </w:rPr>
  </w:style>
  <w:style w:type="paragraph" w:customStyle="1" w:styleId="TableHeading">
    <w:name w:val="Table Heading"/>
    <w:basedOn w:val="HeadingBase"/>
    <w:rsid w:val="00A21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056"/>
    <w:rPr>
      <w:color w:val="0033CC"/>
      <w:u w:val="none"/>
    </w:rPr>
  </w:style>
  <w:style w:type="paragraph" w:customStyle="1" w:styleId="BodyTextRight">
    <w:name w:val="Body Text Right"/>
    <w:basedOn w:val="BodyText"/>
    <w:rsid w:val="00A21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0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056"/>
    <w:rPr>
      <w:sz w:val="32"/>
    </w:rPr>
  </w:style>
  <w:style w:type="paragraph" w:customStyle="1" w:styleId="HeadingProcedure">
    <w:name w:val="Heading Procedure"/>
    <w:basedOn w:val="HeadingBase"/>
    <w:next w:val="Normal"/>
    <w:rsid w:val="00A21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056"/>
    <w:pPr>
      <w:spacing w:before="60" w:after="60"/>
    </w:pPr>
  </w:style>
  <w:style w:type="paragraph" w:styleId="ListContinue">
    <w:name w:val="List Continue"/>
    <w:basedOn w:val="List"/>
    <w:rsid w:val="00A21056"/>
    <w:pPr>
      <w:ind w:firstLine="0"/>
    </w:pPr>
  </w:style>
  <w:style w:type="paragraph" w:customStyle="1" w:styleId="ListNote">
    <w:name w:val="List Note"/>
    <w:basedOn w:val="List"/>
    <w:rsid w:val="00A21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056"/>
    <w:rPr>
      <w:rFonts w:ascii="Courier New" w:hAnsi="Courier New"/>
    </w:rPr>
  </w:style>
  <w:style w:type="paragraph" w:customStyle="1" w:styleId="NoteBullet">
    <w:name w:val="Note Bullet"/>
    <w:basedOn w:val="Note"/>
    <w:rsid w:val="00A21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0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056"/>
    <w:rPr>
      <w:b/>
      <w:smallCaps/>
    </w:rPr>
  </w:style>
  <w:style w:type="paragraph" w:customStyle="1" w:styleId="TableListNumber">
    <w:name w:val="Table List Number"/>
    <w:basedOn w:val="ListNumber"/>
    <w:rsid w:val="00A21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056"/>
    <w:pPr>
      <w:numPr>
        <w:numId w:val="9"/>
      </w:numPr>
    </w:pPr>
  </w:style>
  <w:style w:type="paragraph" w:customStyle="1" w:styleId="ListAlpha2">
    <w:name w:val="List Alpha 2"/>
    <w:basedOn w:val="List2"/>
    <w:rsid w:val="00A21056"/>
    <w:pPr>
      <w:numPr>
        <w:numId w:val="8"/>
      </w:numPr>
    </w:pPr>
  </w:style>
  <w:style w:type="paragraph" w:styleId="List2">
    <w:name w:val="List 2"/>
    <w:basedOn w:val="BodyText"/>
    <w:rsid w:val="00A21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0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0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056"/>
    <w:pPr>
      <w:numPr>
        <w:numId w:val="4"/>
      </w:numPr>
    </w:pPr>
  </w:style>
  <w:style w:type="paragraph" w:styleId="ListContinue2">
    <w:name w:val="List Continue 2"/>
    <w:basedOn w:val="List2"/>
    <w:rsid w:val="00A21056"/>
    <w:pPr>
      <w:ind w:firstLine="0"/>
    </w:pPr>
  </w:style>
  <w:style w:type="paragraph" w:styleId="ListContinue3">
    <w:name w:val="List Continue 3"/>
    <w:basedOn w:val="List3"/>
    <w:rsid w:val="00A21056"/>
    <w:pPr>
      <w:ind w:left="1021" w:firstLine="0"/>
    </w:pPr>
  </w:style>
  <w:style w:type="paragraph" w:styleId="ListContinue4">
    <w:name w:val="List Continue 4"/>
    <w:basedOn w:val="List4"/>
    <w:rsid w:val="00A21056"/>
    <w:pPr>
      <w:ind w:firstLine="0"/>
    </w:pPr>
  </w:style>
  <w:style w:type="paragraph" w:styleId="ListContinue5">
    <w:name w:val="List Continue 5"/>
    <w:basedOn w:val="List5"/>
    <w:rsid w:val="00A21056"/>
    <w:pPr>
      <w:ind w:firstLine="0"/>
    </w:pPr>
  </w:style>
  <w:style w:type="paragraph" w:styleId="ListNumber3">
    <w:name w:val="List Number 3"/>
    <w:basedOn w:val="List3"/>
    <w:rsid w:val="00A21056"/>
    <w:pPr>
      <w:numPr>
        <w:numId w:val="5"/>
      </w:numPr>
    </w:pPr>
  </w:style>
  <w:style w:type="paragraph" w:styleId="ListNumber4">
    <w:name w:val="List Number 4"/>
    <w:basedOn w:val="List4"/>
    <w:rsid w:val="00A21056"/>
    <w:pPr>
      <w:numPr>
        <w:numId w:val="6"/>
      </w:numPr>
    </w:pPr>
  </w:style>
  <w:style w:type="paragraph" w:styleId="ListNumber5">
    <w:name w:val="List Number 5"/>
    <w:basedOn w:val="List5"/>
    <w:rsid w:val="00A21056"/>
    <w:pPr>
      <w:numPr>
        <w:numId w:val="7"/>
      </w:numPr>
    </w:pPr>
  </w:style>
  <w:style w:type="paragraph" w:styleId="BlockText">
    <w:name w:val="Block Text"/>
    <w:basedOn w:val="Normal"/>
    <w:rsid w:val="00A21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056"/>
    <w:rPr>
      <w:sz w:val="16"/>
      <w:vertAlign w:val="superscript"/>
    </w:rPr>
  </w:style>
  <w:style w:type="character" w:customStyle="1" w:styleId="Symbols">
    <w:name w:val="Symbols"/>
    <w:basedOn w:val="DefaultParagraphFont"/>
    <w:rsid w:val="00A21056"/>
    <w:rPr>
      <w:rFonts w:ascii="Symbol" w:hAnsi="Symbol"/>
    </w:rPr>
  </w:style>
  <w:style w:type="character" w:customStyle="1" w:styleId="MenuOptions">
    <w:name w:val="Menu Options"/>
    <w:basedOn w:val="DefaultParagraphFont"/>
    <w:rsid w:val="00A21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056"/>
    <w:rPr>
      <w:b/>
    </w:rPr>
  </w:style>
  <w:style w:type="character" w:customStyle="1" w:styleId="Underlined">
    <w:name w:val="Underlined"/>
    <w:basedOn w:val="DefaultParagraphFont"/>
    <w:rsid w:val="00A21056"/>
    <w:rPr>
      <w:u w:val="single"/>
    </w:rPr>
  </w:style>
  <w:style w:type="paragraph" w:customStyle="1" w:styleId="TableBodyTextRight">
    <w:name w:val="Table Body Text Right"/>
    <w:basedOn w:val="TableBodyText"/>
    <w:rsid w:val="00A21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056"/>
    <w:rPr>
      <w:sz w:val="18"/>
    </w:rPr>
  </w:style>
  <w:style w:type="paragraph" w:customStyle="1" w:styleId="BodySmallRight">
    <w:name w:val="Body Small Right"/>
    <w:basedOn w:val="BodyTextRight"/>
    <w:rsid w:val="00A21056"/>
    <w:rPr>
      <w:sz w:val="18"/>
      <w:szCs w:val="18"/>
    </w:rPr>
  </w:style>
  <w:style w:type="paragraph" w:customStyle="1" w:styleId="MarginEdition">
    <w:name w:val="Margin Edition"/>
    <w:basedOn w:val="MarginNote"/>
    <w:rsid w:val="00A21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056"/>
    <w:rPr>
      <w:sz w:val="2"/>
      <w:szCs w:val="2"/>
    </w:rPr>
  </w:style>
  <w:style w:type="character" w:customStyle="1" w:styleId="Small">
    <w:name w:val="Small"/>
    <w:basedOn w:val="DefaultParagraphFont"/>
    <w:rsid w:val="00A21056"/>
    <w:rPr>
      <w:sz w:val="16"/>
    </w:rPr>
  </w:style>
  <w:style w:type="paragraph" w:customStyle="1" w:styleId="WideTable">
    <w:name w:val="Wide Table"/>
    <w:basedOn w:val="Normal"/>
    <w:rsid w:val="00A21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056"/>
  </w:style>
  <w:style w:type="paragraph" w:styleId="Quote">
    <w:name w:val="Quote"/>
    <w:basedOn w:val="Heading1"/>
    <w:link w:val="QuoteChar"/>
    <w:qFormat/>
    <w:rsid w:val="00A21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056"/>
    <w:pPr>
      <w:pageBreakBefore/>
    </w:pPr>
  </w:style>
  <w:style w:type="paragraph" w:customStyle="1" w:styleId="Border">
    <w:name w:val="Border"/>
    <w:basedOn w:val="Normal"/>
    <w:qFormat/>
    <w:rsid w:val="00A21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056"/>
    <w:rPr>
      <w:u w:val="single"/>
    </w:rPr>
  </w:style>
  <w:style w:type="character" w:customStyle="1" w:styleId="BoldandItalics">
    <w:name w:val="Bold and Italics"/>
    <w:qFormat/>
    <w:rsid w:val="00A21056"/>
    <w:rPr>
      <w:b/>
      <w:i/>
      <w:u w:val="none"/>
    </w:rPr>
  </w:style>
  <w:style w:type="paragraph" w:styleId="BalloonText">
    <w:name w:val="Balloon Text"/>
    <w:basedOn w:val="Normal"/>
    <w:link w:val="BalloonTextChar"/>
    <w:rsid w:val="00A21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056"/>
    <w:pPr>
      <w:spacing w:before="0" w:after="0"/>
    </w:pPr>
  </w:style>
  <w:style w:type="paragraph" w:customStyle="1" w:styleId="BodyTextBold">
    <w:name w:val="Body Text Bold"/>
    <w:basedOn w:val="BodyText"/>
    <w:qFormat/>
    <w:rsid w:val="00A21056"/>
    <w:rPr>
      <w:b/>
    </w:rPr>
  </w:style>
  <w:style w:type="character" w:styleId="Hyperlink">
    <w:name w:val="Hyperlink"/>
    <w:basedOn w:val="DefaultParagraphFont"/>
    <w:uiPriority w:val="99"/>
    <w:unhideWhenUsed/>
    <w:rsid w:val="00651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3086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MEM07009 Perform precision jig boring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