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4994" w:rsidP="004849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MEM07008 Perform grinding operations</w:t>
      </w:r>
      <w:r>
        <w:fldChar w:fldCharType="end"/>
      </w:r>
    </w:p>
    <w:p w:rsidR="00484994" w:rsidP="00484994">
      <w:pPr>
        <w:pStyle w:val="Version"/>
        <w:sectPr w:rsidSect="001477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47706" w:rsidP="00147706">
      <w:pPr>
        <w:pStyle w:val="SuperHeading"/>
      </w:pPr>
      <w:r w:rsidRPr="00147706">
        <w:t>MEM07008 Perform grinding operations</w:t>
      </w:r>
    </w:p>
    <w:p w:rsidR="00000000" w:rsidRPr="00147706" w:rsidP="00147706">
      <w:pPr>
        <w:pStyle w:val="Heading1"/>
      </w:pPr>
      <w:bookmarkStart w:id="1" w:name="O_1169507"/>
      <w:bookmarkEnd w:id="1"/>
      <w:r w:rsidRPr="00147706">
        <w:t>Modification History</w:t>
      </w:r>
    </w:p>
    <w:p w:rsidR="00000000" w:rsidRPr="00147706" w:rsidP="00484994">
      <w:pPr>
        <w:pStyle w:val="BodyText"/>
      </w:pPr>
      <w:r w:rsidRPr="00147706">
        <w:t>Release 2. Quantum of hours of workplace practice removed. Supersedes and is equivalent to MEM07008 Perform grinding operations (Release 1).</w:t>
      </w:r>
    </w:p>
    <w:p w:rsidR="00000000" w:rsidRPr="00147706" w:rsidP="00484994">
      <w:pPr>
        <w:pStyle w:val="BodyText"/>
      </w:pPr>
      <w:r w:rsidRPr="00147706">
        <w:t>Release 1. Supersedes and is equivalent to MEM07008D Perform grinding operations.</w:t>
      </w:r>
    </w:p>
    <w:p w:rsidR="00000000" w:rsidRPr="00147706" w:rsidP="00147706">
      <w:pPr>
        <w:pStyle w:val="Heading1"/>
      </w:pPr>
      <w:bookmarkStart w:id="2" w:name="O_1169506"/>
      <w:bookmarkEnd w:id="2"/>
      <w:r w:rsidRPr="00147706">
        <w:t>Application</w:t>
      </w:r>
    </w:p>
    <w:p w:rsidR="00000000" w:rsidRPr="00147706" w:rsidP="00484994">
      <w:pPr>
        <w:pStyle w:val="BodyText"/>
      </w:pPr>
      <w:r w:rsidRPr="00147706">
        <w:t xml:space="preserve">This unit of competency has been developed for Engineering Tradesperson - Mechanical apprenticeship training and the recognition of trad- level skills in performing grinding operations and checking finished components for conformance to </w:t>
      </w:r>
      <w:r w:rsidRPr="00147706">
        <w:t>specifications.</w:t>
      </w:r>
    </w:p>
    <w:p w:rsidR="00000000" w:rsidRPr="00147706" w:rsidP="00484994">
      <w:pPr>
        <w:pStyle w:val="BodyText"/>
      </w:pPr>
      <w:r w:rsidRPr="00147706">
        <w:t>Skills covered by this unit are generally applied in occupational and work situations associated with trade-level fitting and machining work.</w:t>
      </w:r>
    </w:p>
    <w:p w:rsidR="00000000" w:rsidRPr="00147706" w:rsidP="00484994">
      <w:pPr>
        <w:pStyle w:val="BodyText"/>
      </w:pPr>
      <w:r w:rsidRPr="00147706">
        <w:t>Where the selection and use of precision mechanical measurement is required unit MEM12003 Perfor</w:t>
      </w:r>
      <w:r w:rsidRPr="00147706">
        <w:t>m precision mechanical measurement should also be selected.</w:t>
      </w:r>
    </w:p>
    <w:p w:rsidR="00000000" w:rsidRPr="00147706" w:rsidP="00484994">
      <w:pPr>
        <w:pStyle w:val="BodyText"/>
      </w:pPr>
      <w:r w:rsidRPr="00147706">
        <w:t>Where the selection and use of power tools/hand held operations is required unit MEM18002 Use power tools/hand held operations should also be selected.</w:t>
      </w:r>
    </w:p>
    <w:p w:rsidR="00000000" w:rsidRPr="00147706" w:rsidP="00484994">
      <w:pPr>
        <w:pStyle w:val="BodyText"/>
      </w:pPr>
      <w:r w:rsidRPr="00147706">
        <w:t>No licensing, legislative or certification</w:t>
      </w:r>
      <w:r w:rsidRPr="00147706">
        <w:t xml:space="preserve"> requirements apply to this unit at the time of publication.</w:t>
      </w:r>
    </w:p>
    <w:p w:rsidR="00000000" w:rsidRPr="00147706" w:rsidP="00147706">
      <w:pPr>
        <w:pStyle w:val="BodyText"/>
      </w:pPr>
      <w:r w:rsidRPr="00147706">
        <w:rPr>
          <w:rStyle w:val="SpecialBold"/>
        </w:rPr>
        <w:t>Band:</w:t>
      </w:r>
      <w:r w:rsidRPr="00147706">
        <w:rPr>
          <w:rStyle w:val="SpecialBold"/>
        </w:rPr>
        <w:tab/>
        <w:t>A</w:t>
      </w:r>
    </w:p>
    <w:p w:rsidR="00000000" w:rsidRPr="00147706" w:rsidP="00147706">
      <w:pPr>
        <w:pStyle w:val="BodyText"/>
      </w:pPr>
      <w:r w:rsidRPr="00147706">
        <w:rPr>
          <w:rStyle w:val="SpecialBold"/>
        </w:rPr>
        <w:t>Unit Weight:</w:t>
      </w:r>
      <w:r w:rsidRPr="00147706">
        <w:rPr>
          <w:rStyle w:val="SpecialBold"/>
        </w:rPr>
        <w:tab/>
      </w:r>
      <w:r w:rsidRPr="00147706">
        <w:rPr>
          <w:rStyle w:val="SpecialBold"/>
        </w:rPr>
        <w:tab/>
        <w:t>4</w:t>
      </w:r>
    </w:p>
    <w:p w:rsidR="00000000" w:rsidRPr="00147706" w:rsidP="00147706">
      <w:pPr>
        <w:pStyle w:val="AllowPageBreak"/>
      </w:pPr>
    </w:p>
    <w:p w:rsidR="00000000" w:rsidRPr="00147706" w:rsidP="00147706">
      <w:pPr>
        <w:pStyle w:val="Heading1"/>
      </w:pPr>
      <w:bookmarkStart w:id="3" w:name="O_1169505"/>
      <w:bookmarkEnd w:id="3"/>
      <w:r w:rsidRPr="00147706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147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  <w:r w:rsidRPr="00147706">
              <w:t>MEM07005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  <w:r w:rsidRPr="00147706">
              <w:t>Perform general machining</w:t>
            </w:r>
          </w:p>
        </w:tc>
      </w:tr>
      <w:tr w:rsidTr="00147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  <w:r w:rsidRPr="00147706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  <w:r w:rsidRPr="00147706">
              <w:t>Interpret technical drawing</w:t>
            </w:r>
          </w:p>
        </w:tc>
      </w:tr>
      <w:tr w:rsidTr="00147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  <w:r w:rsidRPr="00147706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  <w:r w:rsidRPr="00147706">
              <w:t>Undertake manual handling</w:t>
            </w:r>
          </w:p>
        </w:tc>
      </w:tr>
      <w:tr w:rsidTr="00147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  <w:r w:rsidRPr="00147706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  <w:r w:rsidRPr="00147706">
              <w:t>Perform engineering measurements</w:t>
            </w:r>
          </w:p>
        </w:tc>
      </w:tr>
      <w:tr w:rsidTr="00147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  <w:r w:rsidRPr="00147706">
              <w:t>MEM12024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  <w:r w:rsidRPr="00147706">
              <w:t>Perform computations</w:t>
            </w:r>
          </w:p>
        </w:tc>
      </w:tr>
      <w:tr w:rsidTr="00147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  <w:r w:rsidRPr="00147706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  <w:r w:rsidRPr="00147706">
              <w:t>Work safely and effectively in manufacturing and engineering</w:t>
            </w:r>
          </w:p>
        </w:tc>
      </w:tr>
      <w:tr w:rsidTr="00147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  <w:r w:rsidRPr="00147706">
              <w:t>MEM14006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  <w:r w:rsidRPr="00147706">
              <w:t>Plan work activities</w:t>
            </w:r>
          </w:p>
        </w:tc>
      </w:tr>
      <w:tr w:rsidTr="00147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  <w:r w:rsidRPr="00147706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  <w:r w:rsidRPr="00147706">
              <w:t>Organise and communicate information</w:t>
            </w:r>
          </w:p>
        </w:tc>
      </w:tr>
      <w:tr w:rsidTr="00147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  <w:r w:rsidRPr="00147706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706" w:rsidP="00147706">
            <w:pPr>
              <w:pStyle w:val="BodyText"/>
            </w:pPr>
            <w:r w:rsidRPr="00147706">
              <w:t>Use hand tools</w:t>
            </w:r>
          </w:p>
        </w:tc>
      </w:tr>
    </w:tbl>
    <w:p w:rsidR="00000000" w:rsidRPr="00147706" w:rsidP="00147706">
      <w:pPr>
        <w:pStyle w:val="BodyText"/>
      </w:pPr>
    </w:p>
    <w:p w:rsidR="00000000" w:rsidRPr="00147706" w:rsidP="00147706">
      <w:pPr>
        <w:pStyle w:val="AllowPageBreak"/>
      </w:pPr>
    </w:p>
    <w:p w:rsidR="00000000" w:rsidRPr="00147706" w:rsidP="00147706">
      <w:pPr>
        <w:pStyle w:val="Heading1"/>
      </w:pPr>
      <w:bookmarkStart w:id="4" w:name="O_1169504"/>
      <w:bookmarkEnd w:id="4"/>
      <w:r w:rsidRPr="00147706">
        <w:t>Competency Field</w:t>
      </w:r>
    </w:p>
    <w:p w:rsidR="00000000" w:rsidRPr="00147706" w:rsidP="00484994">
      <w:pPr>
        <w:pStyle w:val="BodyText"/>
      </w:pPr>
      <w:r w:rsidRPr="00147706">
        <w:t>Machine and process operations</w:t>
      </w:r>
    </w:p>
    <w:p w:rsidR="00000000" w:rsidRPr="00147706" w:rsidP="00147706">
      <w:pPr>
        <w:pStyle w:val="Heading1"/>
      </w:pPr>
      <w:bookmarkStart w:id="5" w:name="O_1169503"/>
      <w:bookmarkEnd w:id="5"/>
      <w:r w:rsidRPr="0014770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147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  <w:r w:rsidRPr="00147706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  <w:r w:rsidRPr="00147706">
              <w:t>Performance criteria describe the performance needed to demonstrate achievement of the element.</w:t>
            </w:r>
          </w:p>
        </w:tc>
      </w:tr>
      <w:tr w:rsidTr="00147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706" w:rsidP="00147706">
            <w:pPr>
              <w:pStyle w:val="BodyText"/>
            </w:pPr>
            <w:r w:rsidRPr="00147706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  <w:r w:rsidRPr="00147706">
              <w:rPr>
                <w:rStyle w:val="SpecialBold"/>
              </w:rPr>
              <w:t>Det</w:t>
            </w:r>
            <w:r w:rsidRPr="00147706">
              <w:rPr>
                <w:rStyle w:val="SpecialBold"/>
              </w:rPr>
              <w:t>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  <w:r w:rsidRPr="00147706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  <w:r w:rsidRPr="00147706">
              <w:t>Follow standard operating procedures (SOPs)</w:t>
            </w:r>
          </w:p>
        </w:tc>
      </w:tr>
      <w:tr w:rsidTr="00147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  <w:r w:rsidRPr="00147706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  <w:r w:rsidRPr="00147706">
              <w:t>Comply with work health and safety (WHS) requirements at all times</w:t>
            </w:r>
          </w:p>
        </w:tc>
      </w:tr>
      <w:tr w:rsidTr="00147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  <w:r w:rsidRPr="00147706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  <w:r w:rsidRPr="00147706">
              <w:t>Use appropriate personal protective equipment (PPE) in accordance with SOPs</w:t>
            </w:r>
          </w:p>
        </w:tc>
      </w:tr>
      <w:tr w:rsidTr="00147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  <w:r w:rsidRPr="00147706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  <w:r w:rsidRPr="00147706">
              <w:t>Identify job requirements from specifications, drawings, job sheets or work instructions</w:t>
            </w:r>
          </w:p>
        </w:tc>
      </w:tr>
      <w:tr w:rsidTr="00147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</w:p>
        </w:tc>
      </w:tr>
      <w:tr w:rsidTr="00147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706" w:rsidP="00147706">
            <w:pPr>
              <w:pStyle w:val="BodyText"/>
            </w:pPr>
            <w:r w:rsidRPr="00147706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  <w:r w:rsidRPr="00147706">
              <w:rPr>
                <w:rStyle w:val="SpecialBold"/>
              </w:rPr>
              <w:t>Prepare to undertake work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  <w:r w:rsidRPr="00147706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  <w:r w:rsidRPr="00147706">
              <w:t>Determine sequence of operations to meet job specifications</w:t>
            </w:r>
          </w:p>
        </w:tc>
      </w:tr>
      <w:tr w:rsidTr="00147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  <w:r w:rsidRPr="00147706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  <w:r w:rsidRPr="00147706">
              <w:t xml:space="preserve">Select and apply appropriate holding devices </w:t>
            </w:r>
          </w:p>
        </w:tc>
      </w:tr>
      <w:tr w:rsidTr="00147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  <w:r w:rsidRPr="00147706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  <w:r w:rsidRPr="00147706">
              <w:t>Check machine guards, coolant and dust extraction devices</w:t>
            </w:r>
          </w:p>
        </w:tc>
      </w:tr>
      <w:tr w:rsidTr="00147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</w:p>
        </w:tc>
      </w:tr>
      <w:tr w:rsidTr="00147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706" w:rsidP="00147706">
            <w:pPr>
              <w:pStyle w:val="BodyText"/>
            </w:pPr>
            <w:r w:rsidRPr="00147706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  <w:r w:rsidRPr="00147706">
              <w:rPr>
                <w:rStyle w:val="SpecialBold"/>
              </w:rPr>
              <w:t>Select grinding wheels and accessories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  <w:r w:rsidRPr="00147706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  <w:r w:rsidRPr="00147706">
              <w:t>Select and dress wheels based on knowledge of grinding wheel structure and application</w:t>
            </w:r>
          </w:p>
        </w:tc>
      </w:tr>
      <w:tr w:rsidTr="00147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  <w:r w:rsidRPr="00147706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  <w:r w:rsidRPr="00147706">
              <w:t>Select accessories to facilitate production to job specifications</w:t>
            </w:r>
          </w:p>
        </w:tc>
      </w:tr>
      <w:tr w:rsidTr="00147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</w:p>
        </w:tc>
      </w:tr>
      <w:tr w:rsidTr="00147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706" w:rsidP="00147706">
            <w:pPr>
              <w:pStyle w:val="BodyText"/>
            </w:pPr>
            <w:r w:rsidRPr="00147706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  <w:r w:rsidRPr="00147706">
              <w:rPr>
                <w:rStyle w:val="SpecialBold"/>
              </w:rPr>
              <w:t>Perform grinding operations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  <w:r w:rsidRPr="00147706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  <w:r w:rsidRPr="00147706">
              <w:t>Set up grinding machine and adjust in accordance with defined procedures</w:t>
            </w:r>
          </w:p>
        </w:tc>
      </w:tr>
      <w:tr w:rsidTr="00147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  <w:r w:rsidRPr="00147706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  <w:r w:rsidRPr="00147706">
              <w:t>Ensure work is securely held to avoid damage to product, and meet safety requirements</w:t>
            </w:r>
          </w:p>
        </w:tc>
      </w:tr>
      <w:tr w:rsidTr="00147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  <w:r w:rsidRPr="00147706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  <w:r w:rsidRPr="00147706">
              <w:t>Perform grinding operations to specifications</w:t>
            </w:r>
          </w:p>
        </w:tc>
      </w:tr>
      <w:tr w:rsidTr="00147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</w:p>
        </w:tc>
      </w:tr>
      <w:tr w:rsidTr="00147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706" w:rsidP="00147706">
            <w:pPr>
              <w:pStyle w:val="BodyText"/>
            </w:pPr>
            <w:r w:rsidRPr="00147706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  <w:r w:rsidRPr="00147706">
              <w:rPr>
                <w:rStyle w:val="SpecialBold"/>
              </w:rPr>
              <w:t>Check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  <w:r w:rsidRPr="00147706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  <w:r w:rsidRPr="00147706">
              <w:t>Check components for compliance with specifications</w:t>
            </w:r>
          </w:p>
        </w:tc>
      </w:tr>
      <w:tr w:rsidTr="00147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  <w:r w:rsidRPr="00147706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706" w:rsidP="00147706">
            <w:pPr>
              <w:pStyle w:val="BodyText"/>
            </w:pPr>
            <w:r w:rsidRPr="00147706">
              <w:t>Rectify non-compliant product in accordance with SOPs</w:t>
            </w:r>
          </w:p>
        </w:tc>
      </w:tr>
    </w:tbl>
    <w:p w:rsidR="00000000" w:rsidRPr="00147706" w:rsidP="00147706">
      <w:pPr>
        <w:pStyle w:val="BodyText"/>
      </w:pPr>
    </w:p>
    <w:p w:rsidR="00000000" w:rsidRPr="00147706" w:rsidP="00147706">
      <w:pPr>
        <w:pStyle w:val="AllowPageBreak"/>
      </w:pPr>
    </w:p>
    <w:p w:rsidR="00000000" w:rsidRPr="00147706" w:rsidP="00147706">
      <w:pPr>
        <w:pStyle w:val="Heading1"/>
      </w:pPr>
      <w:bookmarkStart w:id="6" w:name="O_1169502"/>
      <w:bookmarkEnd w:id="6"/>
      <w:r w:rsidRPr="00147706">
        <w:t>Foundation Skills</w:t>
      </w:r>
    </w:p>
    <w:p w:rsidR="00000000" w:rsidRPr="00147706" w:rsidP="00484994">
      <w:pPr>
        <w:pStyle w:val="BodyText"/>
      </w:pPr>
      <w:r w:rsidRPr="00147706">
        <w:t xml:space="preserve">This section describes those required skills (reading, writing, oral communication and numeracy) that are essential to workplace performance in this </w:t>
      </w:r>
      <w:r w:rsidRPr="00147706">
        <w:t xml:space="preserve">unit of competency.  </w:t>
      </w:r>
    </w:p>
    <w:p w:rsidR="00000000" w:rsidRPr="00147706" w:rsidP="00484994">
      <w:pPr>
        <w:pStyle w:val="BodyText"/>
      </w:pPr>
      <w:r w:rsidRPr="00147706">
        <w:t>Foundation skills essential to performance are explicit in the performance criteria of this unit of competency.</w:t>
      </w:r>
    </w:p>
    <w:p w:rsidR="00000000" w:rsidRPr="00147706" w:rsidP="00147706">
      <w:pPr>
        <w:pStyle w:val="Heading1"/>
      </w:pPr>
      <w:bookmarkStart w:id="7" w:name="O_1169501"/>
      <w:bookmarkEnd w:id="7"/>
      <w:r w:rsidRPr="00147706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42"/>
        <w:gridCol w:w="5844"/>
      </w:tblGrid>
      <w:tr w:rsidTr="0014770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  <w:r w:rsidRPr="00147706">
              <w:t>This field allows for different work environments and conditions that may affect p</w:t>
            </w:r>
            <w:r w:rsidRPr="00147706">
              <w:t>erformance. Essential operating conditions that may be present (depending on the work situation, accessibility of the item, and local industry and regional contexts) are included.</w:t>
            </w:r>
          </w:p>
        </w:tc>
      </w:tr>
      <w:tr w:rsidTr="0014770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  <w:r w:rsidRPr="00147706">
              <w:rPr>
                <w:rStyle w:val="SpecialBold"/>
              </w:rPr>
              <w:t>Grinding machines include one (1) or more of the following:</w:t>
            </w:r>
          </w:p>
        </w:tc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706" w:rsidP="00147706">
            <w:pPr>
              <w:pStyle w:val="ListBullet"/>
            </w:pPr>
            <w:r w:rsidRPr="00147706">
              <w:t>surface</w:t>
            </w:r>
          </w:p>
          <w:p w:rsidR="00000000" w:rsidRPr="00147706" w:rsidP="00147706">
            <w:pPr>
              <w:pStyle w:val="ListBullet"/>
            </w:pPr>
            <w:r w:rsidRPr="00147706">
              <w:t>cyl</w:t>
            </w:r>
            <w:r w:rsidRPr="00147706">
              <w:t xml:space="preserve">indrical </w:t>
            </w:r>
          </w:p>
          <w:p w:rsidR="00000000" w:rsidRPr="00147706" w:rsidP="00147706">
            <w:pPr>
              <w:pStyle w:val="ListBullet"/>
            </w:pPr>
            <w:r w:rsidRPr="00147706">
              <w:t xml:space="preserve">centreless </w:t>
            </w:r>
          </w:p>
          <w:p w:rsidR="00000000" w:rsidP="00147706">
            <w:pPr>
              <w:pStyle w:val="BodyText"/>
              <w:rPr>
                <w:lang w:val="en-NZ"/>
              </w:rPr>
            </w:pPr>
          </w:p>
        </w:tc>
      </w:tr>
      <w:tr w:rsidTr="0014770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  <w:r w:rsidRPr="00147706">
              <w:rPr>
                <w:rStyle w:val="SpecialBold"/>
              </w:rPr>
              <w:t>Specifications include one (1) or more of the following:</w:t>
            </w:r>
          </w:p>
        </w:tc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706" w:rsidP="00147706">
            <w:pPr>
              <w:pStyle w:val="ListBullet"/>
            </w:pPr>
            <w:r w:rsidRPr="00147706">
              <w:t>dimensions and tolerances</w:t>
            </w:r>
          </w:p>
          <w:p w:rsidR="00000000" w:rsidRPr="00147706" w:rsidP="00147706">
            <w:pPr>
              <w:pStyle w:val="ListBullet"/>
            </w:pPr>
            <w:r w:rsidRPr="00147706">
              <w:t>geometry and tolerances</w:t>
            </w:r>
          </w:p>
          <w:p w:rsidR="00000000" w:rsidRPr="00147706" w:rsidP="00147706">
            <w:pPr>
              <w:pStyle w:val="ListBullet"/>
            </w:pPr>
            <w:r w:rsidRPr="00147706">
              <w:t>surface finish</w:t>
            </w:r>
          </w:p>
          <w:p w:rsidR="00000000" w:rsidP="00147706">
            <w:pPr>
              <w:pStyle w:val="BodyText"/>
              <w:rPr>
                <w:lang w:val="en-NZ"/>
              </w:rPr>
            </w:pPr>
          </w:p>
        </w:tc>
      </w:tr>
      <w:tr w:rsidTr="0014770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  <w:r w:rsidRPr="00147706">
              <w:rPr>
                <w:rStyle w:val="SpecialBold"/>
              </w:rPr>
              <w:t>Holding devices include one (1) or more of the following:</w:t>
            </w:r>
          </w:p>
        </w:tc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706" w:rsidP="00147706">
            <w:pPr>
              <w:pStyle w:val="ListBullet"/>
            </w:pPr>
            <w:r w:rsidRPr="00147706">
              <w:t>vices</w:t>
            </w:r>
          </w:p>
          <w:p w:rsidR="00000000" w:rsidRPr="00147706" w:rsidP="00147706">
            <w:pPr>
              <w:pStyle w:val="ListBullet"/>
            </w:pPr>
            <w:r w:rsidRPr="00147706">
              <w:t>clamps</w:t>
            </w:r>
          </w:p>
          <w:p w:rsidR="00000000" w:rsidRPr="00147706" w:rsidP="00147706">
            <w:pPr>
              <w:pStyle w:val="ListBullet"/>
            </w:pPr>
            <w:r w:rsidRPr="00147706">
              <w:t>magnetic chucks</w:t>
            </w:r>
          </w:p>
          <w:p w:rsidR="00000000" w:rsidRPr="00147706" w:rsidP="00147706">
            <w:pPr>
              <w:pStyle w:val="ListBullet"/>
            </w:pPr>
            <w:r w:rsidRPr="00147706">
              <w:t>face plates</w:t>
            </w:r>
          </w:p>
          <w:p w:rsidR="00000000" w:rsidRPr="00147706" w:rsidP="00147706">
            <w:pPr>
              <w:pStyle w:val="ListBullet"/>
            </w:pPr>
            <w:r w:rsidRPr="00147706">
              <w:t>collets</w:t>
            </w:r>
          </w:p>
          <w:p w:rsidR="00000000" w:rsidRPr="00147706" w:rsidP="00147706">
            <w:pPr>
              <w:pStyle w:val="ListBullet"/>
            </w:pPr>
            <w:r>
              <w:t>¾</w:t>
            </w:r>
            <w:r w:rsidRPr="00147706">
              <w:t xml:space="preserve"> jaw chuck</w:t>
            </w:r>
          </w:p>
          <w:p w:rsidR="00000000" w:rsidP="00147706">
            <w:pPr>
              <w:pStyle w:val="BodyText"/>
              <w:rPr>
                <w:lang w:val="en-NZ"/>
              </w:rPr>
            </w:pPr>
          </w:p>
        </w:tc>
      </w:tr>
      <w:tr w:rsidTr="0014770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  <w:r w:rsidRPr="00147706">
              <w:rPr>
                <w:rStyle w:val="SpecialBold"/>
              </w:rPr>
              <w:t>Wheels include one (1) or more of the following:</w:t>
            </w:r>
          </w:p>
        </w:tc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706" w:rsidP="00147706">
            <w:pPr>
              <w:pStyle w:val="ListBullet"/>
            </w:pPr>
            <w:r w:rsidRPr="00147706">
              <w:t>shape</w:t>
            </w:r>
          </w:p>
          <w:p w:rsidR="00000000" w:rsidRPr="00147706" w:rsidP="00147706">
            <w:pPr>
              <w:pStyle w:val="ListBullet"/>
            </w:pPr>
            <w:r w:rsidRPr="00147706">
              <w:t>grit/bond composition</w:t>
            </w:r>
          </w:p>
          <w:p w:rsidR="00000000" w:rsidP="00147706">
            <w:pPr>
              <w:pStyle w:val="BodyText"/>
              <w:rPr>
                <w:lang w:val="en-NZ"/>
              </w:rPr>
            </w:pPr>
          </w:p>
        </w:tc>
      </w:tr>
      <w:tr w:rsidTr="0014770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706">
            <w:pPr>
              <w:pStyle w:val="BodyText"/>
              <w:rPr>
                <w:lang w:val="en-NZ"/>
              </w:rPr>
            </w:pPr>
            <w:r w:rsidRPr="00147706">
              <w:rPr>
                <w:rStyle w:val="SpecialBold"/>
              </w:rPr>
              <w:t>Balanced includes the following:</w:t>
            </w:r>
          </w:p>
        </w:tc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706" w:rsidP="00147706">
            <w:pPr>
              <w:pStyle w:val="ListBullet"/>
            </w:pPr>
            <w:r w:rsidRPr="00147706">
              <w:t>static and dynamic balancing</w:t>
            </w:r>
          </w:p>
        </w:tc>
      </w:tr>
    </w:tbl>
    <w:p w:rsidR="00000000" w:rsidRPr="00147706" w:rsidP="00147706">
      <w:pPr>
        <w:pStyle w:val="BodyText"/>
      </w:pPr>
    </w:p>
    <w:p w:rsidR="00000000" w:rsidRPr="00147706" w:rsidP="00147706">
      <w:pPr>
        <w:pStyle w:val="AllowPageBreak"/>
      </w:pPr>
    </w:p>
    <w:p w:rsidR="00000000" w:rsidRPr="00147706" w:rsidP="00147706">
      <w:pPr>
        <w:pStyle w:val="Heading1"/>
      </w:pPr>
      <w:bookmarkStart w:id="8" w:name="O_1169500"/>
      <w:bookmarkEnd w:id="8"/>
      <w:r w:rsidRPr="00147706">
        <w:t>Unit Mapping Information</w:t>
      </w:r>
    </w:p>
    <w:p w:rsidR="00000000" w:rsidRPr="00147706" w:rsidP="00484994">
      <w:pPr>
        <w:pStyle w:val="BodyText"/>
      </w:pPr>
      <w:r w:rsidRPr="00147706">
        <w:t>Release 2. Supersedes and is equivalent to MEM07008 Perform grinding operations (Release 1).</w:t>
      </w:r>
    </w:p>
    <w:p w:rsidR="00000000" w:rsidRPr="00147706" w:rsidP="00484994">
      <w:pPr>
        <w:pStyle w:val="BodyText"/>
      </w:pPr>
      <w:r w:rsidRPr="00147706">
        <w:t>Release 1. Supersedes and is equivalent to MEM07008D Perform grinding operations.</w:t>
      </w:r>
    </w:p>
    <w:p w:rsidR="00000000" w:rsidRPr="00147706" w:rsidP="00147706">
      <w:pPr>
        <w:pStyle w:val="Heading1"/>
      </w:pPr>
      <w:bookmarkStart w:id="9" w:name="O_1169508"/>
      <w:bookmarkEnd w:id="9"/>
      <w:r w:rsidRPr="00147706">
        <w:t>Links</w:t>
      </w:r>
    </w:p>
    <w:p w:rsidR="00000000" w:rsidRPr="00147706" w:rsidP="00484994">
      <w:pPr>
        <w:pStyle w:val="BodyText"/>
      </w:pPr>
      <w:r w:rsidRPr="00147706">
        <w:t>Companion Volume implementation guides are found in VETN</w:t>
      </w:r>
      <w:r w:rsidRPr="00147706">
        <w:t xml:space="preserve">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C633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47706" w:rsidP="00147706"/>
    <w:sectPr w:rsidSect="001477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7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706" w:rsidRPr="00484994" w:rsidP="004849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7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994" w:rsidP="001477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4994" w:rsidP="001477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84994" w:rsidP="001477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7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9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7706" w:rsidRPr="00484994" w:rsidP="004849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7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994" w:rsidRPr="002D2AF8" w:rsidP="001477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MEM07008 Perform grinding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84994" w:rsidP="001477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E45A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18E1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7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77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77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77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77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77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77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77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77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77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77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7706"/>
  </w:style>
  <w:style w:type="character" w:customStyle="1" w:styleId="Heading1Char">
    <w:name w:val="Heading 1 Char"/>
    <w:basedOn w:val="DefaultParagraphFont"/>
    <w:link w:val="Heading1"/>
    <w:rsid w:val="001477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77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77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770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7706"/>
    <w:rPr>
      <w:b/>
      <w:spacing w:val="0"/>
    </w:rPr>
  </w:style>
  <w:style w:type="paragraph" w:customStyle="1" w:styleId="SuperHeading">
    <w:name w:val="SuperHeading"/>
    <w:basedOn w:val="Normal"/>
    <w:rsid w:val="001477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77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77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77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77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77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77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77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77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77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77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77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77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77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77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77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77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77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77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77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77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77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77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77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77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77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77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77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77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77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77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77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77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77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77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7706"/>
    <w:rPr>
      <w:i/>
    </w:rPr>
  </w:style>
  <w:style w:type="paragraph" w:styleId="Caption">
    <w:name w:val="caption"/>
    <w:basedOn w:val="BodyText"/>
    <w:next w:val="Normal"/>
    <w:qFormat/>
    <w:rsid w:val="001477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77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77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7706"/>
  </w:style>
  <w:style w:type="paragraph" w:styleId="TableofFigures">
    <w:name w:val="table of figures"/>
    <w:basedOn w:val="Normal"/>
    <w:next w:val="Normal"/>
    <w:semiHidden/>
    <w:rsid w:val="001477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77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47706"/>
    <w:rPr>
      <w:rFonts w:ascii="Wingdings" w:hAnsi="Wingdings"/>
    </w:rPr>
  </w:style>
  <w:style w:type="paragraph" w:customStyle="1" w:styleId="TableHeading">
    <w:name w:val="Table Heading"/>
    <w:basedOn w:val="HeadingBase"/>
    <w:rsid w:val="001477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7706"/>
    <w:rPr>
      <w:color w:val="0033CC"/>
      <w:u w:val="none"/>
    </w:rPr>
  </w:style>
  <w:style w:type="paragraph" w:customStyle="1" w:styleId="BodyTextRight">
    <w:name w:val="Body Text Right"/>
    <w:basedOn w:val="BodyText"/>
    <w:rsid w:val="001477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77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77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77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77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77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7706"/>
    <w:rPr>
      <w:sz w:val="32"/>
    </w:rPr>
  </w:style>
  <w:style w:type="paragraph" w:customStyle="1" w:styleId="HeadingProcedure">
    <w:name w:val="Heading Procedure"/>
    <w:basedOn w:val="HeadingBase"/>
    <w:next w:val="Normal"/>
    <w:rsid w:val="001477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7706"/>
    <w:pPr>
      <w:spacing w:before="60" w:after="60"/>
    </w:pPr>
  </w:style>
  <w:style w:type="paragraph" w:styleId="ListContinue">
    <w:name w:val="List Continue"/>
    <w:basedOn w:val="List"/>
    <w:rsid w:val="00147706"/>
    <w:pPr>
      <w:ind w:firstLine="0"/>
    </w:pPr>
  </w:style>
  <w:style w:type="paragraph" w:customStyle="1" w:styleId="ListNote">
    <w:name w:val="List Note"/>
    <w:basedOn w:val="List"/>
    <w:rsid w:val="001477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77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77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7706"/>
    <w:rPr>
      <w:rFonts w:ascii="Courier New" w:hAnsi="Courier New"/>
    </w:rPr>
  </w:style>
  <w:style w:type="paragraph" w:customStyle="1" w:styleId="NoteBullet">
    <w:name w:val="Note Bullet"/>
    <w:basedOn w:val="Note"/>
    <w:rsid w:val="001477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77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77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77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77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77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77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7706"/>
    <w:rPr>
      <w:b/>
      <w:smallCaps/>
    </w:rPr>
  </w:style>
  <w:style w:type="paragraph" w:customStyle="1" w:styleId="TableListNumber">
    <w:name w:val="Table List Number"/>
    <w:basedOn w:val="ListNumber"/>
    <w:rsid w:val="001477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77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7706"/>
    <w:pPr>
      <w:numPr>
        <w:numId w:val="8"/>
      </w:numPr>
    </w:pPr>
  </w:style>
  <w:style w:type="paragraph" w:customStyle="1" w:styleId="ListAlpha2">
    <w:name w:val="List Alpha 2"/>
    <w:basedOn w:val="List2"/>
    <w:rsid w:val="00147706"/>
    <w:pPr>
      <w:numPr>
        <w:numId w:val="7"/>
      </w:numPr>
    </w:pPr>
  </w:style>
  <w:style w:type="paragraph" w:styleId="List2">
    <w:name w:val="List 2"/>
    <w:basedOn w:val="BodyText"/>
    <w:rsid w:val="001477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77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77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77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77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77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7706"/>
    <w:pPr>
      <w:numPr>
        <w:numId w:val="3"/>
      </w:numPr>
    </w:pPr>
  </w:style>
  <w:style w:type="paragraph" w:styleId="ListContinue2">
    <w:name w:val="List Continue 2"/>
    <w:basedOn w:val="List2"/>
    <w:rsid w:val="00147706"/>
    <w:pPr>
      <w:ind w:firstLine="0"/>
    </w:pPr>
  </w:style>
  <w:style w:type="paragraph" w:styleId="ListContinue3">
    <w:name w:val="List Continue 3"/>
    <w:basedOn w:val="List3"/>
    <w:rsid w:val="00147706"/>
    <w:pPr>
      <w:ind w:left="1021" w:firstLine="0"/>
    </w:pPr>
  </w:style>
  <w:style w:type="paragraph" w:styleId="ListContinue4">
    <w:name w:val="List Continue 4"/>
    <w:basedOn w:val="List4"/>
    <w:rsid w:val="00147706"/>
    <w:pPr>
      <w:ind w:firstLine="0"/>
    </w:pPr>
  </w:style>
  <w:style w:type="paragraph" w:styleId="ListContinue5">
    <w:name w:val="List Continue 5"/>
    <w:basedOn w:val="List5"/>
    <w:rsid w:val="00147706"/>
    <w:pPr>
      <w:ind w:firstLine="0"/>
    </w:pPr>
  </w:style>
  <w:style w:type="paragraph" w:styleId="ListNumber3">
    <w:name w:val="List Number 3"/>
    <w:basedOn w:val="List3"/>
    <w:rsid w:val="00147706"/>
    <w:pPr>
      <w:numPr>
        <w:numId w:val="4"/>
      </w:numPr>
    </w:pPr>
  </w:style>
  <w:style w:type="paragraph" w:styleId="ListNumber4">
    <w:name w:val="List Number 4"/>
    <w:basedOn w:val="List4"/>
    <w:rsid w:val="00147706"/>
    <w:pPr>
      <w:numPr>
        <w:numId w:val="5"/>
      </w:numPr>
    </w:pPr>
  </w:style>
  <w:style w:type="paragraph" w:styleId="ListNumber5">
    <w:name w:val="List Number 5"/>
    <w:basedOn w:val="List5"/>
    <w:rsid w:val="00147706"/>
    <w:pPr>
      <w:numPr>
        <w:numId w:val="6"/>
      </w:numPr>
    </w:pPr>
  </w:style>
  <w:style w:type="paragraph" w:styleId="BlockText">
    <w:name w:val="Block Text"/>
    <w:basedOn w:val="Normal"/>
    <w:rsid w:val="001477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77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7706"/>
    <w:rPr>
      <w:sz w:val="16"/>
      <w:vertAlign w:val="superscript"/>
    </w:rPr>
  </w:style>
  <w:style w:type="character" w:customStyle="1" w:styleId="Symbols">
    <w:name w:val="Symbols"/>
    <w:basedOn w:val="DefaultParagraphFont"/>
    <w:rsid w:val="00147706"/>
    <w:rPr>
      <w:rFonts w:ascii="Symbol" w:hAnsi="Symbol"/>
    </w:rPr>
  </w:style>
  <w:style w:type="character" w:customStyle="1" w:styleId="MenuOptions">
    <w:name w:val="Menu Options"/>
    <w:basedOn w:val="DefaultParagraphFont"/>
    <w:rsid w:val="001477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7706"/>
    <w:rPr>
      <w:b/>
    </w:rPr>
  </w:style>
  <w:style w:type="character" w:customStyle="1" w:styleId="Underlined">
    <w:name w:val="Underlined"/>
    <w:basedOn w:val="DefaultParagraphFont"/>
    <w:rsid w:val="00147706"/>
    <w:rPr>
      <w:u w:val="single"/>
    </w:rPr>
  </w:style>
  <w:style w:type="paragraph" w:customStyle="1" w:styleId="TableBodyTextRight">
    <w:name w:val="Table Body Text Right"/>
    <w:basedOn w:val="TableBodyText"/>
    <w:rsid w:val="001477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7706"/>
    <w:rPr>
      <w:sz w:val="18"/>
    </w:rPr>
  </w:style>
  <w:style w:type="paragraph" w:customStyle="1" w:styleId="BodySmallRight">
    <w:name w:val="Body Small Right"/>
    <w:basedOn w:val="BodyTextRight"/>
    <w:rsid w:val="00147706"/>
    <w:rPr>
      <w:sz w:val="18"/>
      <w:szCs w:val="18"/>
    </w:rPr>
  </w:style>
  <w:style w:type="paragraph" w:customStyle="1" w:styleId="MarginEdition">
    <w:name w:val="Margin Edition"/>
    <w:basedOn w:val="MarginNote"/>
    <w:rsid w:val="001477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7706"/>
    <w:rPr>
      <w:sz w:val="2"/>
      <w:szCs w:val="2"/>
    </w:rPr>
  </w:style>
  <w:style w:type="character" w:customStyle="1" w:styleId="Small">
    <w:name w:val="Small"/>
    <w:basedOn w:val="DefaultParagraphFont"/>
    <w:rsid w:val="00147706"/>
    <w:rPr>
      <w:sz w:val="16"/>
    </w:rPr>
  </w:style>
  <w:style w:type="paragraph" w:customStyle="1" w:styleId="WideTable">
    <w:name w:val="Wide Table"/>
    <w:basedOn w:val="Normal"/>
    <w:rsid w:val="001477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7706"/>
  </w:style>
  <w:style w:type="paragraph" w:styleId="Quote">
    <w:name w:val="Quote"/>
    <w:basedOn w:val="Heading1"/>
    <w:link w:val="QuoteChar"/>
    <w:qFormat/>
    <w:rsid w:val="001477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77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7706"/>
    <w:pPr>
      <w:pageBreakBefore/>
    </w:pPr>
  </w:style>
  <w:style w:type="paragraph" w:customStyle="1" w:styleId="Border">
    <w:name w:val="Border"/>
    <w:basedOn w:val="Normal"/>
    <w:qFormat/>
    <w:rsid w:val="001477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77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77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77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77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77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77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77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77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7706"/>
    <w:rPr>
      <w:u w:val="single"/>
    </w:rPr>
  </w:style>
  <w:style w:type="character" w:customStyle="1" w:styleId="BoldandItalics">
    <w:name w:val="Bold and Italics"/>
    <w:qFormat/>
    <w:rsid w:val="00147706"/>
    <w:rPr>
      <w:b/>
      <w:i/>
      <w:u w:val="none"/>
    </w:rPr>
  </w:style>
  <w:style w:type="paragraph" w:styleId="BalloonText">
    <w:name w:val="Balloon Text"/>
    <w:basedOn w:val="Normal"/>
    <w:link w:val="BalloonTextChar"/>
    <w:rsid w:val="001477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77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77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77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77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77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7706"/>
    <w:pPr>
      <w:spacing w:before="0" w:after="0"/>
    </w:pPr>
  </w:style>
  <w:style w:type="paragraph" w:customStyle="1" w:styleId="BodyTextBold">
    <w:name w:val="Body Text Bold"/>
    <w:basedOn w:val="BodyText"/>
    <w:qFormat/>
    <w:rsid w:val="00147706"/>
    <w:rPr>
      <w:b/>
    </w:rPr>
  </w:style>
  <w:style w:type="character" w:styleId="Hyperlink">
    <w:name w:val="Hyperlink"/>
    <w:basedOn w:val="DefaultParagraphFont"/>
    <w:uiPriority w:val="99"/>
    <w:unhideWhenUsed/>
    <w:rsid w:val="004849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3903</Characters>
  <Application>Microsoft Office Word</Application>
  <DocSecurity>0</DocSecurity>
  <Lines>195</Lines>
  <Paragraphs>128</Paragraphs>
  <ScaleCrop>false</ScaleCrop>
  <Company>Author-it Software Corporation Ltd.</Company>
  <LinksUpToDate>false</LinksUpToDate>
  <CharactersWithSpaces>4384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MEM07008 Perform grinding operations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2023-02-03T08:11:00Z</dcterms:created>
  <dcterms:modified xsi:type="dcterms:W3CDTF">2023-02-03T08:11:00Z</dcterms:modified>
</cp:coreProperties>
</file>