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C13" w:rsidP="009E1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MEM07008 Perform grinding operations</w:t>
      </w:r>
      <w:r>
        <w:fldChar w:fldCharType="end"/>
      </w:r>
    </w:p>
    <w:p w:rsidR="009E1C13" w:rsidP="009E1C13">
      <w:pPr>
        <w:pStyle w:val="Version"/>
        <w:sectPr w:rsidSect="00433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35B0" w:rsidP="004335B0">
      <w:pPr>
        <w:pStyle w:val="SuperHeading"/>
      </w:pPr>
      <w:r w:rsidRPr="004335B0">
        <w:t>MEM07008 Perform grinding operations</w:t>
      </w:r>
    </w:p>
    <w:p w:rsidR="00000000" w:rsidRPr="004335B0" w:rsidP="004335B0">
      <w:pPr>
        <w:pStyle w:val="Heading1"/>
      </w:pPr>
      <w:bookmarkStart w:id="1" w:name="O_1169507"/>
      <w:bookmarkEnd w:id="1"/>
      <w:r w:rsidRPr="004335B0">
        <w:t>Modification History</w:t>
      </w:r>
    </w:p>
    <w:p w:rsidR="00000000" w:rsidRPr="004335B0" w:rsidP="009E1C13">
      <w:pPr>
        <w:pStyle w:val="BodyText"/>
      </w:pPr>
      <w:r w:rsidRPr="004335B0">
        <w:t>Release 2. Quantum of hours of workplace practice removed. Supersedes and is equivalent to MEM07008 Perform grinding operations (Release 1).</w:t>
      </w:r>
    </w:p>
    <w:p w:rsidR="00000000" w:rsidRPr="004335B0" w:rsidP="009E1C13">
      <w:pPr>
        <w:pStyle w:val="BodyText"/>
      </w:pPr>
      <w:r w:rsidRPr="004335B0">
        <w:t>Release 1. Supersedes and is equivalent to MEM07008D Perform grinding operations.</w:t>
      </w:r>
    </w:p>
    <w:p w:rsidR="00000000" w:rsidRPr="004335B0" w:rsidP="004335B0">
      <w:pPr>
        <w:pStyle w:val="Heading1"/>
      </w:pPr>
      <w:bookmarkStart w:id="2" w:name="O_1169506"/>
      <w:bookmarkEnd w:id="2"/>
      <w:r w:rsidRPr="004335B0">
        <w:t>Application</w:t>
      </w:r>
    </w:p>
    <w:p w:rsidR="00000000" w:rsidRPr="004335B0" w:rsidP="009E1C13">
      <w:pPr>
        <w:pStyle w:val="BodyText"/>
      </w:pPr>
      <w:r w:rsidRPr="004335B0">
        <w:t xml:space="preserve">This unit of competency has been developed for Engineering Tradesperson - Mechanical apprenticeship training and the recognition of trad- level skills in performing grinding operations and checking finished components for conformance to </w:t>
      </w:r>
      <w:r w:rsidRPr="004335B0">
        <w:t>specifications.</w:t>
      </w:r>
    </w:p>
    <w:p w:rsidR="00000000" w:rsidRPr="004335B0" w:rsidP="009E1C13">
      <w:pPr>
        <w:pStyle w:val="BodyText"/>
      </w:pPr>
      <w:r w:rsidRPr="004335B0">
        <w:t>Skills covered by this unit are generally applied in occupational and work situations associated with trade-level fitting and machining work.</w:t>
      </w:r>
    </w:p>
    <w:p w:rsidR="00000000" w:rsidRPr="004335B0" w:rsidP="009E1C13">
      <w:pPr>
        <w:pStyle w:val="BodyText"/>
      </w:pPr>
      <w:r w:rsidRPr="004335B0">
        <w:t>Where the selection and use of precision mechanical measurement is required unit MEM12003 Perfor</w:t>
      </w:r>
      <w:r w:rsidRPr="004335B0">
        <w:t>m precision mechanical measurement should also be selected.</w:t>
      </w:r>
    </w:p>
    <w:p w:rsidR="00000000" w:rsidRPr="004335B0" w:rsidP="009E1C13">
      <w:pPr>
        <w:pStyle w:val="BodyText"/>
      </w:pPr>
      <w:r w:rsidRPr="004335B0">
        <w:t>Where the selection and use of power tools/hand held operations is required unit MEM18002 Use power tools/hand held operations should also be selected.</w:t>
      </w:r>
    </w:p>
    <w:p w:rsidR="00000000" w:rsidRPr="004335B0" w:rsidP="009E1C13">
      <w:pPr>
        <w:pStyle w:val="BodyText"/>
      </w:pPr>
      <w:r w:rsidRPr="004335B0">
        <w:t>No licensing, legislative or certification</w:t>
      </w:r>
      <w:r w:rsidRPr="004335B0">
        <w:t xml:space="preserve"> requirements apply to this unit at the time of publication.</w:t>
      </w:r>
    </w:p>
    <w:p w:rsidR="00000000" w:rsidRPr="004335B0" w:rsidP="004335B0">
      <w:pPr>
        <w:pStyle w:val="BodyText"/>
      </w:pPr>
      <w:r w:rsidRPr="004335B0">
        <w:rPr>
          <w:rStyle w:val="SpecialBold"/>
        </w:rPr>
        <w:t>Band:</w:t>
      </w:r>
      <w:r w:rsidRPr="004335B0">
        <w:rPr>
          <w:rStyle w:val="SpecialBold"/>
        </w:rPr>
        <w:tab/>
        <w:t>A</w:t>
      </w:r>
    </w:p>
    <w:p w:rsidR="00000000" w:rsidRPr="004335B0" w:rsidP="004335B0">
      <w:pPr>
        <w:pStyle w:val="BodyText"/>
      </w:pPr>
      <w:r w:rsidRPr="004335B0">
        <w:rPr>
          <w:rStyle w:val="SpecialBold"/>
        </w:rPr>
        <w:t>Unit Weight:</w:t>
      </w:r>
      <w:r w:rsidRPr="004335B0">
        <w:rPr>
          <w:rStyle w:val="SpecialBold"/>
        </w:rPr>
        <w:tab/>
      </w:r>
      <w:r w:rsidRPr="004335B0">
        <w:rPr>
          <w:rStyle w:val="SpecialBold"/>
        </w:rPr>
        <w:tab/>
        <w:t>4</w:t>
      </w: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3" w:name="O_1169505"/>
      <w:bookmarkEnd w:id="3"/>
      <w:r w:rsidRPr="004335B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Perform general machining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Interpret technical drawing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Undertake manual handling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Perform engineering measurements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Perform computations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Work safely and effectively in manufacturing and engineering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Plan work activities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Organise and communicate information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Use hand tools</w:t>
            </w:r>
          </w:p>
        </w:tc>
      </w:tr>
    </w:tbl>
    <w:p w:rsidR="00000000" w:rsidRPr="004335B0" w:rsidP="004335B0">
      <w:pPr>
        <w:pStyle w:val="BodyText"/>
      </w:pP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4" w:name="O_1169504"/>
      <w:bookmarkEnd w:id="4"/>
      <w:r w:rsidRPr="004335B0">
        <w:t>Competency Field</w:t>
      </w:r>
    </w:p>
    <w:p w:rsidR="00000000" w:rsidRPr="004335B0" w:rsidP="009E1C13">
      <w:pPr>
        <w:pStyle w:val="BodyText"/>
      </w:pPr>
      <w:r w:rsidRPr="004335B0">
        <w:t>Machine and process operations</w:t>
      </w:r>
    </w:p>
    <w:p w:rsidR="00000000" w:rsidRPr="004335B0" w:rsidP="004335B0">
      <w:pPr>
        <w:pStyle w:val="Heading1"/>
      </w:pPr>
      <w:bookmarkStart w:id="5" w:name="O_1169503"/>
      <w:bookmarkEnd w:id="5"/>
      <w:r w:rsidRPr="004335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Performance criteria describe the performance needed to demonstrate achievement of the element.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Det</w:t>
            </w:r>
            <w:r w:rsidRPr="004335B0">
              <w:rPr>
                <w:rStyle w:val="SpecialBold"/>
              </w:rPr>
              <w:t>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Follow standard operating procedures (SOPs)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Comply with work health and safety (WHS) requirements at all times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Use appropriate personal protective equipment (PPE) in accordance with SOPs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 xml:space="preserve">Identify job </w:t>
            </w:r>
            <w:r w:rsidRPr="004335B0">
              <w:t>requirements from specifications, drawings, job sheets or work instructions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Determine sequence of operations to meet job specifications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 xml:space="preserve">Select and apply appropriate holding devices 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Check machine guards, coolant and dust extraction devices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Select grinding wheels and accessories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Select and dress wheels based on knowledge of grinding wheel structure and application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Select accessories to facilitate production to job specifications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Perform grinding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Set up grinding machine and adjust in accordance with defined procedures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Ensure work is securely held to avoid damage to product, and meet safety requirements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Perform grinding operations to specifications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Check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Check components for compliance with specifications</w:t>
            </w:r>
          </w:p>
        </w:tc>
      </w:tr>
      <w:tr w:rsidTr="00433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BodyText"/>
            </w:pPr>
            <w:r w:rsidRPr="004335B0">
              <w:t>Rectify non-compliant product in accordance with SOPs</w:t>
            </w:r>
          </w:p>
        </w:tc>
      </w:tr>
    </w:tbl>
    <w:p w:rsidR="00000000" w:rsidRPr="004335B0" w:rsidP="004335B0">
      <w:pPr>
        <w:pStyle w:val="BodyText"/>
      </w:pP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6" w:name="O_1169502"/>
      <w:bookmarkEnd w:id="6"/>
      <w:r w:rsidRPr="004335B0">
        <w:t>Foundation Skills</w:t>
      </w:r>
    </w:p>
    <w:p w:rsidR="00000000" w:rsidRPr="004335B0" w:rsidP="009E1C13">
      <w:pPr>
        <w:pStyle w:val="BodyText"/>
      </w:pPr>
      <w:r w:rsidRPr="004335B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335B0" w:rsidP="009E1C13">
      <w:pPr>
        <w:pStyle w:val="BodyText"/>
      </w:pPr>
      <w:r w:rsidRPr="004335B0">
        <w:t xml:space="preserve">Foundation skills essential to performance are explicit in the performance criteria </w:t>
      </w:r>
      <w:r w:rsidRPr="004335B0">
        <w:t>of this unit of competency.</w:t>
      </w:r>
    </w:p>
    <w:p w:rsidR="00000000" w:rsidRPr="004335B0" w:rsidP="004335B0">
      <w:pPr>
        <w:pStyle w:val="Heading1"/>
      </w:pPr>
      <w:bookmarkStart w:id="7" w:name="O_1169501"/>
      <w:bookmarkEnd w:id="7"/>
      <w:r w:rsidRPr="004335B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2"/>
        <w:gridCol w:w="5844"/>
      </w:tblGrid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t>This field allows for different work environments and conditions that may affect performance. Essential operating conditions that may be present (depending on the work situation, accessibil</w:t>
            </w:r>
            <w:r w:rsidRPr="004335B0">
              <w:t>ity of the item, and local industry and regional contexts) are included.</w:t>
            </w:r>
          </w:p>
        </w:tc>
      </w:tr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Grinding machines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ListBullet"/>
            </w:pPr>
            <w:r w:rsidRPr="004335B0">
              <w:t>surface</w:t>
            </w:r>
          </w:p>
          <w:p w:rsidR="00000000" w:rsidRPr="004335B0" w:rsidP="004335B0">
            <w:pPr>
              <w:pStyle w:val="ListBullet"/>
            </w:pPr>
            <w:r w:rsidRPr="004335B0">
              <w:t xml:space="preserve">cylindrical </w:t>
            </w:r>
          </w:p>
          <w:p w:rsidR="00000000" w:rsidRPr="004335B0" w:rsidP="004335B0">
            <w:pPr>
              <w:pStyle w:val="ListBullet"/>
            </w:pPr>
            <w:r w:rsidRPr="004335B0">
              <w:t xml:space="preserve">centreless </w:t>
            </w:r>
          </w:p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ListBullet"/>
            </w:pPr>
            <w:r w:rsidRPr="004335B0">
              <w:t>dimensions and tolerances</w:t>
            </w:r>
          </w:p>
          <w:p w:rsidR="00000000" w:rsidRPr="004335B0" w:rsidP="004335B0">
            <w:pPr>
              <w:pStyle w:val="ListBullet"/>
            </w:pPr>
            <w:r w:rsidRPr="004335B0">
              <w:t>geometry and tolerances</w:t>
            </w:r>
          </w:p>
          <w:p w:rsidR="00000000" w:rsidRPr="004335B0" w:rsidP="004335B0">
            <w:pPr>
              <w:pStyle w:val="ListBullet"/>
            </w:pPr>
            <w:r w:rsidRPr="004335B0">
              <w:t>surface finish</w:t>
            </w:r>
          </w:p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Holding devices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ListBullet"/>
            </w:pPr>
            <w:r w:rsidRPr="004335B0">
              <w:t>vices</w:t>
            </w:r>
          </w:p>
          <w:p w:rsidR="00000000" w:rsidRPr="004335B0" w:rsidP="004335B0">
            <w:pPr>
              <w:pStyle w:val="ListBullet"/>
            </w:pPr>
            <w:r w:rsidRPr="004335B0">
              <w:t>clamps</w:t>
            </w:r>
          </w:p>
          <w:p w:rsidR="00000000" w:rsidRPr="004335B0" w:rsidP="004335B0">
            <w:pPr>
              <w:pStyle w:val="ListBullet"/>
            </w:pPr>
            <w:r w:rsidRPr="004335B0">
              <w:t>magnetic chucks</w:t>
            </w:r>
          </w:p>
          <w:p w:rsidR="00000000" w:rsidRPr="004335B0" w:rsidP="004335B0">
            <w:pPr>
              <w:pStyle w:val="ListBullet"/>
            </w:pPr>
            <w:r w:rsidRPr="004335B0">
              <w:t>face plates</w:t>
            </w:r>
          </w:p>
          <w:p w:rsidR="00000000" w:rsidRPr="004335B0" w:rsidP="004335B0">
            <w:pPr>
              <w:pStyle w:val="ListBullet"/>
            </w:pPr>
            <w:r w:rsidRPr="004335B0">
              <w:t>collets</w:t>
            </w:r>
          </w:p>
          <w:p w:rsidR="00000000" w:rsidRPr="004335B0" w:rsidP="004335B0">
            <w:pPr>
              <w:pStyle w:val="ListBullet"/>
            </w:pPr>
            <w:r>
              <w:t>¾</w:t>
            </w:r>
            <w:r w:rsidRPr="004335B0">
              <w:t xml:space="preserve"> jaw chuck</w:t>
            </w:r>
          </w:p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Wheels include one (1) or more of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ListBullet"/>
            </w:pPr>
            <w:r w:rsidRPr="004335B0">
              <w:t>shape</w:t>
            </w:r>
          </w:p>
          <w:p w:rsidR="00000000" w:rsidRPr="004335B0" w:rsidP="004335B0">
            <w:pPr>
              <w:pStyle w:val="ListBullet"/>
            </w:pPr>
            <w:r w:rsidRPr="004335B0">
              <w:t>grit/bond composition</w:t>
            </w:r>
          </w:p>
          <w:p w:rsidR="00000000" w:rsidP="004335B0">
            <w:pPr>
              <w:pStyle w:val="BodyText"/>
              <w:rPr>
                <w:lang w:val="en-NZ"/>
              </w:rPr>
            </w:pPr>
          </w:p>
        </w:tc>
      </w:tr>
      <w:tr w:rsidTr="004335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3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B0">
            <w:pPr>
              <w:pStyle w:val="BodyText"/>
              <w:rPr>
                <w:lang w:val="en-NZ"/>
              </w:rPr>
            </w:pPr>
            <w:r w:rsidRPr="004335B0">
              <w:rPr>
                <w:rStyle w:val="SpecialBold"/>
              </w:rPr>
              <w:t>Balanced includes the following:</w:t>
            </w:r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B0" w:rsidP="004335B0">
            <w:pPr>
              <w:pStyle w:val="ListBullet"/>
            </w:pPr>
            <w:r w:rsidRPr="004335B0">
              <w:t>static and dynamic balancing</w:t>
            </w:r>
          </w:p>
        </w:tc>
      </w:tr>
    </w:tbl>
    <w:p w:rsidR="00000000" w:rsidRPr="004335B0" w:rsidP="004335B0">
      <w:pPr>
        <w:pStyle w:val="BodyText"/>
      </w:pP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8" w:name="O_1169500"/>
      <w:bookmarkEnd w:id="8"/>
      <w:r w:rsidRPr="004335B0">
        <w:t>Unit Mapping Information</w:t>
      </w:r>
    </w:p>
    <w:p w:rsidR="00000000" w:rsidRPr="004335B0" w:rsidP="009E1C13">
      <w:pPr>
        <w:pStyle w:val="BodyText"/>
      </w:pPr>
      <w:r w:rsidRPr="004335B0">
        <w:t>Release 2. Supersedes and is equivalent to MEM07008 Perform grinding operations (Release 1).</w:t>
      </w:r>
    </w:p>
    <w:p w:rsidR="00000000" w:rsidRPr="004335B0" w:rsidP="009E1C13">
      <w:pPr>
        <w:pStyle w:val="BodyText"/>
      </w:pPr>
      <w:r w:rsidRPr="004335B0">
        <w:t>Release 1. Supersedes and is equivalent to MEM07008D Perform grinding operations.</w:t>
      </w:r>
    </w:p>
    <w:p w:rsidR="00000000" w:rsidRPr="004335B0" w:rsidP="004335B0">
      <w:pPr>
        <w:pStyle w:val="Heading1"/>
      </w:pPr>
      <w:bookmarkStart w:id="9" w:name="O_1169508"/>
      <w:bookmarkEnd w:id="9"/>
      <w:r w:rsidRPr="004335B0">
        <w:t>Links</w:t>
      </w:r>
    </w:p>
    <w:p w:rsidR="00000000" w:rsidRPr="004335B0" w:rsidP="009E1C13">
      <w:pPr>
        <w:pStyle w:val="BodyText"/>
      </w:pPr>
      <w:r w:rsidRPr="00433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7E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35B0" w:rsidP="009E1C13">
      <w:pPr>
        <w:pStyle w:val="BodyText"/>
        <w:sectPr w:rsidSect="004335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35B0" w:rsidP="004335B0">
      <w:pPr>
        <w:pStyle w:val="SuperHeading"/>
      </w:pPr>
      <w:r w:rsidRPr="004335B0">
        <w:t>Assessment Requirements for MEM07008 Perform grinding operations</w:t>
      </w:r>
    </w:p>
    <w:p w:rsidR="00000000" w:rsidRPr="004335B0" w:rsidP="004335B0">
      <w:pPr>
        <w:pStyle w:val="Heading1"/>
      </w:pPr>
      <w:bookmarkStart w:id="10" w:name="O_1169498"/>
      <w:bookmarkEnd w:id="10"/>
      <w:r w:rsidRPr="004335B0">
        <w:t>Modification History</w:t>
      </w:r>
    </w:p>
    <w:p w:rsidR="00000000" w:rsidRPr="004335B0" w:rsidP="009E1C13">
      <w:pPr>
        <w:pStyle w:val="BodyText"/>
      </w:pPr>
      <w:r w:rsidRPr="004335B0">
        <w:t>Release 2. Quantum of hours of workplace practice removed. Supersedes and is equivalent to MEM07008 Perform grinding operations (Release 1).</w:t>
      </w:r>
    </w:p>
    <w:p w:rsidR="00000000" w:rsidRPr="004335B0" w:rsidP="009E1C13">
      <w:pPr>
        <w:pStyle w:val="BodyText"/>
      </w:pPr>
      <w:r w:rsidRPr="004335B0">
        <w:t>Release 1. Supersedes and is equivalent to MEM07008D Perform grinding operations.</w:t>
      </w:r>
    </w:p>
    <w:p w:rsidR="00000000" w:rsidRPr="004335B0" w:rsidP="004335B0">
      <w:pPr>
        <w:pStyle w:val="Heading1"/>
      </w:pPr>
      <w:bookmarkStart w:id="11" w:name="O_1169497"/>
      <w:bookmarkEnd w:id="11"/>
      <w:r w:rsidRPr="004335B0">
        <w:t>Performance Ev</w:t>
      </w:r>
      <w:r w:rsidRPr="004335B0">
        <w:t>idence</w:t>
      </w:r>
    </w:p>
    <w:p w:rsidR="00000000" w:rsidRPr="004335B0" w:rsidP="009E1C13">
      <w:pPr>
        <w:pStyle w:val="BodyText"/>
      </w:pPr>
      <w:r w:rsidRPr="004335B0">
        <w:t>Evidence required to demonstrate competence in this unit must be relevant to and satisfy the requirements of the elements and performance criteria on at least two (2) occasions and include:</w:t>
      </w:r>
    </w:p>
    <w:p w:rsidR="00000000" w:rsidRPr="004335B0" w:rsidP="004335B0">
      <w:pPr>
        <w:pStyle w:val="ListBullet"/>
      </w:pPr>
      <w:r w:rsidRPr="004335B0">
        <w:t>following work instructions, standard operating procedures</w:t>
      </w:r>
      <w:r w:rsidRPr="004335B0">
        <w:t xml:space="preserve"> (SOPs) and safe work practices </w:t>
      </w:r>
    </w:p>
    <w:p w:rsidR="00000000" w:rsidRPr="004335B0" w:rsidP="004335B0">
      <w:pPr>
        <w:pStyle w:val="ListBullet"/>
      </w:pPr>
      <w:r w:rsidRPr="004335B0">
        <w:t>determining requirements for grinding job, including quantity, material, measurements and tolerances</w:t>
      </w:r>
    </w:p>
    <w:p w:rsidR="00000000" w:rsidRPr="004335B0" w:rsidP="004335B0">
      <w:pPr>
        <w:pStyle w:val="ListBullet"/>
      </w:pPr>
      <w:r w:rsidRPr="004335B0">
        <w:t>planning a job, including identifying required meas</w:t>
      </w:r>
      <w:r w:rsidRPr="004335B0">
        <w:t>uring instruments and equipment, safety equipment, holding devices, grinding wheels, accessories and sequence of operations</w:t>
      </w:r>
    </w:p>
    <w:p w:rsidR="00000000" w:rsidRPr="004335B0" w:rsidP="004335B0">
      <w:pPr>
        <w:pStyle w:val="ListBullet"/>
      </w:pPr>
      <w:r w:rsidRPr="004335B0">
        <w:t>identifying guard, coolant and dust extraction requirements and checking equipment and coolant before grinding operation</w:t>
      </w:r>
    </w:p>
    <w:p w:rsidR="00000000" w:rsidRPr="004335B0" w:rsidP="004335B0">
      <w:pPr>
        <w:pStyle w:val="ListBullet"/>
      </w:pPr>
      <w:r w:rsidRPr="004335B0">
        <w:t>securely ho</w:t>
      </w:r>
      <w:r w:rsidRPr="004335B0">
        <w:t>ld job for grinding operations</w:t>
      </w:r>
    </w:p>
    <w:p w:rsidR="00000000" w:rsidRPr="004335B0" w:rsidP="004335B0">
      <w:pPr>
        <w:pStyle w:val="ListBullet"/>
      </w:pPr>
      <w:r w:rsidRPr="004335B0">
        <w:t>performing grinding operation to specifications</w:t>
      </w:r>
    </w:p>
    <w:p w:rsidR="00000000" w:rsidRPr="004335B0" w:rsidP="004335B0">
      <w:pPr>
        <w:pStyle w:val="ListBullet"/>
      </w:pPr>
      <w:r w:rsidRPr="004335B0">
        <w:t xml:space="preserve">checking components for conformance to specifications </w:t>
      </w:r>
    </w:p>
    <w:p w:rsidR="00000000" w:rsidRPr="004335B0" w:rsidP="004335B0">
      <w:pPr>
        <w:pStyle w:val="ListBullet"/>
      </w:pPr>
      <w:r w:rsidRPr="004335B0">
        <w:t>rectifying non-compliant product.</w:t>
      </w: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12" w:name="O_1169496"/>
      <w:bookmarkEnd w:id="12"/>
      <w:r w:rsidRPr="004335B0">
        <w:t>Knowledge Evidence</w:t>
      </w:r>
    </w:p>
    <w:p w:rsidR="00000000" w:rsidRPr="004335B0" w:rsidP="009E1C13">
      <w:pPr>
        <w:pStyle w:val="BodyText"/>
      </w:pPr>
      <w:r w:rsidRPr="004335B0">
        <w:t>Evidence required to demonstrate the required know</w:t>
      </w:r>
      <w:r w:rsidRPr="004335B0">
        <w:t>ledge for this unit must be relevant to and satisfy the requirements of the elements and performance criteria and include knowledge of:</w:t>
      </w:r>
    </w:p>
    <w:p w:rsidR="00000000" w:rsidRPr="004335B0" w:rsidP="004335B0">
      <w:pPr>
        <w:pStyle w:val="ListBullet"/>
      </w:pPr>
      <w:r w:rsidRPr="004335B0">
        <w:t>safe work practices and procedures and use of personal protective equipment (PPE)</w:t>
      </w:r>
    </w:p>
    <w:p w:rsidR="00000000" w:rsidRPr="004335B0" w:rsidP="004335B0">
      <w:pPr>
        <w:pStyle w:val="ListBullet"/>
      </w:pPr>
      <w:r w:rsidRPr="004335B0">
        <w:t>reasons for selecting the chosen sequ</w:t>
      </w:r>
      <w:r w:rsidRPr="004335B0">
        <w:t>ence of grinding operations</w:t>
      </w:r>
    </w:p>
    <w:p w:rsidR="00000000" w:rsidRPr="004335B0" w:rsidP="004335B0">
      <w:pPr>
        <w:pStyle w:val="ListBullet"/>
      </w:pPr>
      <w:r w:rsidRPr="004335B0">
        <w:t>application of a range of holding devices/accessories</w:t>
      </w:r>
    </w:p>
    <w:p w:rsidR="00000000" w:rsidRPr="004335B0" w:rsidP="004335B0">
      <w:pPr>
        <w:pStyle w:val="ListBullet"/>
      </w:pPr>
      <w:r w:rsidRPr="004335B0">
        <w:t>reasons for selecting specific work holding devices, tools, techniques and equipment</w:t>
      </w:r>
    </w:p>
    <w:p w:rsidR="00000000" w:rsidRPr="004335B0" w:rsidP="004335B0">
      <w:pPr>
        <w:pStyle w:val="ListBullet"/>
      </w:pPr>
      <w:r w:rsidRPr="004335B0">
        <w:t>coolant selection and function</w:t>
      </w:r>
    </w:p>
    <w:p w:rsidR="00000000" w:rsidRPr="004335B0" w:rsidP="004335B0">
      <w:pPr>
        <w:pStyle w:val="ListBullet"/>
      </w:pPr>
      <w:r w:rsidRPr="004335B0">
        <w:t>standard grinding wheel shapes</w:t>
      </w:r>
    </w:p>
    <w:p w:rsidR="00000000" w:rsidRPr="004335B0" w:rsidP="004335B0">
      <w:pPr>
        <w:pStyle w:val="ListBullet"/>
      </w:pPr>
      <w:r w:rsidRPr="004335B0">
        <w:t>range of abrasive materials</w:t>
      </w:r>
      <w:r w:rsidRPr="004335B0">
        <w:t xml:space="preserve"> used in grinding wheels</w:t>
      </w:r>
    </w:p>
    <w:p w:rsidR="00000000" w:rsidRPr="004335B0" w:rsidP="004335B0">
      <w:pPr>
        <w:pStyle w:val="ListBullet"/>
      </w:pPr>
      <w:r w:rsidRPr="004335B0">
        <w:t>factors impacting grinding wheel selection, including:</w:t>
      </w:r>
    </w:p>
    <w:p w:rsidR="00000000" w:rsidRPr="004335B0" w:rsidP="004335B0">
      <w:pPr>
        <w:pStyle w:val="ListBullet2"/>
      </w:pPr>
      <w:r w:rsidRPr="004335B0">
        <w:t>grain size of abrasive particles</w:t>
      </w:r>
    </w:p>
    <w:p w:rsidR="00000000" w:rsidRPr="004335B0" w:rsidP="004335B0">
      <w:pPr>
        <w:pStyle w:val="ListBullet2"/>
      </w:pPr>
      <w:r w:rsidRPr="004335B0">
        <w:t xml:space="preserve">grade or strength of bond </w:t>
      </w:r>
    </w:p>
    <w:p w:rsidR="00000000" w:rsidRPr="004335B0" w:rsidP="004335B0">
      <w:pPr>
        <w:pStyle w:val="ListBullet2"/>
      </w:pPr>
      <w:r w:rsidRPr="004335B0">
        <w:t>bond material</w:t>
      </w:r>
    </w:p>
    <w:p w:rsidR="00000000" w:rsidRPr="004335B0" w:rsidP="004335B0">
      <w:pPr>
        <w:pStyle w:val="ListBullet"/>
      </w:pPr>
      <w:r w:rsidRPr="004335B0">
        <w:t>grinding wheel dressing tools and their application</w:t>
      </w:r>
    </w:p>
    <w:p w:rsidR="00000000" w:rsidRPr="004335B0" w:rsidP="004335B0">
      <w:pPr>
        <w:pStyle w:val="ListBullet"/>
      </w:pPr>
      <w:r w:rsidRPr="004335B0">
        <w:t>internal/external cylindrical grinding process</w:t>
      </w:r>
    </w:p>
    <w:p w:rsidR="00000000" w:rsidRPr="004335B0" w:rsidP="004335B0">
      <w:pPr>
        <w:pStyle w:val="ListBullet"/>
      </w:pPr>
      <w:r w:rsidRPr="004335B0">
        <w:t>principles of effective clamping</w:t>
      </w:r>
    </w:p>
    <w:p w:rsidR="00000000" w:rsidRPr="004335B0" w:rsidP="004335B0">
      <w:pPr>
        <w:pStyle w:val="ListBullet"/>
      </w:pPr>
      <w:r w:rsidRPr="004335B0">
        <w:t>grinding operations and procedures</w:t>
      </w:r>
    </w:p>
    <w:p w:rsidR="00000000" w:rsidRPr="004335B0" w:rsidP="004335B0">
      <w:pPr>
        <w:pStyle w:val="ListBullet"/>
      </w:pPr>
      <w:r w:rsidRPr="004335B0">
        <w:t>function of grinding accessories</w:t>
      </w:r>
    </w:p>
    <w:p w:rsidR="00000000" w:rsidRPr="004335B0" w:rsidP="004335B0">
      <w:pPr>
        <w:pStyle w:val="ListBullet"/>
      </w:pPr>
      <w:r w:rsidRPr="004335B0">
        <w:t xml:space="preserve">tools, techniques and equipment for checking components for conformance to specifications and rectifying </w:t>
      </w:r>
      <w:r w:rsidRPr="004335B0">
        <w:t>non-compliant components.</w:t>
      </w: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13" w:name="O_1169495"/>
      <w:bookmarkEnd w:id="13"/>
      <w:r w:rsidRPr="004335B0">
        <w:t>Asses</w:t>
      </w:r>
      <w:r w:rsidRPr="004335B0">
        <w:t>sment Conditions</w:t>
      </w:r>
    </w:p>
    <w:p w:rsidR="00000000" w:rsidRPr="004335B0" w:rsidP="004335B0">
      <w:pPr>
        <w:pStyle w:val="ListBullet"/>
      </w:pPr>
      <w:r w:rsidRPr="004335B0">
        <w:t>Assessors must:</w:t>
      </w:r>
    </w:p>
    <w:p w:rsidR="00000000" w:rsidRPr="004335B0" w:rsidP="004335B0">
      <w:pPr>
        <w:pStyle w:val="ListBullet2"/>
      </w:pPr>
      <w:r w:rsidRPr="004335B0">
        <w:t>have vocational competency in performing grinding operations at least to the level being assessed with relevant industry knowledge and experience</w:t>
      </w:r>
    </w:p>
    <w:p w:rsidR="00000000" w:rsidRPr="004335B0" w:rsidP="004335B0">
      <w:pPr>
        <w:pStyle w:val="ListBullet2"/>
      </w:pPr>
      <w:r w:rsidRPr="004335B0">
        <w:t xml:space="preserve">satisfy the assessor requirements in the </w:t>
      </w:r>
      <w:r w:rsidRPr="004335B0">
        <w:rPr>
          <w:rStyle w:val="Emphasis"/>
        </w:rPr>
        <w:t xml:space="preserve">Standards for Registered Training </w:t>
      </w:r>
      <w:r w:rsidRPr="004335B0">
        <w:rPr>
          <w:rStyle w:val="Emphasis"/>
        </w:rPr>
        <w:t xml:space="preserve">Organisations 2015 </w:t>
      </w:r>
      <w:r w:rsidRPr="004335B0">
        <w:t>or its replacement</w:t>
      </w:r>
      <w:r w:rsidRPr="004335B0">
        <w:rPr>
          <w:rStyle w:val="Emphasis"/>
        </w:rPr>
        <w:t xml:space="preserve"> </w:t>
      </w:r>
      <w:r w:rsidRPr="004335B0">
        <w:t xml:space="preserve">and comply with the </w:t>
      </w:r>
      <w:r w:rsidRPr="004335B0">
        <w:rPr>
          <w:rStyle w:val="Emphasis"/>
        </w:rPr>
        <w:t xml:space="preserve">National Vocational Education and Training Regulator Act 2011, </w:t>
      </w:r>
      <w:r w:rsidRPr="004335B0">
        <w:t>its replacement</w:t>
      </w:r>
      <w:r w:rsidRPr="004335B0">
        <w:rPr>
          <w:rStyle w:val="Emphasis"/>
        </w:rPr>
        <w:t xml:space="preserve"> </w:t>
      </w:r>
      <w:r w:rsidRPr="004335B0">
        <w:t>or equivalent legislation covering VET regulation in a non-referring state/territory as the case requires.</w:t>
      </w:r>
    </w:p>
    <w:p w:rsidR="00000000" w:rsidRPr="004335B0" w:rsidP="004335B0">
      <w:pPr>
        <w:pStyle w:val="ListBullet"/>
      </w:pPr>
      <w:r w:rsidRPr="004335B0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4335B0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4335B0" w:rsidP="004335B0">
      <w:pPr>
        <w:pStyle w:val="ListBullet"/>
      </w:pPr>
      <w:r w:rsidRPr="004335B0">
        <w:t>Conditions for assessment must include acc</w:t>
      </w:r>
      <w:r w:rsidRPr="004335B0">
        <w:t>ess to all tools, equipment, materials and documentation required, including relevant workplace procedures, product and manufacturing specifications.</w:t>
      </w:r>
    </w:p>
    <w:p w:rsidR="00000000" w:rsidRPr="004335B0" w:rsidP="004335B0">
      <w:pPr>
        <w:pStyle w:val="ListBullet"/>
      </w:pPr>
      <w:r w:rsidRPr="004335B0">
        <w:t>Assessment processes and techniques must be appropriate to the language, literacy and numeracy requirement</w:t>
      </w:r>
      <w:r w:rsidRPr="004335B0">
        <w:t>s of the work being performed and the needs of the candidate.</w:t>
      </w:r>
    </w:p>
    <w:p w:rsidR="00000000" w:rsidRPr="004335B0" w:rsidP="004335B0">
      <w:pPr>
        <w:pStyle w:val="AllowPageBreak"/>
      </w:pPr>
    </w:p>
    <w:p w:rsidR="00000000" w:rsidRPr="004335B0" w:rsidP="004335B0">
      <w:pPr>
        <w:pStyle w:val="Heading1"/>
      </w:pPr>
      <w:bookmarkStart w:id="14" w:name="O_1169509"/>
      <w:bookmarkEnd w:id="14"/>
      <w:r w:rsidRPr="004335B0">
        <w:t>Links</w:t>
      </w:r>
    </w:p>
    <w:p w:rsidR="00000000" w:rsidRPr="004335B0" w:rsidP="009E1C13">
      <w:pPr>
        <w:pStyle w:val="BodyText"/>
      </w:pPr>
      <w:r w:rsidRPr="00433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A7E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35B0" w:rsidP="004335B0"/>
    <w:sectPr w:rsidSect="004335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 w:rsidRPr="009E1C13" w:rsidP="009E1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13" w:rsidP="00433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1C13" w:rsidP="00433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1C13" w:rsidP="004335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 w:rsidP="00433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C13">
      <w:t>Approved</w:t>
    </w:r>
    <w:r w:rsidR="009E1C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C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C13">
      <w:rPr>
        <w:noProof/>
      </w:rPr>
      <w:t>5</w:t>
    </w:r>
    <w:r>
      <w:rPr>
        <w:noProof/>
      </w:rPr>
      <w:fldChar w:fldCharType="end"/>
    </w:r>
  </w:p>
  <w:p w:rsidR="004335B0" w:rsidP="00433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C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C13">
      <w:t>Manufacturing Industry Skills Alliance</w:t>
    </w:r>
    <w:r w:rsidR="009E1C13">
      <w:fldChar w:fldCharType="end"/>
    </w:r>
  </w:p>
  <w:p w:rsidR="004335B0" w:rsidP="00433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5B0" w:rsidRPr="009E1C13" w:rsidP="009E1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13" w:rsidRPr="002D2AF8" w:rsidP="00433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MEM07008 Perform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1C13" w:rsidP="004335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B0" w:rsidRPr="002D2AF8" w:rsidP="00433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C13">
      <w:t>MEM07008 Perform grinding operations</w:t>
    </w:r>
    <w:r w:rsidR="009E1C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C13">
      <w:rPr>
        <w:noProof/>
      </w:rPr>
      <w:t>2 March 2025</w:t>
    </w:r>
    <w:r>
      <w:fldChar w:fldCharType="end"/>
    </w:r>
  </w:p>
  <w:p w:rsidR="004335B0" w:rsidP="00433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822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85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6F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5B0"/>
  </w:style>
  <w:style w:type="character" w:customStyle="1" w:styleId="Heading1Char">
    <w:name w:val="Heading 1 Char"/>
    <w:basedOn w:val="DefaultParagraphFont"/>
    <w:link w:val="Heading1"/>
    <w:rsid w:val="00433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5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5B0"/>
    <w:rPr>
      <w:b/>
      <w:spacing w:val="0"/>
    </w:rPr>
  </w:style>
  <w:style w:type="paragraph" w:styleId="ListBullet2">
    <w:name w:val="List Bullet 2"/>
    <w:basedOn w:val="List2"/>
    <w:rsid w:val="004335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35B0"/>
    <w:rPr>
      <w:i/>
    </w:rPr>
  </w:style>
  <w:style w:type="paragraph" w:customStyle="1" w:styleId="SuperHeading">
    <w:name w:val="SuperHeading"/>
    <w:basedOn w:val="Normal"/>
    <w:rsid w:val="00433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5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3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5B0"/>
  </w:style>
  <w:style w:type="paragraph" w:styleId="TableofFigures">
    <w:name w:val="table of figures"/>
    <w:basedOn w:val="Normal"/>
    <w:next w:val="Normal"/>
    <w:semiHidden/>
    <w:rsid w:val="00433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5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5B0"/>
    <w:rPr>
      <w:rFonts w:ascii="Wingdings" w:hAnsi="Wingdings"/>
    </w:rPr>
  </w:style>
  <w:style w:type="paragraph" w:customStyle="1" w:styleId="TableHeading">
    <w:name w:val="Table Heading"/>
    <w:basedOn w:val="HeadingBase"/>
    <w:rsid w:val="00433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5B0"/>
    <w:rPr>
      <w:color w:val="0033CC"/>
      <w:u w:val="none"/>
    </w:rPr>
  </w:style>
  <w:style w:type="paragraph" w:customStyle="1" w:styleId="BodyTextRight">
    <w:name w:val="Body Text Right"/>
    <w:basedOn w:val="BodyText"/>
    <w:rsid w:val="00433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5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5B0"/>
    <w:rPr>
      <w:sz w:val="32"/>
    </w:rPr>
  </w:style>
  <w:style w:type="paragraph" w:customStyle="1" w:styleId="HeadingProcedure">
    <w:name w:val="Heading Procedure"/>
    <w:basedOn w:val="HeadingBase"/>
    <w:next w:val="Normal"/>
    <w:rsid w:val="00433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5B0"/>
    <w:pPr>
      <w:spacing w:before="60" w:after="60"/>
    </w:pPr>
  </w:style>
  <w:style w:type="paragraph" w:styleId="ListContinue">
    <w:name w:val="List Continue"/>
    <w:basedOn w:val="List"/>
    <w:rsid w:val="004335B0"/>
    <w:pPr>
      <w:ind w:firstLine="0"/>
    </w:pPr>
  </w:style>
  <w:style w:type="paragraph" w:customStyle="1" w:styleId="ListNote">
    <w:name w:val="List Note"/>
    <w:basedOn w:val="List"/>
    <w:rsid w:val="00433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5B0"/>
    <w:rPr>
      <w:rFonts w:ascii="Courier New" w:hAnsi="Courier New"/>
    </w:rPr>
  </w:style>
  <w:style w:type="paragraph" w:customStyle="1" w:styleId="NoteBullet">
    <w:name w:val="Note Bullet"/>
    <w:basedOn w:val="Note"/>
    <w:rsid w:val="00433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5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5B0"/>
    <w:rPr>
      <w:b/>
      <w:smallCaps/>
    </w:rPr>
  </w:style>
  <w:style w:type="paragraph" w:customStyle="1" w:styleId="TableListNumber">
    <w:name w:val="Table List Number"/>
    <w:basedOn w:val="ListNumber"/>
    <w:rsid w:val="00433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5B0"/>
    <w:pPr>
      <w:numPr>
        <w:numId w:val="9"/>
      </w:numPr>
    </w:pPr>
  </w:style>
  <w:style w:type="paragraph" w:customStyle="1" w:styleId="ListAlpha2">
    <w:name w:val="List Alpha 2"/>
    <w:basedOn w:val="List2"/>
    <w:rsid w:val="004335B0"/>
    <w:pPr>
      <w:numPr>
        <w:numId w:val="8"/>
      </w:numPr>
    </w:pPr>
  </w:style>
  <w:style w:type="paragraph" w:styleId="List2">
    <w:name w:val="List 2"/>
    <w:basedOn w:val="BodyText"/>
    <w:rsid w:val="00433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5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5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5B0"/>
    <w:pPr>
      <w:numPr>
        <w:numId w:val="4"/>
      </w:numPr>
    </w:pPr>
  </w:style>
  <w:style w:type="paragraph" w:styleId="ListContinue2">
    <w:name w:val="List Continue 2"/>
    <w:basedOn w:val="List2"/>
    <w:rsid w:val="004335B0"/>
    <w:pPr>
      <w:ind w:firstLine="0"/>
    </w:pPr>
  </w:style>
  <w:style w:type="paragraph" w:styleId="ListContinue3">
    <w:name w:val="List Continue 3"/>
    <w:basedOn w:val="List3"/>
    <w:rsid w:val="004335B0"/>
    <w:pPr>
      <w:ind w:left="1021" w:firstLine="0"/>
    </w:pPr>
  </w:style>
  <w:style w:type="paragraph" w:styleId="ListContinue4">
    <w:name w:val="List Continue 4"/>
    <w:basedOn w:val="List4"/>
    <w:rsid w:val="004335B0"/>
    <w:pPr>
      <w:ind w:firstLine="0"/>
    </w:pPr>
  </w:style>
  <w:style w:type="paragraph" w:styleId="ListContinue5">
    <w:name w:val="List Continue 5"/>
    <w:basedOn w:val="List5"/>
    <w:rsid w:val="004335B0"/>
    <w:pPr>
      <w:ind w:firstLine="0"/>
    </w:pPr>
  </w:style>
  <w:style w:type="paragraph" w:styleId="ListNumber3">
    <w:name w:val="List Number 3"/>
    <w:basedOn w:val="List3"/>
    <w:rsid w:val="004335B0"/>
    <w:pPr>
      <w:numPr>
        <w:numId w:val="5"/>
      </w:numPr>
    </w:pPr>
  </w:style>
  <w:style w:type="paragraph" w:styleId="ListNumber4">
    <w:name w:val="List Number 4"/>
    <w:basedOn w:val="List4"/>
    <w:rsid w:val="004335B0"/>
    <w:pPr>
      <w:numPr>
        <w:numId w:val="6"/>
      </w:numPr>
    </w:pPr>
  </w:style>
  <w:style w:type="paragraph" w:styleId="ListNumber5">
    <w:name w:val="List Number 5"/>
    <w:basedOn w:val="List5"/>
    <w:rsid w:val="004335B0"/>
    <w:pPr>
      <w:numPr>
        <w:numId w:val="7"/>
      </w:numPr>
    </w:pPr>
  </w:style>
  <w:style w:type="paragraph" w:styleId="BlockText">
    <w:name w:val="Block Text"/>
    <w:basedOn w:val="Normal"/>
    <w:rsid w:val="00433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5B0"/>
    <w:rPr>
      <w:sz w:val="16"/>
      <w:vertAlign w:val="superscript"/>
    </w:rPr>
  </w:style>
  <w:style w:type="character" w:customStyle="1" w:styleId="Symbols">
    <w:name w:val="Symbols"/>
    <w:basedOn w:val="DefaultParagraphFont"/>
    <w:rsid w:val="004335B0"/>
    <w:rPr>
      <w:rFonts w:ascii="Symbol" w:hAnsi="Symbol"/>
    </w:rPr>
  </w:style>
  <w:style w:type="character" w:customStyle="1" w:styleId="MenuOptions">
    <w:name w:val="Menu Options"/>
    <w:basedOn w:val="DefaultParagraphFont"/>
    <w:rsid w:val="00433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5B0"/>
    <w:rPr>
      <w:b/>
    </w:rPr>
  </w:style>
  <w:style w:type="character" w:customStyle="1" w:styleId="Underlined">
    <w:name w:val="Underlined"/>
    <w:basedOn w:val="DefaultParagraphFont"/>
    <w:rsid w:val="004335B0"/>
    <w:rPr>
      <w:u w:val="single"/>
    </w:rPr>
  </w:style>
  <w:style w:type="paragraph" w:customStyle="1" w:styleId="TableBodyTextRight">
    <w:name w:val="Table Body Text Right"/>
    <w:basedOn w:val="TableBodyText"/>
    <w:rsid w:val="00433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5B0"/>
    <w:rPr>
      <w:sz w:val="18"/>
    </w:rPr>
  </w:style>
  <w:style w:type="paragraph" w:customStyle="1" w:styleId="BodySmallRight">
    <w:name w:val="Body Small Right"/>
    <w:basedOn w:val="BodyTextRight"/>
    <w:rsid w:val="004335B0"/>
    <w:rPr>
      <w:sz w:val="18"/>
      <w:szCs w:val="18"/>
    </w:rPr>
  </w:style>
  <w:style w:type="paragraph" w:customStyle="1" w:styleId="MarginEdition">
    <w:name w:val="Margin Edition"/>
    <w:basedOn w:val="MarginNote"/>
    <w:rsid w:val="00433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5B0"/>
    <w:rPr>
      <w:sz w:val="2"/>
      <w:szCs w:val="2"/>
    </w:rPr>
  </w:style>
  <w:style w:type="character" w:customStyle="1" w:styleId="Small">
    <w:name w:val="Small"/>
    <w:basedOn w:val="DefaultParagraphFont"/>
    <w:rsid w:val="004335B0"/>
    <w:rPr>
      <w:sz w:val="16"/>
    </w:rPr>
  </w:style>
  <w:style w:type="paragraph" w:customStyle="1" w:styleId="WideTable">
    <w:name w:val="Wide Table"/>
    <w:basedOn w:val="Normal"/>
    <w:rsid w:val="00433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5B0"/>
  </w:style>
  <w:style w:type="paragraph" w:styleId="Quote">
    <w:name w:val="Quote"/>
    <w:basedOn w:val="Heading1"/>
    <w:link w:val="QuoteChar"/>
    <w:qFormat/>
    <w:rsid w:val="00433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5B0"/>
    <w:pPr>
      <w:pageBreakBefore/>
    </w:pPr>
  </w:style>
  <w:style w:type="paragraph" w:customStyle="1" w:styleId="Border">
    <w:name w:val="Border"/>
    <w:basedOn w:val="Normal"/>
    <w:qFormat/>
    <w:rsid w:val="00433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5B0"/>
    <w:rPr>
      <w:u w:val="single"/>
    </w:rPr>
  </w:style>
  <w:style w:type="character" w:customStyle="1" w:styleId="BoldandItalics">
    <w:name w:val="Bold and Italics"/>
    <w:qFormat/>
    <w:rsid w:val="004335B0"/>
    <w:rPr>
      <w:b/>
      <w:i/>
      <w:u w:val="none"/>
    </w:rPr>
  </w:style>
  <w:style w:type="paragraph" w:styleId="BalloonText">
    <w:name w:val="Balloon Text"/>
    <w:basedOn w:val="Normal"/>
    <w:link w:val="BalloonTextChar"/>
    <w:rsid w:val="00433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5B0"/>
    <w:pPr>
      <w:spacing w:before="0" w:after="0"/>
    </w:pPr>
  </w:style>
  <w:style w:type="paragraph" w:customStyle="1" w:styleId="BodyTextBold">
    <w:name w:val="Body Text Bold"/>
    <w:basedOn w:val="BodyText"/>
    <w:qFormat/>
    <w:rsid w:val="004335B0"/>
    <w:rPr>
      <w:b/>
    </w:rPr>
  </w:style>
  <w:style w:type="character" w:styleId="Hyperlink">
    <w:name w:val="Hyperlink"/>
    <w:basedOn w:val="DefaultParagraphFont"/>
    <w:uiPriority w:val="99"/>
    <w:unhideWhenUsed/>
    <w:rsid w:val="009E1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7255</Characters>
  <Application>Microsoft Office Word</Application>
  <DocSecurity>0</DocSecurity>
  <Lines>268</Lines>
  <Paragraphs>174</Paragraphs>
  <ScaleCrop>false</ScaleCrop>
  <Company>Author-it Software Corporation Ltd.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MEM07008 Perform grinding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