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7AF" w:rsidP="00E27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MEM07007 Perform milling operations</w:t>
      </w:r>
      <w:r>
        <w:fldChar w:fldCharType="end"/>
      </w:r>
    </w:p>
    <w:p w:rsidR="00E277AF" w:rsidP="00E277AF">
      <w:pPr>
        <w:pStyle w:val="Version"/>
        <w:sectPr w:rsidSect="00904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4831" w:rsidP="00904831">
      <w:pPr>
        <w:pStyle w:val="SuperHeading"/>
      </w:pPr>
      <w:r w:rsidRPr="00904831">
        <w:t>MEM07007 Perform milling operations</w:t>
      </w:r>
    </w:p>
    <w:p w:rsidR="00000000" w:rsidRPr="00904831" w:rsidP="00904831">
      <w:pPr>
        <w:pStyle w:val="Heading1"/>
      </w:pPr>
      <w:bookmarkStart w:id="1" w:name="O_1169490"/>
      <w:bookmarkEnd w:id="1"/>
      <w:r w:rsidRPr="00904831">
        <w:t>Modification History</w:t>
      </w:r>
    </w:p>
    <w:p w:rsidR="00000000" w:rsidRPr="00904831" w:rsidP="00E277AF">
      <w:pPr>
        <w:pStyle w:val="BodyText"/>
      </w:pPr>
      <w:r w:rsidRPr="00904831">
        <w:t>Release 2. Quantum of hours of workplace practice removed. Supersedes and is equivalent to MEM07007 Perform milling operations (Release 1).</w:t>
      </w:r>
    </w:p>
    <w:p w:rsidR="00000000" w:rsidRPr="00904831" w:rsidP="00E277AF">
      <w:pPr>
        <w:pStyle w:val="BodyText"/>
      </w:pPr>
      <w:r w:rsidRPr="00904831">
        <w:t>Release 1. Supersedes and is equivalent to MEM07007C Perform milling operations.</w:t>
      </w:r>
    </w:p>
    <w:p w:rsidR="00000000" w:rsidRPr="00904831" w:rsidP="00904831">
      <w:pPr>
        <w:pStyle w:val="Heading1"/>
      </w:pPr>
      <w:bookmarkStart w:id="2" w:name="O_1169489"/>
      <w:bookmarkEnd w:id="2"/>
      <w:r w:rsidRPr="00904831">
        <w:t>Application</w:t>
      </w:r>
    </w:p>
    <w:p w:rsidR="00000000" w:rsidRPr="00904831" w:rsidP="00E277AF">
      <w:pPr>
        <w:pStyle w:val="BodyText"/>
      </w:pPr>
      <w:r w:rsidRPr="00904831">
        <w:t>This unit of competency has been developed for Engineering Tradesperson - Mechanical apprenticeship training and the recognition of trade-level skills in using a range of milling machines to produce components to required tolerances and sp</w:t>
      </w:r>
      <w:r w:rsidRPr="00904831">
        <w:t>ecifications using all types of accessories.</w:t>
      </w:r>
    </w:p>
    <w:p w:rsidR="00000000" w:rsidRPr="00904831" w:rsidP="00E277AF">
      <w:pPr>
        <w:pStyle w:val="BodyText"/>
      </w:pPr>
      <w:r w:rsidRPr="00904831">
        <w:t>Skills covered by this unit are generally applied in occupational and work situations associated with trade-level fitting and machining work.</w:t>
      </w:r>
    </w:p>
    <w:p w:rsidR="00000000" w:rsidRPr="00904831" w:rsidP="00E277AF">
      <w:pPr>
        <w:pStyle w:val="BodyText"/>
      </w:pPr>
      <w:r w:rsidRPr="00904831">
        <w:t xml:space="preserve">Where the selection and use of power tools/hand held operations is </w:t>
      </w:r>
      <w:r w:rsidRPr="00904831">
        <w:t>required unit MEM18002 Use power tools/hand held operations should also be selected.</w:t>
      </w:r>
    </w:p>
    <w:p w:rsidR="00000000" w:rsidRPr="00904831" w:rsidP="00E277AF">
      <w:pPr>
        <w:pStyle w:val="BodyText"/>
      </w:pPr>
      <w:r w:rsidRPr="00904831">
        <w:t xml:space="preserve">No licensing, legislative or certification requirements apply to this unit at the time of publication.  </w:t>
      </w:r>
    </w:p>
    <w:p w:rsidR="00000000" w:rsidRPr="00904831" w:rsidP="00904831">
      <w:pPr>
        <w:pStyle w:val="BodyText"/>
      </w:pPr>
      <w:r w:rsidRPr="00904831">
        <w:rPr>
          <w:rStyle w:val="SpecialBold"/>
        </w:rPr>
        <w:t>Band:</w:t>
      </w:r>
      <w:r w:rsidRPr="00904831">
        <w:rPr>
          <w:rStyle w:val="SpecialBold"/>
        </w:rPr>
        <w:tab/>
        <w:t>A</w:t>
      </w:r>
    </w:p>
    <w:p w:rsidR="00000000" w:rsidRPr="00904831" w:rsidP="00904831">
      <w:pPr>
        <w:pStyle w:val="BodyText"/>
      </w:pPr>
      <w:r w:rsidRPr="00904831">
        <w:rPr>
          <w:rStyle w:val="SpecialBold"/>
        </w:rPr>
        <w:t>Unit Weight:</w:t>
      </w:r>
      <w:r w:rsidRPr="00904831">
        <w:rPr>
          <w:rStyle w:val="SpecialBold"/>
        </w:rPr>
        <w:tab/>
        <w:t>4</w:t>
      </w:r>
    </w:p>
    <w:p w:rsidR="00000000" w:rsidRPr="00904831" w:rsidP="00904831">
      <w:pPr>
        <w:pStyle w:val="AllowPageBreak"/>
      </w:pPr>
    </w:p>
    <w:p w:rsidR="00000000" w:rsidRPr="00904831" w:rsidP="00904831">
      <w:pPr>
        <w:pStyle w:val="Heading1"/>
      </w:pPr>
      <w:bookmarkStart w:id="3" w:name="O_1169488"/>
      <w:bookmarkEnd w:id="3"/>
      <w:r w:rsidRPr="00904831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6"/>
        <w:gridCol w:w="6890"/>
      </w:tblGrid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</w:t>
            </w:r>
            <w:r w:rsidRPr="00904831">
              <w:t>07005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Perform general machining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MEM09002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Interpret technical drawing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MEM11011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Undertake manual handling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MEM12023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Perform engineering measurements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MEM12024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Perform computations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MEM13015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Work safely and effectively in manufacturing and engineering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MEM14006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Plan work activities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MEM16006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Organise and communicate information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MEM18001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Use hand tools</w:t>
            </w:r>
          </w:p>
        </w:tc>
      </w:tr>
    </w:tbl>
    <w:p w:rsidR="00000000" w:rsidRPr="00904831" w:rsidP="00904831">
      <w:pPr>
        <w:pStyle w:val="BodyText"/>
      </w:pPr>
    </w:p>
    <w:p w:rsidR="00000000" w:rsidRPr="00904831" w:rsidP="00904831">
      <w:pPr>
        <w:pStyle w:val="AllowPageBreak"/>
      </w:pPr>
    </w:p>
    <w:p w:rsidR="00000000" w:rsidRPr="00904831" w:rsidP="00904831">
      <w:pPr>
        <w:pStyle w:val="Heading1"/>
      </w:pPr>
      <w:bookmarkStart w:id="4" w:name="O_1169487"/>
      <w:bookmarkEnd w:id="4"/>
      <w:r w:rsidRPr="00904831">
        <w:t>Competency Field</w:t>
      </w:r>
    </w:p>
    <w:p w:rsidR="00000000" w:rsidRPr="00904831" w:rsidP="00E277AF">
      <w:pPr>
        <w:pStyle w:val="BodyText"/>
      </w:pPr>
      <w:r w:rsidRPr="00904831">
        <w:t>Machine and process operations</w:t>
      </w:r>
    </w:p>
    <w:p w:rsidR="00000000" w:rsidRPr="00904831" w:rsidP="00904831">
      <w:pPr>
        <w:pStyle w:val="Heading1"/>
      </w:pPr>
      <w:bookmarkStart w:id="5" w:name="O_1169486"/>
      <w:bookmarkEnd w:id="5"/>
      <w:r w:rsidRPr="009048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Performance criteria describe the performance needed to demonstrate achievement of the element.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Follow standard operating procedures (SOPs)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Comply with work health and safety (WHS) requirements at all times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Use appropriate personal protective equipment (PPE) in accordance with SOPs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Identify job requirements from specifications, drawings, job sheets or work instructions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Determine sequence of operations to meet job specifications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Select tooling, using International Standard Organisation (ISO) standards or according to SOPs, to produce component to specification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Determine cutting parameters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Perform milling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Carry out milling operations to produce components to specification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 xml:space="preserve">Undertake operations using conventional and/or climb milling techniques and a variety of cutters 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 xml:space="preserve">Use the full range of standard accessories 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Check components for compliance with specifications</w:t>
            </w:r>
          </w:p>
        </w:tc>
      </w:tr>
      <w:tr w:rsidTr="0090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BodyText"/>
            </w:pPr>
            <w:r w:rsidRPr="00904831">
              <w:t>Rectify non-compliant product in accordance with SOPs</w:t>
            </w:r>
          </w:p>
        </w:tc>
      </w:tr>
    </w:tbl>
    <w:p w:rsidR="00000000" w:rsidRPr="00904831" w:rsidP="00904831">
      <w:pPr>
        <w:pStyle w:val="BodyText"/>
      </w:pPr>
    </w:p>
    <w:p w:rsidR="00000000" w:rsidRPr="00904831" w:rsidP="00904831">
      <w:pPr>
        <w:pStyle w:val="AllowPageBreak"/>
      </w:pPr>
    </w:p>
    <w:p w:rsidR="00000000" w:rsidRPr="00904831" w:rsidP="00904831">
      <w:pPr>
        <w:pStyle w:val="Heading1"/>
      </w:pPr>
      <w:bookmarkStart w:id="6" w:name="O_1169485"/>
      <w:bookmarkEnd w:id="6"/>
      <w:r w:rsidRPr="00904831">
        <w:t>Foundation Skills</w:t>
      </w:r>
    </w:p>
    <w:p w:rsidR="00000000" w:rsidRPr="00904831" w:rsidP="00E277AF">
      <w:pPr>
        <w:pStyle w:val="BodyText"/>
      </w:pPr>
      <w:r w:rsidRPr="0090483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04831" w:rsidP="00E277AF">
      <w:pPr>
        <w:pStyle w:val="BodyText"/>
      </w:pPr>
      <w:r w:rsidRPr="00904831">
        <w:t xml:space="preserve">Foundation skills essential to performance are explicit in the performance criteria </w:t>
      </w:r>
      <w:r w:rsidRPr="00904831">
        <w:t>of this unit of competency.</w:t>
      </w:r>
    </w:p>
    <w:p w:rsidR="00000000" w:rsidRPr="00904831" w:rsidP="00904831">
      <w:pPr>
        <w:pStyle w:val="Heading1"/>
      </w:pPr>
      <w:bookmarkStart w:id="7" w:name="O_1169484"/>
      <w:bookmarkEnd w:id="7"/>
      <w:r w:rsidRPr="0090483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t>This field allows for different work environments and conditions that may affect performance. Essential operating conditions that may be present (depending on the work situation, accessibil</w:t>
            </w:r>
            <w:r w:rsidRPr="00904831">
              <w:t>ity of the item, and local industry and regional contexts) are included.</w:t>
            </w: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Milling machines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ListBullet"/>
            </w:pPr>
            <w:r w:rsidRPr="00904831">
              <w:t>vertical</w:t>
            </w:r>
          </w:p>
          <w:p w:rsidR="00000000" w:rsidRPr="00904831" w:rsidP="00904831">
            <w:pPr>
              <w:pStyle w:val="ListBullet"/>
            </w:pPr>
            <w:r w:rsidRPr="00904831">
              <w:t xml:space="preserve">horizontal </w:t>
            </w:r>
          </w:p>
          <w:p w:rsidR="00000000" w:rsidRPr="00904831" w:rsidP="00904831">
            <w:pPr>
              <w:pStyle w:val="ListBullet"/>
            </w:pPr>
            <w:r w:rsidRPr="00904831">
              <w:t>universal types</w:t>
            </w:r>
          </w:p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ListBullet"/>
            </w:pPr>
            <w:r w:rsidRPr="00904831">
              <w:t>slab</w:t>
            </w:r>
          </w:p>
          <w:p w:rsidR="00000000" w:rsidRPr="00904831" w:rsidP="00904831">
            <w:pPr>
              <w:pStyle w:val="ListBullet"/>
            </w:pPr>
            <w:r w:rsidRPr="00904831">
              <w:t>gang</w:t>
            </w:r>
          </w:p>
          <w:p w:rsidR="00000000" w:rsidRPr="00904831" w:rsidP="00904831">
            <w:pPr>
              <w:pStyle w:val="ListBullet"/>
            </w:pPr>
            <w:r w:rsidRPr="00904831">
              <w:t>end</w:t>
            </w:r>
          </w:p>
          <w:p w:rsidR="00000000" w:rsidRPr="00904831" w:rsidP="00904831">
            <w:pPr>
              <w:pStyle w:val="ListBullet"/>
            </w:pPr>
            <w:r w:rsidRPr="00904831">
              <w:t>shell</w:t>
            </w:r>
          </w:p>
          <w:p w:rsidR="00000000" w:rsidRPr="00904831" w:rsidP="00904831">
            <w:pPr>
              <w:pStyle w:val="ListBullet"/>
            </w:pPr>
            <w:r w:rsidRPr="00904831">
              <w:t>slot</w:t>
            </w:r>
          </w:p>
          <w:p w:rsidR="00000000" w:rsidRPr="00904831" w:rsidP="00904831">
            <w:pPr>
              <w:pStyle w:val="ListBullet"/>
            </w:pPr>
            <w:r w:rsidRPr="00904831">
              <w:t>form</w:t>
            </w:r>
          </w:p>
          <w:p w:rsidR="00000000" w:rsidRPr="00904831" w:rsidP="00904831">
            <w:pPr>
              <w:pStyle w:val="ListBullet"/>
            </w:pPr>
            <w:r w:rsidRPr="00904831">
              <w:t>slitting cutters</w:t>
            </w:r>
          </w:p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ListBullet"/>
            </w:pPr>
            <w:r w:rsidRPr="00904831">
              <w:t>manual and digital micrometres</w:t>
            </w:r>
          </w:p>
          <w:p w:rsidR="00000000" w:rsidRPr="00904831" w:rsidP="00904831">
            <w:pPr>
              <w:pStyle w:val="ListBullet"/>
            </w:pPr>
            <w:r w:rsidRPr="00904831">
              <w:t>vernier calipers</w:t>
            </w:r>
          </w:p>
          <w:p w:rsidR="00000000" w:rsidRPr="00904831" w:rsidP="00904831">
            <w:pPr>
              <w:pStyle w:val="ListBullet"/>
            </w:pPr>
            <w:r w:rsidRPr="00904831">
              <w:t>dial indicators</w:t>
            </w:r>
          </w:p>
          <w:p w:rsidR="00000000" w:rsidRPr="00904831" w:rsidP="00904831">
            <w:pPr>
              <w:pStyle w:val="ListBullet"/>
            </w:pPr>
            <w:r w:rsidRPr="00904831">
              <w:t>scribing blocks</w:t>
            </w:r>
          </w:p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Cutting parameters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ListBullet"/>
            </w:pPr>
            <w:r w:rsidRPr="00904831">
              <w:t>setting up machine</w:t>
            </w:r>
          </w:p>
          <w:p w:rsidR="00000000" w:rsidRPr="00904831" w:rsidP="00904831">
            <w:pPr>
              <w:pStyle w:val="ListBullet"/>
            </w:pPr>
            <w:r w:rsidRPr="00904831">
              <w:t>feed and speed calculations</w:t>
            </w:r>
          </w:p>
          <w:p w:rsidR="00000000" w:rsidP="00904831">
            <w:pPr>
              <w:pStyle w:val="BodyText"/>
              <w:rPr>
                <w:lang w:val="en-NZ"/>
              </w:rPr>
            </w:pPr>
          </w:p>
        </w:tc>
      </w:tr>
      <w:tr w:rsidTr="0090483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831">
            <w:pPr>
              <w:pStyle w:val="BodyText"/>
              <w:rPr>
                <w:lang w:val="en-NZ"/>
              </w:rPr>
            </w:pPr>
            <w:r w:rsidRPr="00904831">
              <w:rPr>
                <w:rStyle w:val="SpecialBold"/>
              </w:rPr>
              <w:t>Accessories include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831" w:rsidP="00904831">
            <w:pPr>
              <w:pStyle w:val="ListBullet"/>
            </w:pPr>
            <w:r w:rsidRPr="00904831">
              <w:t xml:space="preserve">dividing heads </w:t>
            </w:r>
          </w:p>
          <w:p w:rsidR="00000000" w:rsidRPr="00904831" w:rsidP="00904831">
            <w:pPr>
              <w:pStyle w:val="ListBullet"/>
            </w:pPr>
            <w:r w:rsidRPr="00904831">
              <w:t>rotary tables</w:t>
            </w:r>
          </w:p>
        </w:tc>
      </w:tr>
    </w:tbl>
    <w:p w:rsidR="00000000" w:rsidRPr="00904831" w:rsidP="00904831">
      <w:pPr>
        <w:pStyle w:val="BodyText"/>
      </w:pPr>
    </w:p>
    <w:p w:rsidR="00000000" w:rsidRPr="00904831" w:rsidP="00904831">
      <w:pPr>
        <w:pStyle w:val="AllowPageBreak"/>
      </w:pPr>
    </w:p>
    <w:p w:rsidR="00000000" w:rsidRPr="00904831" w:rsidP="00904831">
      <w:pPr>
        <w:pStyle w:val="Heading1"/>
      </w:pPr>
      <w:bookmarkStart w:id="8" w:name="O_1169483"/>
      <w:bookmarkEnd w:id="8"/>
      <w:r w:rsidRPr="00904831">
        <w:t>Unit Mapping Information</w:t>
      </w:r>
    </w:p>
    <w:p w:rsidR="00000000" w:rsidRPr="00904831" w:rsidP="00E277AF">
      <w:pPr>
        <w:pStyle w:val="BodyText"/>
      </w:pPr>
      <w:r w:rsidRPr="00904831">
        <w:t>Release 2. Supersedes and is equivalent to MEM07007 Perform milling operations (Release 1).</w:t>
      </w:r>
    </w:p>
    <w:p w:rsidR="00000000" w:rsidRPr="00904831" w:rsidP="00E277AF">
      <w:pPr>
        <w:pStyle w:val="BodyText"/>
      </w:pPr>
      <w:r w:rsidRPr="00904831">
        <w:t xml:space="preserve">Release 1. Supersedes </w:t>
      </w:r>
      <w:r w:rsidRPr="00904831">
        <w:t>and is equivalent to MEM07007C Perform milling operations.</w:t>
      </w:r>
    </w:p>
    <w:p w:rsidR="00000000" w:rsidRPr="00904831" w:rsidP="00904831">
      <w:pPr>
        <w:pStyle w:val="Heading1"/>
      </w:pPr>
      <w:bookmarkStart w:id="9" w:name="O_1169491"/>
      <w:bookmarkEnd w:id="9"/>
      <w:r w:rsidRPr="00904831">
        <w:t>Links</w:t>
      </w:r>
    </w:p>
    <w:p w:rsidR="00000000" w:rsidRPr="00904831" w:rsidP="00E277AF">
      <w:pPr>
        <w:pStyle w:val="BodyText"/>
      </w:pPr>
      <w:r w:rsidRPr="00904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24D6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4831" w:rsidP="00904831"/>
    <w:sectPr w:rsidSect="009048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31" w:rsidRPr="00E277AF" w:rsidP="00E27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F" w:rsidP="00904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7AF" w:rsidP="00904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77AF" w:rsidP="00904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831" w:rsidRPr="00E277AF" w:rsidP="00E27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F" w:rsidRPr="002D2AF8" w:rsidP="00904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MEM07007 Perform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77AF" w:rsidP="00904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85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24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831"/>
  </w:style>
  <w:style w:type="character" w:customStyle="1" w:styleId="Heading1Char">
    <w:name w:val="Heading 1 Char"/>
    <w:basedOn w:val="DefaultParagraphFont"/>
    <w:link w:val="Heading1"/>
    <w:rsid w:val="00904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8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831"/>
    <w:rPr>
      <w:b/>
      <w:spacing w:val="0"/>
    </w:rPr>
  </w:style>
  <w:style w:type="paragraph" w:customStyle="1" w:styleId="SuperHeading">
    <w:name w:val="SuperHeading"/>
    <w:basedOn w:val="Normal"/>
    <w:rsid w:val="00904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8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831"/>
    <w:rPr>
      <w:i/>
    </w:rPr>
  </w:style>
  <w:style w:type="paragraph" w:styleId="Caption">
    <w:name w:val="caption"/>
    <w:basedOn w:val="BodyText"/>
    <w:next w:val="Normal"/>
    <w:qFormat/>
    <w:rsid w:val="00904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831"/>
  </w:style>
  <w:style w:type="paragraph" w:styleId="TableofFigures">
    <w:name w:val="table of figures"/>
    <w:basedOn w:val="Normal"/>
    <w:next w:val="Normal"/>
    <w:semiHidden/>
    <w:rsid w:val="00904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8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831"/>
    <w:rPr>
      <w:rFonts w:ascii="Wingdings" w:hAnsi="Wingdings"/>
    </w:rPr>
  </w:style>
  <w:style w:type="paragraph" w:customStyle="1" w:styleId="TableHeading">
    <w:name w:val="Table Heading"/>
    <w:basedOn w:val="HeadingBase"/>
    <w:rsid w:val="00904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831"/>
    <w:rPr>
      <w:color w:val="0033CC"/>
      <w:u w:val="none"/>
    </w:rPr>
  </w:style>
  <w:style w:type="paragraph" w:customStyle="1" w:styleId="BodyTextRight">
    <w:name w:val="Body Text Right"/>
    <w:basedOn w:val="BodyText"/>
    <w:rsid w:val="00904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831"/>
    <w:rPr>
      <w:sz w:val="32"/>
    </w:rPr>
  </w:style>
  <w:style w:type="paragraph" w:customStyle="1" w:styleId="HeadingProcedure">
    <w:name w:val="Heading Procedure"/>
    <w:basedOn w:val="HeadingBase"/>
    <w:next w:val="Normal"/>
    <w:rsid w:val="00904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831"/>
    <w:pPr>
      <w:spacing w:before="60" w:after="60"/>
    </w:pPr>
  </w:style>
  <w:style w:type="paragraph" w:styleId="ListContinue">
    <w:name w:val="List Continue"/>
    <w:basedOn w:val="List"/>
    <w:rsid w:val="00904831"/>
    <w:pPr>
      <w:ind w:firstLine="0"/>
    </w:pPr>
  </w:style>
  <w:style w:type="paragraph" w:customStyle="1" w:styleId="ListNote">
    <w:name w:val="List Note"/>
    <w:basedOn w:val="List"/>
    <w:rsid w:val="00904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831"/>
    <w:rPr>
      <w:rFonts w:ascii="Courier New" w:hAnsi="Courier New"/>
    </w:rPr>
  </w:style>
  <w:style w:type="paragraph" w:customStyle="1" w:styleId="NoteBullet">
    <w:name w:val="Note Bullet"/>
    <w:basedOn w:val="Note"/>
    <w:rsid w:val="00904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8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831"/>
    <w:rPr>
      <w:b/>
      <w:smallCaps/>
    </w:rPr>
  </w:style>
  <w:style w:type="paragraph" w:customStyle="1" w:styleId="TableListNumber">
    <w:name w:val="Table List Number"/>
    <w:basedOn w:val="ListNumber"/>
    <w:rsid w:val="00904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831"/>
    <w:pPr>
      <w:numPr>
        <w:numId w:val="8"/>
      </w:numPr>
    </w:pPr>
  </w:style>
  <w:style w:type="paragraph" w:customStyle="1" w:styleId="ListAlpha2">
    <w:name w:val="List Alpha 2"/>
    <w:basedOn w:val="List2"/>
    <w:rsid w:val="00904831"/>
    <w:pPr>
      <w:numPr>
        <w:numId w:val="7"/>
      </w:numPr>
    </w:pPr>
  </w:style>
  <w:style w:type="paragraph" w:styleId="List2">
    <w:name w:val="List 2"/>
    <w:basedOn w:val="BodyText"/>
    <w:rsid w:val="00904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8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8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831"/>
    <w:pPr>
      <w:numPr>
        <w:numId w:val="3"/>
      </w:numPr>
    </w:pPr>
  </w:style>
  <w:style w:type="paragraph" w:styleId="ListContinue2">
    <w:name w:val="List Continue 2"/>
    <w:basedOn w:val="List2"/>
    <w:rsid w:val="00904831"/>
    <w:pPr>
      <w:ind w:firstLine="0"/>
    </w:pPr>
  </w:style>
  <w:style w:type="paragraph" w:styleId="ListContinue3">
    <w:name w:val="List Continue 3"/>
    <w:basedOn w:val="List3"/>
    <w:rsid w:val="00904831"/>
    <w:pPr>
      <w:ind w:left="1021" w:firstLine="0"/>
    </w:pPr>
  </w:style>
  <w:style w:type="paragraph" w:styleId="ListContinue4">
    <w:name w:val="List Continue 4"/>
    <w:basedOn w:val="List4"/>
    <w:rsid w:val="00904831"/>
    <w:pPr>
      <w:ind w:firstLine="0"/>
    </w:pPr>
  </w:style>
  <w:style w:type="paragraph" w:styleId="ListContinue5">
    <w:name w:val="List Continue 5"/>
    <w:basedOn w:val="List5"/>
    <w:rsid w:val="00904831"/>
    <w:pPr>
      <w:ind w:firstLine="0"/>
    </w:pPr>
  </w:style>
  <w:style w:type="paragraph" w:styleId="ListNumber3">
    <w:name w:val="List Number 3"/>
    <w:basedOn w:val="List3"/>
    <w:rsid w:val="00904831"/>
    <w:pPr>
      <w:numPr>
        <w:numId w:val="4"/>
      </w:numPr>
    </w:pPr>
  </w:style>
  <w:style w:type="paragraph" w:styleId="ListNumber4">
    <w:name w:val="List Number 4"/>
    <w:basedOn w:val="List4"/>
    <w:rsid w:val="00904831"/>
    <w:pPr>
      <w:numPr>
        <w:numId w:val="5"/>
      </w:numPr>
    </w:pPr>
  </w:style>
  <w:style w:type="paragraph" w:styleId="ListNumber5">
    <w:name w:val="List Number 5"/>
    <w:basedOn w:val="List5"/>
    <w:rsid w:val="00904831"/>
    <w:pPr>
      <w:numPr>
        <w:numId w:val="6"/>
      </w:numPr>
    </w:pPr>
  </w:style>
  <w:style w:type="paragraph" w:styleId="BlockText">
    <w:name w:val="Block Text"/>
    <w:basedOn w:val="Normal"/>
    <w:rsid w:val="00904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831"/>
    <w:rPr>
      <w:sz w:val="16"/>
      <w:vertAlign w:val="superscript"/>
    </w:rPr>
  </w:style>
  <w:style w:type="character" w:customStyle="1" w:styleId="Symbols">
    <w:name w:val="Symbols"/>
    <w:basedOn w:val="DefaultParagraphFont"/>
    <w:rsid w:val="00904831"/>
    <w:rPr>
      <w:rFonts w:ascii="Symbol" w:hAnsi="Symbol"/>
    </w:rPr>
  </w:style>
  <w:style w:type="character" w:customStyle="1" w:styleId="MenuOptions">
    <w:name w:val="Menu Options"/>
    <w:basedOn w:val="DefaultParagraphFont"/>
    <w:rsid w:val="00904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831"/>
    <w:rPr>
      <w:b/>
    </w:rPr>
  </w:style>
  <w:style w:type="character" w:customStyle="1" w:styleId="Underlined">
    <w:name w:val="Underlined"/>
    <w:basedOn w:val="DefaultParagraphFont"/>
    <w:rsid w:val="00904831"/>
    <w:rPr>
      <w:u w:val="single"/>
    </w:rPr>
  </w:style>
  <w:style w:type="paragraph" w:customStyle="1" w:styleId="TableBodyTextRight">
    <w:name w:val="Table Body Text Right"/>
    <w:basedOn w:val="TableBodyText"/>
    <w:rsid w:val="00904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831"/>
    <w:rPr>
      <w:sz w:val="18"/>
    </w:rPr>
  </w:style>
  <w:style w:type="paragraph" w:customStyle="1" w:styleId="BodySmallRight">
    <w:name w:val="Body Small Right"/>
    <w:basedOn w:val="BodyTextRight"/>
    <w:rsid w:val="00904831"/>
    <w:rPr>
      <w:sz w:val="18"/>
      <w:szCs w:val="18"/>
    </w:rPr>
  </w:style>
  <w:style w:type="paragraph" w:customStyle="1" w:styleId="MarginEdition">
    <w:name w:val="Margin Edition"/>
    <w:basedOn w:val="MarginNote"/>
    <w:rsid w:val="00904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831"/>
    <w:rPr>
      <w:sz w:val="2"/>
      <w:szCs w:val="2"/>
    </w:rPr>
  </w:style>
  <w:style w:type="character" w:customStyle="1" w:styleId="Small">
    <w:name w:val="Small"/>
    <w:basedOn w:val="DefaultParagraphFont"/>
    <w:rsid w:val="00904831"/>
    <w:rPr>
      <w:sz w:val="16"/>
    </w:rPr>
  </w:style>
  <w:style w:type="paragraph" w:customStyle="1" w:styleId="WideTable">
    <w:name w:val="Wide Table"/>
    <w:basedOn w:val="Normal"/>
    <w:rsid w:val="00904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831"/>
  </w:style>
  <w:style w:type="paragraph" w:styleId="Quote">
    <w:name w:val="Quote"/>
    <w:basedOn w:val="Heading1"/>
    <w:link w:val="QuoteChar"/>
    <w:qFormat/>
    <w:rsid w:val="00904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831"/>
    <w:pPr>
      <w:pageBreakBefore/>
    </w:pPr>
  </w:style>
  <w:style w:type="paragraph" w:customStyle="1" w:styleId="Border">
    <w:name w:val="Border"/>
    <w:basedOn w:val="Normal"/>
    <w:qFormat/>
    <w:rsid w:val="00904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831"/>
    <w:rPr>
      <w:u w:val="single"/>
    </w:rPr>
  </w:style>
  <w:style w:type="character" w:customStyle="1" w:styleId="BoldandItalics">
    <w:name w:val="Bold and Italics"/>
    <w:qFormat/>
    <w:rsid w:val="00904831"/>
    <w:rPr>
      <w:b/>
      <w:i/>
      <w:u w:val="none"/>
    </w:rPr>
  </w:style>
  <w:style w:type="paragraph" w:styleId="BalloonText">
    <w:name w:val="Balloon Text"/>
    <w:basedOn w:val="Normal"/>
    <w:link w:val="BalloonTextChar"/>
    <w:rsid w:val="00904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831"/>
    <w:pPr>
      <w:spacing w:before="0" w:after="0"/>
    </w:pPr>
  </w:style>
  <w:style w:type="paragraph" w:customStyle="1" w:styleId="BodyTextBold">
    <w:name w:val="Body Text Bold"/>
    <w:basedOn w:val="BodyText"/>
    <w:qFormat/>
    <w:rsid w:val="00904831"/>
    <w:rPr>
      <w:b/>
    </w:rPr>
  </w:style>
  <w:style w:type="character" w:styleId="Hyperlink">
    <w:name w:val="Hyperlink"/>
    <w:basedOn w:val="DefaultParagraphFont"/>
    <w:uiPriority w:val="99"/>
    <w:unhideWhenUsed/>
    <w:rsid w:val="00E27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3689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MEM07007 Perform milling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