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037" w:rsidP="003970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MEM07006 Perform lathe operations</w:t>
      </w:r>
      <w:r>
        <w:fldChar w:fldCharType="end"/>
      </w:r>
    </w:p>
    <w:p w:rsidR="00397037" w:rsidP="00397037">
      <w:pPr>
        <w:pStyle w:val="Version"/>
        <w:sectPr w:rsidSect="00653B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53BD1" w:rsidP="00653BD1">
      <w:pPr>
        <w:pStyle w:val="SuperHeading"/>
      </w:pPr>
      <w:r w:rsidRPr="00653BD1">
        <w:t>MEM07006 Perform lathe operations</w:t>
      </w:r>
    </w:p>
    <w:p w:rsidR="00000000" w:rsidRPr="00653BD1" w:rsidP="00653BD1">
      <w:pPr>
        <w:pStyle w:val="Heading1"/>
      </w:pPr>
      <w:bookmarkStart w:id="1" w:name="O_1169473"/>
      <w:bookmarkEnd w:id="1"/>
      <w:r w:rsidRPr="00653BD1">
        <w:t>Modification History</w:t>
      </w:r>
    </w:p>
    <w:p w:rsidR="00000000" w:rsidRPr="00653BD1" w:rsidP="00397037">
      <w:pPr>
        <w:pStyle w:val="BodyText"/>
      </w:pPr>
      <w:r w:rsidRPr="00653BD1">
        <w:t>Release 2. Quantum of hours of workplace practice removed. Supersedes and is equivalent to MEM07006 Perform lathe operations (Release 1).</w:t>
      </w:r>
    </w:p>
    <w:p w:rsidR="00000000" w:rsidRPr="00653BD1" w:rsidP="00397037">
      <w:pPr>
        <w:pStyle w:val="BodyText"/>
      </w:pPr>
      <w:r w:rsidRPr="00653BD1">
        <w:t>Release 1. Supersedes and is equivalent to MEM07006C Perform lathe operations.</w:t>
      </w:r>
    </w:p>
    <w:p w:rsidR="00000000" w:rsidRPr="00653BD1" w:rsidP="00653BD1">
      <w:pPr>
        <w:pStyle w:val="Heading1"/>
      </w:pPr>
      <w:bookmarkStart w:id="2" w:name="O_1169472"/>
      <w:bookmarkEnd w:id="2"/>
      <w:r w:rsidRPr="00653BD1">
        <w:t>Application</w:t>
      </w:r>
    </w:p>
    <w:p w:rsidR="00000000" w:rsidRPr="00653BD1" w:rsidP="00397037">
      <w:pPr>
        <w:pStyle w:val="BodyText"/>
      </w:pPr>
      <w:r w:rsidRPr="00653BD1">
        <w:t>This unit of competency has been developed for Engineering Tradesperson - Mechanical apprenticeship training and the recognition of trade-level skills in performing machining operations on a lathe to produce components to required tolerances a</w:t>
      </w:r>
      <w:r w:rsidRPr="00653BD1">
        <w:t>nd specifications using all types of accessories.</w:t>
      </w:r>
    </w:p>
    <w:p w:rsidR="00000000" w:rsidRPr="00653BD1" w:rsidP="00397037">
      <w:pPr>
        <w:pStyle w:val="BodyText"/>
      </w:pPr>
      <w:r w:rsidRPr="00653BD1">
        <w:t>Skills covered by this unit are generally applied in occupational and work situations associated with trade-level fitting and machining work.</w:t>
      </w:r>
    </w:p>
    <w:p w:rsidR="00000000" w:rsidRPr="00653BD1" w:rsidP="00397037">
      <w:pPr>
        <w:pStyle w:val="BodyText"/>
      </w:pPr>
      <w:r w:rsidRPr="00653BD1">
        <w:t>This unit does not cover turning of multi-start threads or use</w:t>
      </w:r>
      <w:r w:rsidRPr="00653BD1">
        <w:t xml:space="preserve"> of taper turning attachment, copy turning attachment or multi-start threads.</w:t>
      </w:r>
    </w:p>
    <w:p w:rsidR="00000000" w:rsidRPr="00653BD1" w:rsidP="00397037">
      <w:pPr>
        <w:pStyle w:val="BodyText"/>
      </w:pPr>
      <w:r w:rsidRPr="00653BD1">
        <w:t>Where the selection and use of power tools/hand held operations is required unit MEM18002 Use power tools/hand held operations should also be selected.</w:t>
      </w:r>
    </w:p>
    <w:p w:rsidR="00000000" w:rsidRPr="00653BD1" w:rsidP="00397037">
      <w:pPr>
        <w:pStyle w:val="BodyText"/>
      </w:pPr>
      <w:r w:rsidRPr="00653BD1">
        <w:t>No licensing, legislativ</w:t>
      </w:r>
      <w:r w:rsidRPr="00653BD1">
        <w:t>e or certification requirements apply to this unit at the time of publication.</w:t>
      </w:r>
    </w:p>
    <w:p w:rsidR="00000000" w:rsidRPr="00653BD1" w:rsidP="00653BD1">
      <w:pPr>
        <w:pStyle w:val="BodyText"/>
      </w:pPr>
      <w:r w:rsidRPr="00653BD1">
        <w:rPr>
          <w:rStyle w:val="SpecialBold"/>
        </w:rPr>
        <w:t>Band:</w:t>
      </w:r>
      <w:r w:rsidRPr="00653BD1">
        <w:rPr>
          <w:rStyle w:val="SpecialBold"/>
        </w:rPr>
        <w:tab/>
        <w:t>A</w:t>
      </w:r>
    </w:p>
    <w:p w:rsidR="00000000" w:rsidRPr="00653BD1" w:rsidP="00653BD1">
      <w:pPr>
        <w:pStyle w:val="BodyText"/>
      </w:pPr>
      <w:r w:rsidRPr="00653BD1">
        <w:rPr>
          <w:rStyle w:val="SpecialBold"/>
        </w:rPr>
        <w:t>Unit Weight:</w:t>
      </w:r>
      <w:r w:rsidRPr="00653BD1">
        <w:rPr>
          <w:rStyle w:val="SpecialBold"/>
        </w:rPr>
        <w:tab/>
        <w:t>4</w:t>
      </w:r>
    </w:p>
    <w:p w:rsidR="00000000" w:rsidRPr="00653BD1" w:rsidP="00653BD1">
      <w:pPr>
        <w:pStyle w:val="AllowPageBreak"/>
      </w:pPr>
    </w:p>
    <w:p w:rsidR="00000000" w:rsidRPr="00653BD1" w:rsidP="00653BD1">
      <w:pPr>
        <w:pStyle w:val="Heading1"/>
      </w:pPr>
      <w:bookmarkStart w:id="3" w:name="O_1169471"/>
      <w:bookmarkEnd w:id="3"/>
      <w:r w:rsidRPr="00653BD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65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MEM07005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Perform general machining</w:t>
            </w:r>
          </w:p>
        </w:tc>
      </w:tr>
      <w:tr w:rsidTr="0065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Interpret technical drawing</w:t>
            </w:r>
          </w:p>
        </w:tc>
      </w:tr>
      <w:tr w:rsidTr="0065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Undertake manual handling</w:t>
            </w:r>
          </w:p>
        </w:tc>
      </w:tr>
      <w:tr w:rsidTr="0065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Perform engineering measurements</w:t>
            </w:r>
          </w:p>
        </w:tc>
      </w:tr>
      <w:tr w:rsidTr="0065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Perform computations</w:t>
            </w:r>
          </w:p>
        </w:tc>
      </w:tr>
      <w:tr w:rsidTr="0065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Work safely and effectively in manufacturing and engineering</w:t>
            </w:r>
          </w:p>
        </w:tc>
      </w:tr>
      <w:tr w:rsidTr="0065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Plan work activities</w:t>
            </w:r>
          </w:p>
        </w:tc>
      </w:tr>
      <w:tr w:rsidTr="0065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Organise and communicate information</w:t>
            </w:r>
          </w:p>
        </w:tc>
      </w:tr>
      <w:tr w:rsidTr="0065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D1" w:rsidP="00653BD1">
            <w:pPr>
              <w:pStyle w:val="BodyText"/>
            </w:pPr>
            <w:r w:rsidRPr="00653BD1">
              <w:t>Use hand tools</w:t>
            </w:r>
          </w:p>
        </w:tc>
      </w:tr>
    </w:tbl>
    <w:p w:rsidR="00000000" w:rsidRPr="00653BD1" w:rsidP="00653BD1">
      <w:pPr>
        <w:pStyle w:val="BodyText"/>
      </w:pPr>
    </w:p>
    <w:p w:rsidR="00000000" w:rsidRPr="00653BD1" w:rsidP="00653BD1">
      <w:pPr>
        <w:pStyle w:val="AllowPageBreak"/>
      </w:pPr>
    </w:p>
    <w:p w:rsidR="00000000" w:rsidRPr="00653BD1" w:rsidP="00653BD1">
      <w:pPr>
        <w:pStyle w:val="Heading1"/>
      </w:pPr>
      <w:bookmarkStart w:id="4" w:name="O_1169470"/>
      <w:bookmarkEnd w:id="4"/>
      <w:r w:rsidRPr="00653BD1">
        <w:t>Competency Field</w:t>
      </w:r>
    </w:p>
    <w:p w:rsidR="00000000" w:rsidRPr="00653BD1" w:rsidP="00397037">
      <w:pPr>
        <w:pStyle w:val="BodyText"/>
      </w:pPr>
      <w:r w:rsidRPr="00653BD1">
        <w:t>Machine and process operations</w:t>
      </w:r>
    </w:p>
    <w:p w:rsidR="00000000" w:rsidRPr="00653BD1" w:rsidP="00653BD1">
      <w:pPr>
        <w:pStyle w:val="Heading1"/>
      </w:pPr>
      <w:bookmarkStart w:id="5" w:name="O_1169469"/>
      <w:bookmarkEnd w:id="5"/>
      <w:r w:rsidRPr="00653B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65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Performance criteria describe the performance needed to demonstrate achievement of the element</w:t>
            </w:r>
            <w:r w:rsidRPr="00653BD1">
              <w:t>.</w:t>
            </w:r>
          </w:p>
        </w:tc>
      </w:tr>
      <w:tr w:rsidTr="0065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D1" w:rsidP="00653BD1">
            <w:pPr>
              <w:pStyle w:val="BodyText"/>
            </w:pPr>
            <w:r w:rsidRPr="00653BD1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Follow standard operating procedures (SOPs)</w:t>
            </w:r>
          </w:p>
        </w:tc>
      </w:tr>
      <w:tr w:rsidTr="0065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Comply with work health and safety (WHS) requirements at all times</w:t>
            </w:r>
          </w:p>
        </w:tc>
      </w:tr>
      <w:tr w:rsidTr="0065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Use appropriate personal protective equipment (PPE) in accordance with SOPs</w:t>
            </w:r>
          </w:p>
        </w:tc>
      </w:tr>
      <w:tr w:rsidTr="0065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Identify job requirements from specifications, drawings, job sheets or work instructions</w:t>
            </w:r>
          </w:p>
        </w:tc>
      </w:tr>
      <w:tr w:rsidTr="0065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</w:p>
        </w:tc>
      </w:tr>
      <w:tr w:rsidTr="0065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D1" w:rsidP="00653BD1">
            <w:pPr>
              <w:pStyle w:val="BodyText"/>
            </w:pPr>
            <w:r w:rsidRPr="00653BD1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rPr>
                <w:rStyle w:val="SpecialBold"/>
              </w:rPr>
              <w:t>Prepare to undertake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Determine sequence of operation</w:t>
            </w:r>
          </w:p>
        </w:tc>
      </w:tr>
      <w:tr w:rsidTr="0065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Select tooling, using International Standard Organisation (ISO) standards or according to SOPs, to produce component to specification</w:t>
            </w:r>
          </w:p>
        </w:tc>
      </w:tr>
      <w:tr w:rsidTr="0065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 xml:space="preserve">Set up job using appropriate measuring instruments </w:t>
            </w:r>
          </w:p>
        </w:tc>
      </w:tr>
      <w:tr w:rsidTr="0065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</w:p>
        </w:tc>
      </w:tr>
      <w:tr w:rsidTr="0065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D1" w:rsidP="00653BD1">
            <w:pPr>
              <w:pStyle w:val="BodyText"/>
            </w:pPr>
            <w:r w:rsidRPr="00653BD1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rPr>
                <w:rStyle w:val="SpecialBold"/>
              </w:rPr>
              <w:t>Perform turning operations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 xml:space="preserve">Calculate speeds and feeds </w:t>
            </w:r>
          </w:p>
        </w:tc>
      </w:tr>
      <w:tr w:rsidTr="0065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 xml:space="preserve">Set up machine, changing gears and speed using a lead screw and appropriate mathematical techniques and </w:t>
            </w:r>
            <w:r w:rsidRPr="00653BD1">
              <w:t>reference material</w:t>
            </w:r>
          </w:p>
        </w:tc>
      </w:tr>
      <w:tr w:rsidTr="0065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 xml:space="preserve">Use the full range of accessories on a centre lathe </w:t>
            </w:r>
          </w:p>
        </w:tc>
      </w:tr>
      <w:tr w:rsidTr="0065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Perform turning operations to specification</w:t>
            </w:r>
          </w:p>
        </w:tc>
      </w:tr>
      <w:tr w:rsidTr="0065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</w:p>
        </w:tc>
      </w:tr>
      <w:tr w:rsidTr="0065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D1" w:rsidP="00653BD1">
            <w:pPr>
              <w:pStyle w:val="BodyText"/>
            </w:pPr>
            <w:r w:rsidRPr="00653BD1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rPr>
                <w:rStyle w:val="SpecialBold"/>
              </w:rPr>
              <w:t>Check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Check components for compliance with specifications</w:t>
            </w:r>
          </w:p>
        </w:tc>
      </w:tr>
      <w:tr w:rsidTr="0065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D1" w:rsidP="00653BD1">
            <w:pPr>
              <w:pStyle w:val="BodyText"/>
            </w:pPr>
            <w:r w:rsidRPr="00653BD1">
              <w:t>Rectify non-compliant product in accordance with SOPs</w:t>
            </w:r>
          </w:p>
        </w:tc>
      </w:tr>
    </w:tbl>
    <w:p w:rsidR="00000000" w:rsidRPr="00653BD1" w:rsidP="00653BD1">
      <w:pPr>
        <w:pStyle w:val="BodyText"/>
      </w:pPr>
    </w:p>
    <w:p w:rsidR="00000000" w:rsidRPr="00653BD1" w:rsidP="00653BD1">
      <w:pPr>
        <w:pStyle w:val="AllowPageBreak"/>
      </w:pPr>
    </w:p>
    <w:p w:rsidR="00000000" w:rsidRPr="00653BD1" w:rsidP="00653BD1">
      <w:pPr>
        <w:pStyle w:val="Heading1"/>
      </w:pPr>
      <w:bookmarkStart w:id="6" w:name="O_1169468"/>
      <w:bookmarkEnd w:id="6"/>
      <w:r w:rsidRPr="00653BD1">
        <w:t>Foundation Skills</w:t>
      </w:r>
    </w:p>
    <w:p w:rsidR="00000000" w:rsidRPr="00653BD1" w:rsidP="00397037">
      <w:pPr>
        <w:pStyle w:val="BodyText"/>
      </w:pPr>
      <w:r w:rsidRPr="00653BD1">
        <w:t xml:space="preserve">This section describes those required skills (reading, writing, oral communication and numeracy) that are essential to workplace performance in this unit of competency.  </w:t>
      </w:r>
    </w:p>
    <w:p w:rsidR="00000000" w:rsidRPr="00653BD1" w:rsidP="00397037">
      <w:pPr>
        <w:pStyle w:val="BodyText"/>
      </w:pPr>
      <w:r w:rsidRPr="00653BD1">
        <w:t xml:space="preserve">Foundation skills essential to performance are explicit in the performance criteria </w:t>
      </w:r>
      <w:r w:rsidRPr="00653BD1">
        <w:t>of this unit of competency.</w:t>
      </w:r>
    </w:p>
    <w:p w:rsidR="00000000" w:rsidRPr="00653BD1" w:rsidP="00653BD1">
      <w:pPr>
        <w:pStyle w:val="Heading1"/>
      </w:pPr>
      <w:bookmarkStart w:id="7" w:name="O_1169467"/>
      <w:bookmarkEnd w:id="7"/>
      <w:r w:rsidRPr="00653BD1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7247"/>
      </w:tblGrid>
      <w:tr w:rsidTr="00653BD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t xml:space="preserve">This field allows for different work environments and conditions that may affect performance. Essential operating conditions that may be present </w:t>
            </w:r>
            <w:r w:rsidRPr="00653BD1">
              <w:t>(depending on the work situation, needs of the candidate, accessibility of the item, and local industry and regional contexts) are included.</w:t>
            </w:r>
          </w:p>
        </w:tc>
      </w:tr>
      <w:tr w:rsidTr="00653BD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rPr>
                <w:rStyle w:val="SpecialBold"/>
              </w:rPr>
              <w:t>Tooling includes one (1) or more of the following:</w:t>
            </w:r>
          </w:p>
        </w:tc>
        <w:tc>
          <w:tcPr>
            <w:tcW w:w="7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D1" w:rsidP="00653BD1">
            <w:pPr>
              <w:pStyle w:val="ListBullet"/>
            </w:pPr>
            <w:r w:rsidRPr="00653BD1">
              <w:t>high speed steel, tungsten carbide, ceramic graphite and othe</w:t>
            </w:r>
            <w:r w:rsidRPr="00653BD1">
              <w:t>r standard cutting tools</w:t>
            </w:r>
          </w:p>
          <w:p w:rsidR="00000000" w:rsidRPr="00653BD1" w:rsidP="00653BD1">
            <w:pPr>
              <w:pStyle w:val="ListBullet"/>
            </w:pPr>
            <w:r w:rsidRPr="00653BD1">
              <w:t>boring bars</w:t>
            </w:r>
          </w:p>
          <w:p w:rsidR="00000000" w:rsidRPr="00653BD1" w:rsidP="00653BD1">
            <w:pPr>
              <w:pStyle w:val="ListBullet"/>
            </w:pPr>
            <w:r w:rsidRPr="00653BD1">
              <w:t>drills</w:t>
            </w:r>
          </w:p>
          <w:p w:rsidR="00000000" w:rsidRPr="00653BD1" w:rsidP="00653BD1">
            <w:pPr>
              <w:pStyle w:val="ListBullet"/>
            </w:pPr>
            <w:r w:rsidRPr="00653BD1">
              <w:t>reamers</w:t>
            </w:r>
          </w:p>
          <w:p w:rsidR="00000000" w:rsidRPr="00653BD1" w:rsidP="00653BD1">
            <w:pPr>
              <w:pStyle w:val="ListBullet"/>
            </w:pPr>
            <w:r w:rsidRPr="00653BD1">
              <w:t>thread chasers</w:t>
            </w:r>
          </w:p>
          <w:p w:rsidR="00000000" w:rsidRPr="00653BD1" w:rsidP="00653BD1">
            <w:pPr>
              <w:pStyle w:val="ListBullet"/>
            </w:pPr>
            <w:r w:rsidRPr="00653BD1">
              <w:t>tapping heads</w:t>
            </w:r>
          </w:p>
          <w:p w:rsidR="00000000" w:rsidRPr="00653BD1" w:rsidP="00653BD1">
            <w:pPr>
              <w:pStyle w:val="ListBullet"/>
            </w:pPr>
            <w:r w:rsidRPr="00653BD1">
              <w:t>taps</w:t>
            </w:r>
          </w:p>
          <w:p w:rsidR="00000000" w:rsidP="00653BD1">
            <w:pPr>
              <w:pStyle w:val="BodyText"/>
              <w:rPr>
                <w:lang w:val="en-NZ"/>
              </w:rPr>
            </w:pPr>
          </w:p>
        </w:tc>
      </w:tr>
      <w:tr w:rsidTr="00653BD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rPr>
                <w:rStyle w:val="SpecialBold"/>
              </w:rPr>
              <w:t>Instruments include one (1) or more of the following:</w:t>
            </w:r>
          </w:p>
        </w:tc>
        <w:tc>
          <w:tcPr>
            <w:tcW w:w="7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D1" w:rsidP="00653BD1">
            <w:pPr>
              <w:pStyle w:val="ListBullet"/>
            </w:pPr>
            <w:r w:rsidRPr="00653BD1">
              <w:t>manual and digital micrometres</w:t>
            </w:r>
          </w:p>
          <w:p w:rsidR="00000000" w:rsidRPr="00653BD1" w:rsidP="00653BD1">
            <w:pPr>
              <w:pStyle w:val="ListBullet"/>
            </w:pPr>
            <w:r w:rsidRPr="00653BD1">
              <w:t>vernier calipers</w:t>
            </w:r>
          </w:p>
          <w:p w:rsidR="00000000" w:rsidRPr="00653BD1" w:rsidP="00653BD1">
            <w:pPr>
              <w:pStyle w:val="ListBullet"/>
            </w:pPr>
            <w:r w:rsidRPr="00653BD1">
              <w:t>dial indicators</w:t>
            </w:r>
          </w:p>
          <w:p w:rsidR="00000000" w:rsidRPr="00653BD1" w:rsidP="00653BD1">
            <w:pPr>
              <w:pStyle w:val="ListBullet"/>
            </w:pPr>
            <w:r w:rsidRPr="00653BD1">
              <w:t>scribing blocks</w:t>
            </w:r>
          </w:p>
          <w:p w:rsidR="00000000" w:rsidP="00653BD1">
            <w:pPr>
              <w:pStyle w:val="BodyText"/>
              <w:rPr>
                <w:lang w:val="en-NZ"/>
              </w:rPr>
            </w:pPr>
          </w:p>
        </w:tc>
      </w:tr>
      <w:tr w:rsidTr="00653BD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rPr>
                <w:rStyle w:val="SpecialBold"/>
              </w:rPr>
              <w:t>Speeds and feeds include one (1) or more of the following:</w:t>
            </w:r>
          </w:p>
        </w:tc>
        <w:tc>
          <w:tcPr>
            <w:tcW w:w="7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D1" w:rsidP="00653BD1">
            <w:pPr>
              <w:pStyle w:val="ListBullet"/>
            </w:pPr>
            <w:r w:rsidRPr="00653BD1">
              <w:t>setting up machine</w:t>
            </w:r>
          </w:p>
          <w:p w:rsidR="00000000" w:rsidRPr="00653BD1" w:rsidP="00653BD1">
            <w:pPr>
              <w:pStyle w:val="ListBullet"/>
            </w:pPr>
            <w:r w:rsidRPr="00653BD1">
              <w:t>changing gears and speeds</w:t>
            </w:r>
          </w:p>
          <w:p w:rsidR="00000000" w:rsidRPr="00653BD1" w:rsidP="00653BD1">
            <w:pPr>
              <w:pStyle w:val="ListBullet"/>
            </w:pPr>
            <w:r w:rsidRPr="00653BD1">
              <w:t>use of lead screw</w:t>
            </w:r>
          </w:p>
          <w:p w:rsidR="00000000" w:rsidRPr="00653BD1" w:rsidP="00653BD1">
            <w:pPr>
              <w:pStyle w:val="ListBullet"/>
            </w:pPr>
            <w:r w:rsidRPr="00653BD1">
              <w:t>calculations</w:t>
            </w:r>
          </w:p>
          <w:p w:rsidR="00000000" w:rsidP="00653BD1">
            <w:pPr>
              <w:pStyle w:val="BodyText"/>
              <w:rPr>
                <w:lang w:val="en-NZ"/>
              </w:rPr>
            </w:pPr>
          </w:p>
        </w:tc>
      </w:tr>
      <w:tr w:rsidTr="00653BD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rPr>
                <w:rStyle w:val="SpecialBold"/>
              </w:rPr>
              <w:t>Accessories include the following:</w:t>
            </w:r>
          </w:p>
        </w:tc>
        <w:tc>
          <w:tcPr>
            <w:tcW w:w="7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D1" w:rsidP="00653BD1">
            <w:pPr>
              <w:pStyle w:val="ListBullet"/>
            </w:pPr>
            <w:r w:rsidRPr="00653BD1">
              <w:t>three and four jaw chucks</w:t>
            </w:r>
          </w:p>
          <w:p w:rsidR="00000000" w:rsidRPr="00653BD1" w:rsidP="00653BD1">
            <w:pPr>
              <w:pStyle w:val="ListBullet"/>
            </w:pPr>
            <w:r w:rsidRPr="00653BD1">
              <w:t>centres</w:t>
            </w:r>
          </w:p>
          <w:p w:rsidR="00000000" w:rsidRPr="00653BD1" w:rsidP="00653BD1">
            <w:pPr>
              <w:pStyle w:val="ListBullet"/>
            </w:pPr>
            <w:r w:rsidRPr="00653BD1">
              <w:t>face plate</w:t>
            </w:r>
          </w:p>
          <w:p w:rsidR="00000000" w:rsidRPr="00653BD1" w:rsidP="00653BD1">
            <w:pPr>
              <w:pStyle w:val="ListBullet"/>
            </w:pPr>
            <w:r w:rsidRPr="00653BD1">
              <w:t>steadies</w:t>
            </w:r>
          </w:p>
          <w:p w:rsidR="00000000" w:rsidRPr="00653BD1" w:rsidP="00653BD1">
            <w:pPr>
              <w:pStyle w:val="ListBullet"/>
            </w:pPr>
            <w:r w:rsidRPr="00653BD1">
              <w:t>cross slide</w:t>
            </w:r>
          </w:p>
          <w:p w:rsidR="00000000" w:rsidRPr="00653BD1" w:rsidP="00653BD1">
            <w:pPr>
              <w:pStyle w:val="ListBullet"/>
            </w:pPr>
            <w:r w:rsidRPr="00653BD1">
              <w:t>tailstock</w:t>
            </w:r>
          </w:p>
          <w:p w:rsidR="00000000" w:rsidP="00653BD1">
            <w:pPr>
              <w:pStyle w:val="BodyText"/>
              <w:rPr>
                <w:lang w:val="en-NZ"/>
              </w:rPr>
            </w:pPr>
          </w:p>
        </w:tc>
      </w:tr>
      <w:tr w:rsidTr="00653BD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D1">
            <w:pPr>
              <w:pStyle w:val="BodyText"/>
              <w:rPr>
                <w:lang w:val="en-NZ"/>
              </w:rPr>
            </w:pPr>
            <w:r w:rsidRPr="00653BD1">
              <w:rPr>
                <w:rStyle w:val="SpecialBold"/>
              </w:rPr>
              <w:t>Turning operations include one (1) or more of the following:</w:t>
            </w:r>
          </w:p>
        </w:tc>
        <w:tc>
          <w:tcPr>
            <w:tcW w:w="7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D1" w:rsidP="00653BD1">
            <w:pPr>
              <w:pStyle w:val="ListBullet"/>
            </w:pPr>
            <w:r w:rsidRPr="00653BD1">
              <w:t>manual parallel and taper turning</w:t>
            </w:r>
          </w:p>
          <w:p w:rsidR="00000000" w:rsidRPr="00653BD1" w:rsidP="00653BD1">
            <w:pPr>
              <w:pStyle w:val="ListBullet"/>
            </w:pPr>
            <w:r w:rsidRPr="00653BD1">
              <w:t>internal and external turning, including boring drilling, reaming, single start thread cutting and parting off</w:t>
            </w:r>
          </w:p>
        </w:tc>
      </w:tr>
    </w:tbl>
    <w:p w:rsidR="00000000" w:rsidRPr="00653BD1" w:rsidP="00653BD1">
      <w:pPr>
        <w:pStyle w:val="BodyText"/>
      </w:pPr>
    </w:p>
    <w:p w:rsidR="00000000" w:rsidRPr="00653BD1" w:rsidP="00653BD1">
      <w:pPr>
        <w:pStyle w:val="AllowPageBreak"/>
      </w:pPr>
    </w:p>
    <w:p w:rsidR="00000000" w:rsidRPr="00653BD1" w:rsidP="00653BD1">
      <w:pPr>
        <w:pStyle w:val="Heading1"/>
      </w:pPr>
      <w:bookmarkStart w:id="8" w:name="O_1169466"/>
      <w:bookmarkEnd w:id="8"/>
      <w:r w:rsidRPr="00653BD1">
        <w:t>Unit Mapping Information</w:t>
      </w:r>
    </w:p>
    <w:p w:rsidR="00000000" w:rsidRPr="00653BD1" w:rsidP="00397037">
      <w:pPr>
        <w:pStyle w:val="BodyText"/>
      </w:pPr>
      <w:r w:rsidRPr="00653BD1">
        <w:t>Rel</w:t>
      </w:r>
      <w:r w:rsidRPr="00653BD1">
        <w:t>ease 2. Supersedes and is equivalent to MEM07006 Perform lathe operations (Release 1).</w:t>
      </w:r>
    </w:p>
    <w:p w:rsidR="00000000" w:rsidRPr="00653BD1" w:rsidP="00397037">
      <w:pPr>
        <w:pStyle w:val="BodyText"/>
      </w:pPr>
      <w:r w:rsidRPr="00653BD1">
        <w:t>Release 1. Supersedes and is equivalent to MEM07006C Perform lathe operations.</w:t>
      </w:r>
    </w:p>
    <w:p w:rsidR="00000000" w:rsidRPr="00653BD1" w:rsidP="00653BD1">
      <w:pPr>
        <w:pStyle w:val="Heading1"/>
      </w:pPr>
      <w:bookmarkStart w:id="9" w:name="O_1169474"/>
      <w:bookmarkEnd w:id="9"/>
      <w:r w:rsidRPr="00653BD1">
        <w:t>Links</w:t>
      </w:r>
    </w:p>
    <w:p w:rsidR="00000000" w:rsidRPr="00653BD1" w:rsidP="00397037">
      <w:pPr>
        <w:pStyle w:val="BodyText"/>
      </w:pPr>
      <w:r w:rsidRPr="00653B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759C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53BD1" w:rsidP="00653BD1"/>
    <w:sectPr w:rsidSect="00653B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D1" w:rsidRPr="00397037" w:rsidP="003970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037" w:rsidP="00653B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7037" w:rsidP="00653B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97037" w:rsidP="00653B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0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3BD1" w:rsidRPr="00397037" w:rsidP="003970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037" w:rsidRPr="002D2AF8" w:rsidP="00653B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MEM07006 Perform lathe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97037" w:rsidP="00653B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86DC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9658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B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3B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3B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3B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3B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3B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3B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3B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3B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3B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3B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3BD1"/>
  </w:style>
  <w:style w:type="character" w:customStyle="1" w:styleId="Heading1Char">
    <w:name w:val="Heading 1 Char"/>
    <w:basedOn w:val="DefaultParagraphFont"/>
    <w:link w:val="Heading1"/>
    <w:rsid w:val="00653B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3B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3B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3B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3BD1"/>
    <w:rPr>
      <w:b/>
      <w:spacing w:val="0"/>
    </w:rPr>
  </w:style>
  <w:style w:type="paragraph" w:customStyle="1" w:styleId="SuperHeading">
    <w:name w:val="SuperHeading"/>
    <w:basedOn w:val="Normal"/>
    <w:rsid w:val="00653B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3B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3B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3B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3B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3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3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3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3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3B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3B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3B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3B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3B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3B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3B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3B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3B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3B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3B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3B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3B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3B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3B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3B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3B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3B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3B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3B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3B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3B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3B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3B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3B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3B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3BD1"/>
    <w:rPr>
      <w:i/>
    </w:rPr>
  </w:style>
  <w:style w:type="paragraph" w:styleId="Caption">
    <w:name w:val="caption"/>
    <w:basedOn w:val="BodyText"/>
    <w:next w:val="Normal"/>
    <w:qFormat/>
    <w:rsid w:val="00653B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3B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3B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3BD1"/>
  </w:style>
  <w:style w:type="paragraph" w:styleId="TableofFigures">
    <w:name w:val="table of figures"/>
    <w:basedOn w:val="Normal"/>
    <w:next w:val="Normal"/>
    <w:semiHidden/>
    <w:rsid w:val="00653B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3B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3BD1"/>
    <w:rPr>
      <w:rFonts w:ascii="Wingdings" w:hAnsi="Wingdings"/>
    </w:rPr>
  </w:style>
  <w:style w:type="paragraph" w:customStyle="1" w:styleId="TableHeading">
    <w:name w:val="Table Heading"/>
    <w:basedOn w:val="HeadingBase"/>
    <w:rsid w:val="00653B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3BD1"/>
    <w:rPr>
      <w:color w:val="0033CC"/>
      <w:u w:val="none"/>
    </w:rPr>
  </w:style>
  <w:style w:type="paragraph" w:customStyle="1" w:styleId="BodyTextRight">
    <w:name w:val="Body Text Right"/>
    <w:basedOn w:val="BodyText"/>
    <w:rsid w:val="00653B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3B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3B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3B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3B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3B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3BD1"/>
    <w:rPr>
      <w:sz w:val="32"/>
    </w:rPr>
  </w:style>
  <w:style w:type="paragraph" w:customStyle="1" w:styleId="HeadingProcedure">
    <w:name w:val="Heading Procedure"/>
    <w:basedOn w:val="HeadingBase"/>
    <w:next w:val="Normal"/>
    <w:rsid w:val="00653B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3BD1"/>
    <w:pPr>
      <w:spacing w:before="60" w:after="60"/>
    </w:pPr>
  </w:style>
  <w:style w:type="paragraph" w:styleId="ListContinue">
    <w:name w:val="List Continue"/>
    <w:basedOn w:val="List"/>
    <w:rsid w:val="00653BD1"/>
    <w:pPr>
      <w:ind w:firstLine="0"/>
    </w:pPr>
  </w:style>
  <w:style w:type="paragraph" w:customStyle="1" w:styleId="ListNote">
    <w:name w:val="List Note"/>
    <w:basedOn w:val="List"/>
    <w:rsid w:val="00653B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3B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3B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3BD1"/>
    <w:rPr>
      <w:rFonts w:ascii="Courier New" w:hAnsi="Courier New"/>
    </w:rPr>
  </w:style>
  <w:style w:type="paragraph" w:customStyle="1" w:styleId="NoteBullet">
    <w:name w:val="Note Bullet"/>
    <w:basedOn w:val="Note"/>
    <w:rsid w:val="00653B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3B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3B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3B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3B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3B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3B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3BD1"/>
    <w:rPr>
      <w:b/>
      <w:smallCaps/>
    </w:rPr>
  </w:style>
  <w:style w:type="paragraph" w:customStyle="1" w:styleId="TableListNumber">
    <w:name w:val="Table List Number"/>
    <w:basedOn w:val="ListNumber"/>
    <w:rsid w:val="00653B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3B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3BD1"/>
    <w:pPr>
      <w:numPr>
        <w:numId w:val="8"/>
      </w:numPr>
    </w:pPr>
  </w:style>
  <w:style w:type="paragraph" w:customStyle="1" w:styleId="ListAlpha2">
    <w:name w:val="List Alpha 2"/>
    <w:basedOn w:val="List2"/>
    <w:rsid w:val="00653BD1"/>
    <w:pPr>
      <w:numPr>
        <w:numId w:val="7"/>
      </w:numPr>
    </w:pPr>
  </w:style>
  <w:style w:type="paragraph" w:styleId="List2">
    <w:name w:val="List 2"/>
    <w:basedOn w:val="BodyText"/>
    <w:rsid w:val="00653B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3B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3B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3B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3B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3B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3BD1"/>
    <w:pPr>
      <w:numPr>
        <w:numId w:val="3"/>
      </w:numPr>
    </w:pPr>
  </w:style>
  <w:style w:type="paragraph" w:styleId="ListContinue2">
    <w:name w:val="List Continue 2"/>
    <w:basedOn w:val="List2"/>
    <w:rsid w:val="00653BD1"/>
    <w:pPr>
      <w:ind w:firstLine="0"/>
    </w:pPr>
  </w:style>
  <w:style w:type="paragraph" w:styleId="ListContinue3">
    <w:name w:val="List Continue 3"/>
    <w:basedOn w:val="List3"/>
    <w:rsid w:val="00653BD1"/>
    <w:pPr>
      <w:ind w:left="1021" w:firstLine="0"/>
    </w:pPr>
  </w:style>
  <w:style w:type="paragraph" w:styleId="ListContinue4">
    <w:name w:val="List Continue 4"/>
    <w:basedOn w:val="List4"/>
    <w:rsid w:val="00653BD1"/>
    <w:pPr>
      <w:ind w:firstLine="0"/>
    </w:pPr>
  </w:style>
  <w:style w:type="paragraph" w:styleId="ListContinue5">
    <w:name w:val="List Continue 5"/>
    <w:basedOn w:val="List5"/>
    <w:rsid w:val="00653BD1"/>
    <w:pPr>
      <w:ind w:firstLine="0"/>
    </w:pPr>
  </w:style>
  <w:style w:type="paragraph" w:styleId="ListNumber3">
    <w:name w:val="List Number 3"/>
    <w:basedOn w:val="List3"/>
    <w:rsid w:val="00653BD1"/>
    <w:pPr>
      <w:numPr>
        <w:numId w:val="4"/>
      </w:numPr>
    </w:pPr>
  </w:style>
  <w:style w:type="paragraph" w:styleId="ListNumber4">
    <w:name w:val="List Number 4"/>
    <w:basedOn w:val="List4"/>
    <w:rsid w:val="00653BD1"/>
    <w:pPr>
      <w:numPr>
        <w:numId w:val="5"/>
      </w:numPr>
    </w:pPr>
  </w:style>
  <w:style w:type="paragraph" w:styleId="ListNumber5">
    <w:name w:val="List Number 5"/>
    <w:basedOn w:val="List5"/>
    <w:rsid w:val="00653BD1"/>
    <w:pPr>
      <w:numPr>
        <w:numId w:val="6"/>
      </w:numPr>
    </w:pPr>
  </w:style>
  <w:style w:type="paragraph" w:styleId="BlockText">
    <w:name w:val="Block Text"/>
    <w:basedOn w:val="Normal"/>
    <w:rsid w:val="00653B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3B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3BD1"/>
    <w:rPr>
      <w:sz w:val="16"/>
      <w:vertAlign w:val="superscript"/>
    </w:rPr>
  </w:style>
  <w:style w:type="character" w:customStyle="1" w:styleId="Symbols">
    <w:name w:val="Symbols"/>
    <w:basedOn w:val="DefaultParagraphFont"/>
    <w:rsid w:val="00653BD1"/>
    <w:rPr>
      <w:rFonts w:ascii="Symbol" w:hAnsi="Symbol"/>
    </w:rPr>
  </w:style>
  <w:style w:type="character" w:customStyle="1" w:styleId="MenuOptions">
    <w:name w:val="Menu Options"/>
    <w:basedOn w:val="DefaultParagraphFont"/>
    <w:rsid w:val="00653B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3BD1"/>
    <w:rPr>
      <w:b/>
    </w:rPr>
  </w:style>
  <w:style w:type="character" w:customStyle="1" w:styleId="Underlined">
    <w:name w:val="Underlined"/>
    <w:basedOn w:val="DefaultParagraphFont"/>
    <w:rsid w:val="00653BD1"/>
    <w:rPr>
      <w:u w:val="single"/>
    </w:rPr>
  </w:style>
  <w:style w:type="paragraph" w:customStyle="1" w:styleId="TableBodyTextRight">
    <w:name w:val="Table Body Text Right"/>
    <w:basedOn w:val="TableBodyText"/>
    <w:rsid w:val="00653B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3BD1"/>
    <w:rPr>
      <w:sz w:val="18"/>
    </w:rPr>
  </w:style>
  <w:style w:type="paragraph" w:customStyle="1" w:styleId="BodySmallRight">
    <w:name w:val="Body Small Right"/>
    <w:basedOn w:val="BodyTextRight"/>
    <w:rsid w:val="00653BD1"/>
    <w:rPr>
      <w:sz w:val="18"/>
      <w:szCs w:val="18"/>
    </w:rPr>
  </w:style>
  <w:style w:type="paragraph" w:customStyle="1" w:styleId="MarginEdition">
    <w:name w:val="Margin Edition"/>
    <w:basedOn w:val="MarginNote"/>
    <w:rsid w:val="00653B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3BD1"/>
    <w:rPr>
      <w:sz w:val="2"/>
      <w:szCs w:val="2"/>
    </w:rPr>
  </w:style>
  <w:style w:type="character" w:customStyle="1" w:styleId="Small">
    <w:name w:val="Small"/>
    <w:basedOn w:val="DefaultParagraphFont"/>
    <w:rsid w:val="00653BD1"/>
    <w:rPr>
      <w:sz w:val="16"/>
    </w:rPr>
  </w:style>
  <w:style w:type="paragraph" w:customStyle="1" w:styleId="WideTable">
    <w:name w:val="Wide Table"/>
    <w:basedOn w:val="Normal"/>
    <w:rsid w:val="00653B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3BD1"/>
  </w:style>
  <w:style w:type="paragraph" w:styleId="Quote">
    <w:name w:val="Quote"/>
    <w:basedOn w:val="Heading1"/>
    <w:link w:val="QuoteChar"/>
    <w:qFormat/>
    <w:rsid w:val="00653B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3B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3BD1"/>
    <w:pPr>
      <w:pageBreakBefore/>
    </w:pPr>
  </w:style>
  <w:style w:type="paragraph" w:customStyle="1" w:styleId="Border">
    <w:name w:val="Border"/>
    <w:basedOn w:val="Normal"/>
    <w:qFormat/>
    <w:rsid w:val="00653B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3B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B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B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3B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3B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3B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3B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3B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3BD1"/>
    <w:rPr>
      <w:u w:val="single"/>
    </w:rPr>
  </w:style>
  <w:style w:type="character" w:customStyle="1" w:styleId="BoldandItalics">
    <w:name w:val="Bold and Italics"/>
    <w:qFormat/>
    <w:rsid w:val="00653BD1"/>
    <w:rPr>
      <w:b/>
      <w:i/>
      <w:u w:val="none"/>
    </w:rPr>
  </w:style>
  <w:style w:type="paragraph" w:styleId="BalloonText">
    <w:name w:val="Balloon Text"/>
    <w:basedOn w:val="Normal"/>
    <w:link w:val="BalloonTextChar"/>
    <w:rsid w:val="00653B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3B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3B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3B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3B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3B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3BD1"/>
    <w:pPr>
      <w:spacing w:before="0" w:after="0"/>
    </w:pPr>
  </w:style>
  <w:style w:type="paragraph" w:customStyle="1" w:styleId="BodyTextBold">
    <w:name w:val="Body Text Bold"/>
    <w:basedOn w:val="BodyText"/>
    <w:qFormat/>
    <w:rsid w:val="00653BD1"/>
    <w:rPr>
      <w:b/>
    </w:rPr>
  </w:style>
  <w:style w:type="character" w:styleId="Hyperlink">
    <w:name w:val="Hyperlink"/>
    <w:basedOn w:val="DefaultParagraphFont"/>
    <w:uiPriority w:val="99"/>
    <w:unhideWhenUsed/>
    <w:rsid w:val="003970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4095</Characters>
  <Application>Microsoft Office Word</Application>
  <DocSecurity>0</DocSecurity>
  <Lines>204</Lines>
  <Paragraphs>131</Paragraphs>
  <ScaleCrop>false</ScaleCrop>
  <Company>Author-it Software Corporation Ltd.</Company>
  <LinksUpToDate>false</LinksUpToDate>
  <CharactersWithSpaces>4616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MEM07006 Perform lathe operations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2023-02-03T06:57:00Z</dcterms:created>
  <dcterms:modified xsi:type="dcterms:W3CDTF">2023-02-03T06:57:00Z</dcterms:modified>
</cp:coreProperties>
</file>