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9CE" w:rsidP="00F579CE">
      <w:pPr>
        <w:pStyle w:val="Title"/>
      </w:pPr>
      <w:r>
        <w:fldChar w:fldCharType="begin"/>
      </w:r>
      <w:r>
        <w:instrText xml:space="preserve"> TITLE   \* MERGEFORMAT </w:instrText>
      </w:r>
      <w:r>
        <w:fldChar w:fldCharType="separate"/>
      </w:r>
      <w:r>
        <w:t>MEM07005 Perform general machining</w:t>
      </w:r>
      <w:r>
        <w:fldChar w:fldCharType="end"/>
      </w:r>
    </w:p>
    <w:p w:rsidR="00F579CE" w:rsidP="00F579CE">
      <w:pPr>
        <w:pStyle w:val="Version"/>
        <w:sectPr w:rsidSect="00181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1684" w:rsidP="00181684">
      <w:pPr>
        <w:pStyle w:val="SuperHeading"/>
      </w:pPr>
      <w:r w:rsidRPr="00181684">
        <w:t>MEM07005 Perform general machining</w:t>
      </w:r>
    </w:p>
    <w:p w:rsidR="00000000" w:rsidRPr="00181684" w:rsidP="00181684">
      <w:pPr>
        <w:pStyle w:val="Heading1"/>
      </w:pPr>
      <w:bookmarkStart w:id="1" w:name="O_1169456"/>
      <w:bookmarkEnd w:id="1"/>
      <w:r w:rsidRPr="00181684">
        <w:t>Modification History</w:t>
      </w:r>
    </w:p>
    <w:p w:rsidR="00000000" w:rsidRPr="00181684" w:rsidP="00F579CE">
      <w:pPr>
        <w:pStyle w:val="BodyText"/>
      </w:pPr>
      <w:r w:rsidRPr="00181684">
        <w:t xml:space="preserve">Release 2. Quantum of hours of workplace practice removed. Supersedes and is equivalent to MEM07005 Perform general machining (Release 1). </w:t>
      </w:r>
    </w:p>
    <w:p w:rsidR="00000000" w:rsidRPr="00181684" w:rsidP="00F579CE">
      <w:pPr>
        <w:pStyle w:val="BodyText"/>
      </w:pPr>
      <w:r w:rsidRPr="00181684">
        <w:t>Release 1. Supersedes and is equivalent to MEM07005C Perform general machining.</w:t>
      </w:r>
    </w:p>
    <w:p w:rsidR="00000000" w:rsidRPr="00181684" w:rsidP="00181684">
      <w:pPr>
        <w:pStyle w:val="Heading1"/>
      </w:pPr>
      <w:bookmarkStart w:id="2" w:name="O_1169455"/>
      <w:bookmarkEnd w:id="2"/>
      <w:r w:rsidRPr="00181684">
        <w:t>Application</w:t>
      </w:r>
    </w:p>
    <w:p w:rsidR="00000000" w:rsidRPr="00181684" w:rsidP="00F579CE">
      <w:pPr>
        <w:pStyle w:val="BodyText"/>
      </w:pPr>
      <w:r w:rsidRPr="00181684">
        <w:t>This unit of competency has been developed for Engineering Tradesperson – Mechanical apprenticeship training and the recognition of trade-level skills in non-computer numerical controlled (CNC) machining of ferrous and non-ferrous materials</w:t>
      </w:r>
      <w:r w:rsidRPr="00181684">
        <w:t>.</w:t>
      </w:r>
    </w:p>
    <w:p w:rsidR="00000000" w:rsidRPr="00181684" w:rsidP="00F579CE">
      <w:pPr>
        <w:pStyle w:val="BodyText"/>
      </w:pPr>
      <w:r w:rsidRPr="00181684">
        <w:t>Where high level production machining applications are undertaken unit MEM07041 Perform production machining should be selected.</w:t>
      </w:r>
    </w:p>
    <w:p w:rsidR="00000000" w:rsidRPr="00181684" w:rsidP="00F579CE">
      <w:pPr>
        <w:pStyle w:val="BodyText"/>
      </w:pPr>
      <w:r w:rsidRPr="00181684">
        <w:t>Where set-up and operation of electro-discharge machines (EDM) is required unit MEM07014 Perform electro-discharge machinin</w:t>
      </w:r>
      <w:r w:rsidRPr="00181684">
        <w:t>g (EDM) operations should also be selected.</w:t>
      </w:r>
    </w:p>
    <w:p w:rsidR="00000000" w:rsidRPr="00181684" w:rsidP="00F579CE">
      <w:pPr>
        <w:pStyle w:val="BodyText"/>
      </w:pPr>
      <w:r w:rsidRPr="00181684">
        <w:t>Where machining is undertaken without undertaking any set up, including mounting of tools, setting of speeds, feeds and other operational parameters unit MEM07024 Operate and monitor machine and process and unit</w:t>
      </w:r>
      <w:r w:rsidRPr="00181684">
        <w:t xml:space="preserve"> MEM07025 Perform advanced machine and process operation, should be selected as appropriate.</w:t>
      </w:r>
    </w:p>
    <w:p w:rsidR="00000000" w:rsidRPr="00181684" w:rsidP="00F579CE">
      <w:pPr>
        <w:pStyle w:val="BodyText"/>
      </w:pPr>
      <w:r w:rsidRPr="00181684">
        <w:t>Where the selection and use of precision measurement is required unit MEM12003 Perform precision mechanical measurement should also be selected.</w:t>
      </w:r>
    </w:p>
    <w:p w:rsidR="00000000" w:rsidRPr="00181684" w:rsidP="00F579CE">
      <w:pPr>
        <w:pStyle w:val="BodyText"/>
      </w:pPr>
      <w:r w:rsidRPr="00181684">
        <w:t>Where substantia</w:t>
      </w:r>
      <w:r w:rsidRPr="00181684">
        <w:t>l marking out is required unit MEM12006 Mark off/out (general engineering) should also be selected.</w:t>
      </w:r>
    </w:p>
    <w:p w:rsidR="00000000" w:rsidRPr="00181684" w:rsidP="00F579CE">
      <w:pPr>
        <w:pStyle w:val="BodyText"/>
      </w:pPr>
      <w:r w:rsidRPr="00181684">
        <w:t>Where the selection and use of power tools/hand held operations is required unit MEM18002 Use power tools/hand held operations should also be selected.</w:t>
      </w:r>
    </w:p>
    <w:p w:rsidR="00000000" w:rsidRPr="00181684" w:rsidP="00F579CE">
      <w:pPr>
        <w:pStyle w:val="BodyText"/>
      </w:pPr>
      <w:r w:rsidRPr="00181684">
        <w:t>No</w:t>
      </w:r>
      <w:r w:rsidRPr="00181684">
        <w:t xml:space="preserve"> licensing, legislative or certification requirements apply to this unit at the time of publication.</w:t>
      </w:r>
    </w:p>
    <w:p w:rsidR="00000000" w:rsidRPr="00181684" w:rsidP="00181684">
      <w:pPr>
        <w:pStyle w:val="BodyText"/>
      </w:pPr>
      <w:r w:rsidRPr="00181684">
        <w:rPr>
          <w:rStyle w:val="SpecialBold"/>
        </w:rPr>
        <w:t>Band:</w:t>
      </w:r>
      <w:r w:rsidRPr="00181684">
        <w:rPr>
          <w:rStyle w:val="SpecialBold"/>
        </w:rPr>
        <w:tab/>
        <w:t>A</w:t>
      </w:r>
    </w:p>
    <w:p w:rsidR="00000000" w:rsidRPr="00181684" w:rsidP="00181684">
      <w:pPr>
        <w:pStyle w:val="BodyText"/>
      </w:pPr>
      <w:r w:rsidRPr="00181684">
        <w:rPr>
          <w:rStyle w:val="SpecialBold"/>
        </w:rPr>
        <w:t>Unit Weight:</w:t>
      </w:r>
      <w:r w:rsidRPr="00181684">
        <w:rPr>
          <w:rStyle w:val="SpecialBold"/>
        </w:rPr>
        <w:tab/>
        <w:t>8</w:t>
      </w:r>
    </w:p>
    <w:p w:rsidR="00000000" w:rsidRPr="00181684" w:rsidP="00181684">
      <w:pPr>
        <w:pStyle w:val="AllowPageBreak"/>
      </w:pPr>
    </w:p>
    <w:p w:rsidR="00000000" w:rsidRPr="00181684" w:rsidP="00181684">
      <w:pPr>
        <w:pStyle w:val="Heading1"/>
      </w:pPr>
      <w:bookmarkStart w:id="3" w:name="O_1169454"/>
      <w:bookmarkEnd w:id="3"/>
      <w:r w:rsidRPr="00181684">
        <w:t>Pre-requisite Unit</w:t>
      </w:r>
    </w:p>
    <w:tbl>
      <w:tblPr>
        <w:tblW w:w="0" w:type="auto"/>
        <w:tblLayout w:type="fixed"/>
        <w:tblCellMar>
          <w:left w:w="62" w:type="dxa"/>
          <w:right w:w="62" w:type="dxa"/>
        </w:tblCellMar>
        <w:tblLook w:val="0000"/>
      </w:tblPr>
      <w:tblGrid>
        <w:gridCol w:w="2186"/>
        <w:gridCol w:w="6886"/>
      </w:tblGrid>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MEM09002</w:t>
            </w:r>
          </w:p>
        </w:tc>
        <w:tc>
          <w:tcPr>
            <w:tcW w:w="68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Interpret technical drawing</w:t>
            </w:r>
          </w:p>
        </w:tc>
      </w:tr>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MEM11011</w:t>
            </w:r>
          </w:p>
        </w:tc>
        <w:tc>
          <w:tcPr>
            <w:tcW w:w="68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Undertake manual handling</w:t>
            </w:r>
          </w:p>
        </w:tc>
      </w:tr>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MEM12023</w:t>
            </w:r>
          </w:p>
        </w:tc>
        <w:tc>
          <w:tcPr>
            <w:tcW w:w="68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Perform engineering measurements</w:t>
            </w:r>
          </w:p>
        </w:tc>
      </w:tr>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MEM12024</w:t>
            </w:r>
          </w:p>
        </w:tc>
        <w:tc>
          <w:tcPr>
            <w:tcW w:w="68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Perform computations</w:t>
            </w:r>
          </w:p>
        </w:tc>
      </w:tr>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MEM13015</w:t>
            </w:r>
          </w:p>
        </w:tc>
        <w:tc>
          <w:tcPr>
            <w:tcW w:w="68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Work safely and effectively in manufacturing and engineering</w:t>
            </w:r>
          </w:p>
        </w:tc>
      </w:tr>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MEM14006</w:t>
            </w:r>
          </w:p>
        </w:tc>
        <w:tc>
          <w:tcPr>
            <w:tcW w:w="68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Plan work activities</w:t>
            </w:r>
          </w:p>
        </w:tc>
      </w:tr>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MEM16006</w:t>
            </w:r>
          </w:p>
        </w:tc>
        <w:tc>
          <w:tcPr>
            <w:tcW w:w="68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Organise and communicate information</w:t>
            </w:r>
          </w:p>
        </w:tc>
      </w:tr>
      <w:tr w:rsidTr="001816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MEM18001</w:t>
            </w:r>
          </w:p>
        </w:tc>
        <w:tc>
          <w:tcPr>
            <w:tcW w:w="6886" w:type="dxa"/>
            <w:tcBorders>
              <w:top w:val="nil"/>
              <w:left w:val="nil"/>
              <w:bottom w:val="nil"/>
              <w:right w:val="nil"/>
            </w:tcBorders>
            <w:tcMar>
              <w:top w:w="0" w:type="dxa"/>
              <w:left w:w="62" w:type="dxa"/>
              <w:bottom w:w="0" w:type="dxa"/>
              <w:right w:w="62" w:type="dxa"/>
            </w:tcMar>
          </w:tcPr>
          <w:p w:rsidR="00000000" w:rsidRPr="00181684" w:rsidP="00181684">
            <w:pPr>
              <w:pStyle w:val="BodyText"/>
            </w:pPr>
            <w:r w:rsidRPr="00181684">
              <w:t>Use hand tools</w:t>
            </w:r>
          </w:p>
        </w:tc>
      </w:tr>
    </w:tbl>
    <w:p w:rsidR="00000000" w:rsidRPr="00181684" w:rsidP="00181684">
      <w:pPr>
        <w:pStyle w:val="BodyText"/>
      </w:pPr>
    </w:p>
    <w:p w:rsidR="00000000" w:rsidRPr="00181684" w:rsidP="00181684">
      <w:pPr>
        <w:pStyle w:val="AllowPageBreak"/>
      </w:pPr>
    </w:p>
    <w:p w:rsidR="00000000" w:rsidRPr="00181684" w:rsidP="00181684">
      <w:pPr>
        <w:pStyle w:val="Heading1"/>
      </w:pPr>
      <w:bookmarkStart w:id="4" w:name="O_1169453"/>
      <w:bookmarkEnd w:id="4"/>
      <w:r w:rsidRPr="00181684">
        <w:t>Competency Field</w:t>
      </w:r>
    </w:p>
    <w:p w:rsidR="00000000" w:rsidRPr="00181684" w:rsidP="00F579CE">
      <w:pPr>
        <w:pStyle w:val="BodyText"/>
      </w:pPr>
      <w:r w:rsidRPr="00181684">
        <w:t>Machine and process operations</w:t>
      </w:r>
    </w:p>
    <w:p w:rsidR="00000000" w:rsidRPr="00181684" w:rsidP="00181684">
      <w:pPr>
        <w:pStyle w:val="Heading1"/>
      </w:pPr>
      <w:bookmarkStart w:id="5" w:name="O_1169452"/>
      <w:bookmarkEnd w:id="5"/>
      <w:r w:rsidRPr="0018168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8168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Performance criteria describe the performance needed to demonstrate achievement of the element.</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81684" w:rsidP="00181684">
            <w:pPr>
              <w:pStyle w:val="BodyText"/>
            </w:pPr>
            <w:r w:rsidRPr="00181684">
              <w:t>1</w:t>
            </w:r>
          </w:p>
        </w:tc>
        <w:tc>
          <w:tcPr>
            <w:tcW w:w="1986" w:type="dxa"/>
            <w:vMerge w:val="restart"/>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Det</w:t>
            </w:r>
            <w:r w:rsidRPr="00181684">
              <w:rPr>
                <w:rStyle w:val="SpecialBold"/>
              </w:rPr>
              <w:t>ermine job requirements</w:t>
            </w: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1.1</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Follow standard operating procedures (SOPs)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1.2</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Comply with work health and safety (WHS) requirements at all times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1.3</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Use appropriate personal protective equipment (PPE) in accordance with SOPs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1.4</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Identify job requirements from specifications, drawings, job sheets or work instructions</w:t>
            </w:r>
          </w:p>
        </w:tc>
      </w:tr>
      <w:tr w:rsidTr="001816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81684">
            <w:pPr>
              <w:pStyle w:val="BodyText"/>
              <w:rPr>
                <w:lang w:val="en-NZ"/>
              </w:rPr>
            </w:pP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81684" w:rsidP="00181684">
            <w:pPr>
              <w:pStyle w:val="BodyText"/>
            </w:pPr>
            <w:r w:rsidRPr="00181684">
              <w:t>2</w:t>
            </w:r>
          </w:p>
        </w:tc>
        <w:tc>
          <w:tcPr>
            <w:tcW w:w="1986" w:type="dxa"/>
            <w:vMerge w:val="restart"/>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 xml:space="preserve">Determine sequence of </w:t>
            </w:r>
            <w:r w:rsidRPr="00181684">
              <w:rPr>
                <w:rStyle w:val="SpecialBold"/>
              </w:rPr>
              <w:t>operations</w:t>
            </w: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2.1</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Determine sequence of operations to meet job specifications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2.2</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Select appropriate material and establish datum, as required</w:t>
            </w:r>
          </w:p>
        </w:tc>
      </w:tr>
      <w:tr w:rsidTr="001816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81684">
            <w:pPr>
              <w:pStyle w:val="BodyText"/>
              <w:rPr>
                <w:lang w:val="en-NZ"/>
              </w:rPr>
            </w:pP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81684" w:rsidP="00181684">
            <w:pPr>
              <w:pStyle w:val="BodyText"/>
            </w:pPr>
            <w:r w:rsidRPr="00181684">
              <w:t>3</w:t>
            </w:r>
          </w:p>
        </w:tc>
        <w:tc>
          <w:tcPr>
            <w:tcW w:w="1986" w:type="dxa"/>
            <w:vMerge w:val="restart"/>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Select and mount tools</w:t>
            </w: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3.1</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Select appropriate tools for job, sharpen and shape, as required</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3.2</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Mount and position tools to meet requirements</w:t>
            </w:r>
          </w:p>
        </w:tc>
      </w:tr>
      <w:tr w:rsidTr="001816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81684">
            <w:pPr>
              <w:pStyle w:val="BodyText"/>
              <w:rPr>
                <w:lang w:val="en-NZ"/>
              </w:rPr>
            </w:pP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81684" w:rsidP="00181684">
            <w:pPr>
              <w:pStyle w:val="BodyText"/>
            </w:pPr>
            <w:r w:rsidRPr="00181684">
              <w:t>4</w:t>
            </w:r>
          </w:p>
        </w:tc>
        <w:tc>
          <w:tcPr>
            <w:tcW w:w="1986" w:type="dxa"/>
            <w:vMerge w:val="restart"/>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Perform machining operations</w:t>
            </w: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4.1</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Transfer dimensions to determine machining parameters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4.2</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Set machining parameters to meet job requirements and maximise tool life</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4.3</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Ensure work is securely held to avoid damage to product, and meet safety requirements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4.4</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Perform machining to produce product to meet specifications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4.5</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Carry out routine maintenance and adjustments, as required</w:t>
            </w:r>
          </w:p>
        </w:tc>
      </w:tr>
      <w:tr w:rsidTr="001816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81684">
            <w:pPr>
              <w:pStyle w:val="BodyText"/>
              <w:rPr>
                <w:lang w:val="en-NZ"/>
              </w:rPr>
            </w:pP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81684" w:rsidP="00181684">
            <w:pPr>
              <w:pStyle w:val="BodyText"/>
            </w:pPr>
            <w:r w:rsidRPr="00181684">
              <w:t>5</w:t>
            </w:r>
          </w:p>
        </w:tc>
        <w:tc>
          <w:tcPr>
            <w:tcW w:w="1986" w:type="dxa"/>
            <w:vMerge w:val="restart"/>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Check components</w:t>
            </w: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5.1</w:t>
            </w:r>
          </w:p>
        </w:tc>
        <w:tc>
          <w:tcPr>
            <w:tcW w:w="567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Check components for compliance with specifications</w:t>
            </w:r>
          </w:p>
        </w:tc>
      </w:tr>
      <w:tr w:rsidTr="001816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5.2</w:t>
            </w:r>
          </w:p>
        </w:tc>
        <w:tc>
          <w:tcPr>
            <w:tcW w:w="5678" w:type="dxa"/>
            <w:tcBorders>
              <w:top w:val="nil"/>
              <w:left w:val="nil"/>
              <w:bottom w:val="nil"/>
              <w:right w:val="nil"/>
            </w:tcBorders>
            <w:tcMar>
              <w:top w:w="0" w:type="dxa"/>
              <w:left w:w="62" w:type="dxa"/>
              <w:bottom w:w="0" w:type="dxa"/>
              <w:right w:w="62" w:type="dxa"/>
            </w:tcMar>
          </w:tcPr>
          <w:p w:rsidR="00000000" w:rsidRPr="00181684" w:rsidP="00181684">
            <w:pPr>
              <w:pStyle w:val="BodyText"/>
            </w:pPr>
            <w:r w:rsidRPr="00181684">
              <w:t>Rectify non-compliant product in accordance with SOPs as required</w:t>
            </w:r>
          </w:p>
        </w:tc>
      </w:tr>
    </w:tbl>
    <w:p w:rsidR="00000000" w:rsidRPr="00181684" w:rsidP="00181684">
      <w:pPr>
        <w:pStyle w:val="BodyText"/>
      </w:pPr>
    </w:p>
    <w:p w:rsidR="00000000" w:rsidRPr="00181684" w:rsidP="00181684">
      <w:pPr>
        <w:pStyle w:val="AllowPageBreak"/>
      </w:pPr>
    </w:p>
    <w:p w:rsidR="00000000" w:rsidRPr="00181684" w:rsidP="00181684">
      <w:pPr>
        <w:pStyle w:val="Heading1"/>
      </w:pPr>
      <w:bookmarkStart w:id="6" w:name="O_1169451"/>
      <w:bookmarkEnd w:id="6"/>
      <w:r w:rsidRPr="00181684">
        <w:t>Foundation Skills</w:t>
      </w:r>
    </w:p>
    <w:p w:rsidR="00000000" w:rsidRPr="00181684" w:rsidP="00F579CE">
      <w:pPr>
        <w:pStyle w:val="BodyText"/>
      </w:pPr>
      <w:r w:rsidRPr="00181684">
        <w:t xml:space="preserve">This section describes those required skills (reading, writing, oral communication and numeracy) that are essential to workplace performance in this </w:t>
      </w:r>
      <w:r w:rsidRPr="00181684">
        <w:t xml:space="preserve">unit of competency.  </w:t>
      </w:r>
    </w:p>
    <w:p w:rsidR="00000000" w:rsidRPr="00181684" w:rsidP="00F579CE">
      <w:pPr>
        <w:pStyle w:val="BodyText"/>
      </w:pPr>
      <w:r w:rsidRPr="00181684">
        <w:t>Foundation skills essential to performance are explicit in the performance criteria of this unit of competency.</w:t>
      </w:r>
    </w:p>
    <w:p w:rsidR="00000000" w:rsidRPr="00181684" w:rsidP="00181684">
      <w:pPr>
        <w:pStyle w:val="Heading1"/>
      </w:pPr>
      <w:bookmarkStart w:id="7" w:name="O_1169450"/>
      <w:bookmarkEnd w:id="7"/>
      <w:r w:rsidRPr="00181684">
        <w:t>Range of Conditions</w:t>
      </w:r>
    </w:p>
    <w:tbl>
      <w:tblPr>
        <w:tblW w:w="9286" w:type="dxa"/>
        <w:tblLayout w:type="fixed"/>
        <w:tblCellMar>
          <w:left w:w="62" w:type="dxa"/>
          <w:right w:w="62" w:type="dxa"/>
        </w:tblCellMar>
        <w:tblLook w:val="0000"/>
      </w:tblPr>
      <w:tblGrid>
        <w:gridCol w:w="2638"/>
        <w:gridCol w:w="6648"/>
      </w:tblGrid>
      <w:tr w:rsidTr="00181684">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t>This field allows for different work environments and conditions that may affect p</w:t>
            </w:r>
            <w:r w:rsidRPr="00181684">
              <w:t>erformance. Essential operating conditions that may be present (depending on the work situation, needs of the candidate, accessibility of the item, and local industry and regional contexts) are included.</w:t>
            </w:r>
          </w:p>
        </w:tc>
      </w:tr>
      <w:tr w:rsidTr="00181684">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Operations include one (1) or more of the followin</w:t>
            </w:r>
            <w:r w:rsidRPr="00181684">
              <w:rPr>
                <w:rStyle w:val="SpecialBold"/>
              </w:rPr>
              <w:t>g:</w:t>
            </w:r>
          </w:p>
        </w:tc>
        <w:tc>
          <w:tcPr>
            <w:tcW w:w="6648" w:type="dxa"/>
            <w:tcBorders>
              <w:top w:val="nil"/>
              <w:left w:val="nil"/>
              <w:bottom w:val="nil"/>
              <w:right w:val="nil"/>
            </w:tcBorders>
            <w:tcMar>
              <w:top w:w="0" w:type="dxa"/>
              <w:left w:w="62" w:type="dxa"/>
              <w:bottom w:w="0" w:type="dxa"/>
              <w:right w:w="62" w:type="dxa"/>
            </w:tcMar>
          </w:tcPr>
          <w:p w:rsidR="00000000" w:rsidRPr="00181684" w:rsidP="00181684">
            <w:pPr>
              <w:pStyle w:val="ListBullet"/>
            </w:pPr>
            <w:r w:rsidRPr="00181684">
              <w:t>parallel cutting</w:t>
            </w:r>
          </w:p>
          <w:p w:rsidR="00000000" w:rsidRPr="00181684" w:rsidP="00181684">
            <w:pPr>
              <w:pStyle w:val="ListBullet"/>
            </w:pPr>
            <w:r w:rsidRPr="00181684">
              <w:t>slotting</w:t>
            </w:r>
          </w:p>
          <w:p w:rsidR="00000000" w:rsidRPr="00181684" w:rsidP="00181684">
            <w:pPr>
              <w:pStyle w:val="ListBullet"/>
            </w:pPr>
            <w:r w:rsidRPr="00181684">
              <w:t>planing</w:t>
            </w:r>
          </w:p>
          <w:p w:rsidR="00000000" w:rsidRPr="00181684" w:rsidP="00181684">
            <w:pPr>
              <w:pStyle w:val="ListBullet"/>
            </w:pPr>
            <w:r w:rsidRPr="00181684">
              <w:t>drilling</w:t>
            </w:r>
          </w:p>
          <w:p w:rsidR="00000000" w:rsidRPr="00181684" w:rsidP="00181684">
            <w:pPr>
              <w:pStyle w:val="ListBullet"/>
            </w:pPr>
            <w:r w:rsidRPr="00181684">
              <w:t>knurling</w:t>
            </w:r>
          </w:p>
          <w:p w:rsidR="00000000" w:rsidRPr="00181684" w:rsidP="00181684">
            <w:pPr>
              <w:pStyle w:val="ListBullet"/>
            </w:pPr>
            <w:r w:rsidRPr="00181684">
              <w:t>cutting flats</w:t>
            </w:r>
          </w:p>
          <w:p w:rsidR="00000000" w:rsidRPr="00181684" w:rsidP="00181684">
            <w:pPr>
              <w:pStyle w:val="ListBullet"/>
            </w:pPr>
            <w:r w:rsidRPr="00181684">
              <w:t>non-precision surface grinding operations</w:t>
            </w:r>
          </w:p>
          <w:p w:rsidR="00000000" w:rsidP="00181684">
            <w:pPr>
              <w:pStyle w:val="BodyText"/>
              <w:rPr>
                <w:lang w:val="en-NZ"/>
              </w:rPr>
            </w:pPr>
          </w:p>
        </w:tc>
      </w:tr>
      <w:tr w:rsidTr="00181684">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Materials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181684" w:rsidP="00181684">
            <w:pPr>
              <w:pStyle w:val="ListBullet"/>
            </w:pPr>
            <w:r w:rsidRPr="00181684">
              <w:t xml:space="preserve">ferrous </w:t>
            </w:r>
          </w:p>
          <w:p w:rsidR="00000000" w:rsidRPr="00181684" w:rsidP="00181684">
            <w:pPr>
              <w:pStyle w:val="ListBullet"/>
            </w:pPr>
            <w:r w:rsidRPr="00181684">
              <w:t>non-ferrous</w:t>
            </w:r>
          </w:p>
          <w:p w:rsidR="00000000" w:rsidP="00181684">
            <w:pPr>
              <w:pStyle w:val="BodyText"/>
              <w:rPr>
                <w:lang w:val="en-NZ"/>
              </w:rPr>
            </w:pPr>
          </w:p>
        </w:tc>
      </w:tr>
      <w:tr w:rsidTr="00181684">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Measuring instruments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181684" w:rsidP="00181684">
            <w:pPr>
              <w:pStyle w:val="ListBullet"/>
            </w:pPr>
            <w:r w:rsidRPr="00181684">
              <w:t>micrometres</w:t>
            </w:r>
          </w:p>
          <w:p w:rsidR="00000000" w:rsidRPr="00181684" w:rsidP="00181684">
            <w:pPr>
              <w:pStyle w:val="ListBullet"/>
            </w:pPr>
            <w:r w:rsidRPr="00181684">
              <w:t>vernier calipers</w:t>
            </w:r>
          </w:p>
          <w:p w:rsidR="00000000" w:rsidRPr="00181684" w:rsidP="00181684">
            <w:pPr>
              <w:pStyle w:val="ListBullet"/>
            </w:pPr>
            <w:r w:rsidRPr="00181684">
              <w:t>calipers</w:t>
            </w:r>
          </w:p>
          <w:p w:rsidR="00000000" w:rsidRPr="00181684" w:rsidP="00181684">
            <w:pPr>
              <w:pStyle w:val="ListBullet"/>
            </w:pPr>
            <w:r w:rsidRPr="00181684">
              <w:t>steel rules</w:t>
            </w:r>
          </w:p>
          <w:p w:rsidR="00000000" w:rsidRPr="00181684" w:rsidP="00181684">
            <w:pPr>
              <w:pStyle w:val="ListBullet"/>
            </w:pPr>
            <w:r w:rsidRPr="00181684">
              <w:t>dividers</w:t>
            </w:r>
          </w:p>
          <w:p w:rsidR="00000000" w:rsidRPr="00181684" w:rsidP="00181684">
            <w:pPr>
              <w:pStyle w:val="ListBullet"/>
            </w:pPr>
            <w:r w:rsidRPr="00181684">
              <w:t>scribers</w:t>
            </w:r>
          </w:p>
          <w:p w:rsidR="00000000" w:rsidP="00181684">
            <w:pPr>
              <w:pStyle w:val="BodyText"/>
              <w:rPr>
                <w:lang w:val="en-NZ"/>
              </w:rPr>
            </w:pPr>
          </w:p>
        </w:tc>
      </w:tr>
      <w:tr w:rsidTr="00181684">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Tools include the following:</w:t>
            </w:r>
          </w:p>
        </w:tc>
        <w:tc>
          <w:tcPr>
            <w:tcW w:w="6648" w:type="dxa"/>
            <w:tcBorders>
              <w:top w:val="nil"/>
              <w:left w:val="nil"/>
              <w:bottom w:val="nil"/>
              <w:right w:val="nil"/>
            </w:tcBorders>
            <w:tcMar>
              <w:top w:w="0" w:type="dxa"/>
              <w:left w:w="62" w:type="dxa"/>
              <w:bottom w:w="0" w:type="dxa"/>
              <w:right w:w="62" w:type="dxa"/>
            </w:tcMar>
          </w:tcPr>
          <w:p w:rsidR="00000000" w:rsidRPr="00181684" w:rsidP="00181684">
            <w:pPr>
              <w:pStyle w:val="ListBullet"/>
            </w:pPr>
            <w:r w:rsidRPr="00181684">
              <w:t>cutting tools</w:t>
            </w:r>
          </w:p>
          <w:p w:rsidR="00000000" w:rsidRPr="00181684" w:rsidP="00181684">
            <w:pPr>
              <w:pStyle w:val="ListBullet"/>
            </w:pPr>
            <w:r w:rsidRPr="00181684">
              <w:t>tool holders</w:t>
            </w:r>
          </w:p>
          <w:p w:rsidR="00000000" w:rsidP="00181684">
            <w:pPr>
              <w:pStyle w:val="BodyText"/>
              <w:rPr>
                <w:lang w:val="en-NZ"/>
              </w:rPr>
            </w:pPr>
          </w:p>
        </w:tc>
      </w:tr>
      <w:tr w:rsidTr="00181684">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Machining parameters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181684" w:rsidP="00181684">
            <w:pPr>
              <w:pStyle w:val="ListBullet"/>
            </w:pPr>
            <w:r w:rsidRPr="00181684">
              <w:t>speeds</w:t>
            </w:r>
          </w:p>
          <w:p w:rsidR="00000000" w:rsidRPr="00181684" w:rsidP="00181684">
            <w:pPr>
              <w:pStyle w:val="ListBullet"/>
            </w:pPr>
            <w:r w:rsidRPr="00181684">
              <w:t>feeds</w:t>
            </w:r>
          </w:p>
          <w:p w:rsidR="00000000" w:rsidRPr="00181684" w:rsidP="00181684">
            <w:pPr>
              <w:pStyle w:val="ListBullet"/>
            </w:pPr>
            <w:r w:rsidRPr="00181684">
              <w:t>stops</w:t>
            </w:r>
          </w:p>
          <w:p w:rsidR="00000000" w:rsidRPr="00181684" w:rsidP="00181684">
            <w:pPr>
              <w:pStyle w:val="ListBullet"/>
            </w:pPr>
            <w:r w:rsidRPr="00181684">
              <w:t>coolant and cutting lubricants</w:t>
            </w:r>
          </w:p>
          <w:p w:rsidR="00000000" w:rsidP="00181684">
            <w:pPr>
              <w:pStyle w:val="BodyText"/>
              <w:rPr>
                <w:lang w:val="en-NZ"/>
              </w:rPr>
            </w:pPr>
          </w:p>
        </w:tc>
      </w:tr>
      <w:tr w:rsidTr="00181684">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Machines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181684" w:rsidP="00181684">
            <w:pPr>
              <w:pStyle w:val="ListBullet"/>
            </w:pPr>
            <w:r w:rsidRPr="00181684">
              <w:t>lathes</w:t>
            </w:r>
          </w:p>
          <w:p w:rsidR="00000000" w:rsidRPr="00181684" w:rsidP="00181684">
            <w:pPr>
              <w:pStyle w:val="ListBullet"/>
            </w:pPr>
            <w:r w:rsidRPr="00181684">
              <w:t>mills</w:t>
            </w:r>
          </w:p>
          <w:p w:rsidR="00000000" w:rsidRPr="00181684" w:rsidP="00181684">
            <w:pPr>
              <w:pStyle w:val="ListBullet"/>
            </w:pPr>
            <w:r w:rsidRPr="00181684">
              <w:t>planers</w:t>
            </w:r>
          </w:p>
          <w:p w:rsidR="00000000" w:rsidRPr="00181684" w:rsidP="00181684">
            <w:pPr>
              <w:pStyle w:val="ListBullet"/>
            </w:pPr>
            <w:r w:rsidRPr="00181684">
              <w:t>shapers</w:t>
            </w:r>
          </w:p>
          <w:p w:rsidR="00000000" w:rsidRPr="00181684" w:rsidP="00181684">
            <w:pPr>
              <w:pStyle w:val="ListBullet"/>
            </w:pPr>
            <w:r w:rsidRPr="00181684">
              <w:t>slotters</w:t>
            </w:r>
          </w:p>
          <w:p w:rsidR="00000000" w:rsidRPr="00181684" w:rsidP="00181684">
            <w:pPr>
              <w:pStyle w:val="ListBullet"/>
            </w:pPr>
            <w:r w:rsidRPr="00181684">
              <w:t>surface grinder</w:t>
            </w:r>
          </w:p>
          <w:p w:rsidR="00000000" w:rsidP="00181684">
            <w:pPr>
              <w:pStyle w:val="BodyText"/>
              <w:rPr>
                <w:lang w:val="en-NZ"/>
              </w:rPr>
            </w:pPr>
          </w:p>
        </w:tc>
      </w:tr>
      <w:tr w:rsidTr="00181684">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1684">
            <w:pPr>
              <w:pStyle w:val="BodyText"/>
              <w:rPr>
                <w:lang w:val="en-NZ"/>
              </w:rPr>
            </w:pPr>
            <w:r w:rsidRPr="00181684">
              <w:rPr>
                <w:rStyle w:val="SpecialBold"/>
              </w:rPr>
              <w:t>Maintenance and adjustments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181684" w:rsidP="00181684">
            <w:pPr>
              <w:pStyle w:val="ListBullet"/>
            </w:pPr>
            <w:r w:rsidRPr="00181684">
              <w:t>machining parameters</w:t>
            </w:r>
          </w:p>
          <w:p w:rsidR="00000000" w:rsidRPr="00181684" w:rsidP="00181684">
            <w:pPr>
              <w:pStyle w:val="ListBullet"/>
            </w:pPr>
            <w:r w:rsidRPr="00181684">
              <w:t>slide and collar adjustment</w:t>
            </w:r>
          </w:p>
          <w:p w:rsidR="00000000" w:rsidRPr="00181684" w:rsidP="00181684">
            <w:pPr>
              <w:pStyle w:val="ListBullet"/>
            </w:pPr>
            <w:r w:rsidRPr="00181684">
              <w:t>cleaning and lubrication</w:t>
            </w:r>
          </w:p>
        </w:tc>
      </w:tr>
    </w:tbl>
    <w:p w:rsidR="00000000" w:rsidRPr="00181684" w:rsidP="00181684">
      <w:pPr>
        <w:pStyle w:val="BodyText"/>
      </w:pPr>
    </w:p>
    <w:p w:rsidR="00000000" w:rsidRPr="00181684" w:rsidP="00181684">
      <w:pPr>
        <w:pStyle w:val="AllowPageBreak"/>
      </w:pPr>
    </w:p>
    <w:p w:rsidR="00000000" w:rsidRPr="00181684" w:rsidP="00181684">
      <w:pPr>
        <w:pStyle w:val="Heading1"/>
      </w:pPr>
      <w:bookmarkStart w:id="8" w:name="O_1169449"/>
      <w:bookmarkEnd w:id="8"/>
      <w:r w:rsidRPr="00181684">
        <w:t>Unit Mapping Information</w:t>
      </w:r>
    </w:p>
    <w:p w:rsidR="00000000" w:rsidRPr="00181684" w:rsidP="00F579CE">
      <w:pPr>
        <w:pStyle w:val="BodyText"/>
      </w:pPr>
      <w:r w:rsidRPr="00181684">
        <w:t xml:space="preserve">Release 2. Supersedes and is equivalent to MEM07005 Perform general machining (Release 1). </w:t>
      </w:r>
    </w:p>
    <w:p w:rsidR="00000000" w:rsidRPr="00181684" w:rsidP="00F579CE">
      <w:pPr>
        <w:pStyle w:val="BodyText"/>
      </w:pPr>
      <w:r w:rsidRPr="00181684">
        <w:t>Release 1. Supersedes and is equivalent to MEM07005C Perform general machining.</w:t>
      </w:r>
    </w:p>
    <w:p w:rsidR="00000000" w:rsidRPr="00181684" w:rsidP="00181684">
      <w:pPr>
        <w:pStyle w:val="Heading1"/>
      </w:pPr>
      <w:bookmarkStart w:id="9" w:name="O_1169457"/>
      <w:bookmarkEnd w:id="9"/>
      <w:r w:rsidRPr="00181684">
        <w:t>Links</w:t>
      </w:r>
    </w:p>
    <w:p w:rsidR="00000000" w:rsidRPr="00181684" w:rsidP="00F579CE">
      <w:pPr>
        <w:pStyle w:val="BodyText"/>
      </w:pPr>
      <w:r w:rsidRPr="00181684">
        <w:t>Companion Volume</w:t>
      </w:r>
      <w:r w:rsidRPr="00181684">
        <w:t xml:space="preserve"> implementation guides are found in VETNet - </w:t>
      </w:r>
      <w:r>
        <w:fldChar w:fldCharType="begin"/>
      </w:r>
      <w:r>
        <w:instrText xml:space="preserve"> HYPERLINK "https://vetnet.gov.au/Pages/TrainingDocs.aspx?q=b7050d37-5fd0-4740-8f7d-3b7a49c10bb2" </w:instrText>
      </w:r>
      <w:r>
        <w:fldChar w:fldCharType="separate"/>
      </w:r>
      <w:r w:rsidRPr="00D75782">
        <w:rPr>
          <w:rStyle w:val="Hyperlink"/>
        </w:rPr>
        <w:t>https://vetnet.gov.au/Pages/TrainingDocs.aspx?q=b7050d37-5fd0-4740-8f7d-3b7a49c10bb2</w:t>
      </w:r>
      <w:r>
        <w:fldChar w:fldCharType="end"/>
      </w:r>
    </w:p>
    <w:p w:rsidR="00000000" w:rsidRPr="00181684" w:rsidP="00181684"/>
    <w:sectPr w:rsidSect="00181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84" w:rsidRPr="00F579CE" w:rsidP="00F57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9CE" w:rsidP="00181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9CE" w:rsidP="001816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79CE" w:rsidP="00181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9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684" w:rsidRPr="00F579CE" w:rsidP="00F579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9CE" w:rsidRPr="002D2AF8" w:rsidP="00181684">
    <w:pPr>
      <w:pStyle w:val="Header"/>
      <w:framePr w:wrap="around"/>
    </w:pPr>
    <w:r>
      <w:fldChar w:fldCharType="begin"/>
    </w:r>
    <w:r>
      <w:instrText xml:space="preserve"> TITLE   \* MERGEFORMAT </w:instrText>
    </w:r>
    <w:r>
      <w:fldChar w:fldCharType="separate"/>
    </w:r>
    <w:r>
      <w:t>MEM07005 Perform general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579CE" w:rsidP="00181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8A0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DCA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684"/>
    <w:pPr>
      <w:spacing w:before="360" w:after="60"/>
      <w:outlineLvl w:val="0"/>
    </w:pPr>
    <w:rPr>
      <w:sz w:val="32"/>
    </w:rPr>
  </w:style>
  <w:style w:type="paragraph" w:styleId="Heading2">
    <w:name w:val="heading 2"/>
    <w:basedOn w:val="HeadingBase"/>
    <w:next w:val="BodyText"/>
    <w:link w:val="Heading2Char"/>
    <w:qFormat/>
    <w:rsid w:val="00181684"/>
    <w:pPr>
      <w:keepLines/>
      <w:spacing w:before="240" w:after="120"/>
      <w:outlineLvl w:val="1"/>
    </w:pPr>
    <w:rPr>
      <w:sz w:val="28"/>
      <w:szCs w:val="40"/>
    </w:rPr>
  </w:style>
  <w:style w:type="paragraph" w:styleId="Heading3">
    <w:name w:val="heading 3"/>
    <w:basedOn w:val="HeadingBase"/>
    <w:next w:val="BodyText"/>
    <w:link w:val="Heading3Char"/>
    <w:qFormat/>
    <w:rsid w:val="00181684"/>
    <w:pPr>
      <w:spacing w:before="180" w:after="120"/>
      <w:outlineLvl w:val="2"/>
    </w:pPr>
    <w:rPr>
      <w:spacing w:val="-10"/>
      <w:kern w:val="32"/>
    </w:rPr>
  </w:style>
  <w:style w:type="paragraph" w:styleId="Heading4">
    <w:name w:val="heading 4"/>
    <w:basedOn w:val="HeadingBase"/>
    <w:next w:val="BodyText"/>
    <w:link w:val="Heading4Char"/>
    <w:qFormat/>
    <w:rsid w:val="00181684"/>
    <w:pPr>
      <w:spacing w:before="160" w:after="120"/>
      <w:outlineLvl w:val="3"/>
    </w:pPr>
    <w:rPr>
      <w:sz w:val="22"/>
    </w:rPr>
  </w:style>
  <w:style w:type="paragraph" w:styleId="Heading5">
    <w:name w:val="heading 5"/>
    <w:basedOn w:val="HeadingBase"/>
    <w:next w:val="Normal"/>
    <w:link w:val="Heading5Char"/>
    <w:qFormat/>
    <w:rsid w:val="00181684"/>
    <w:pPr>
      <w:spacing w:before="80"/>
      <w:outlineLvl w:val="4"/>
    </w:pPr>
    <w:rPr>
      <w:color w:val="918585"/>
      <w:sz w:val="20"/>
    </w:rPr>
  </w:style>
  <w:style w:type="paragraph" w:styleId="Heading6">
    <w:name w:val="heading 6"/>
    <w:basedOn w:val="HeadingBase"/>
    <w:next w:val="Normal"/>
    <w:link w:val="Heading6Char"/>
    <w:qFormat/>
    <w:rsid w:val="00181684"/>
    <w:pPr>
      <w:spacing w:before="60"/>
      <w:outlineLvl w:val="5"/>
    </w:pPr>
    <w:rPr>
      <w:color w:val="918585"/>
      <w:sz w:val="20"/>
    </w:rPr>
  </w:style>
  <w:style w:type="paragraph" w:styleId="Heading7">
    <w:name w:val="heading 7"/>
    <w:basedOn w:val="Normal"/>
    <w:next w:val="Normal"/>
    <w:link w:val="Heading7Char"/>
    <w:qFormat/>
    <w:rsid w:val="00181684"/>
    <w:pPr>
      <w:ind w:left="720"/>
      <w:outlineLvl w:val="6"/>
    </w:pPr>
    <w:rPr>
      <w:i/>
    </w:rPr>
  </w:style>
  <w:style w:type="paragraph" w:styleId="Heading8">
    <w:name w:val="heading 8"/>
    <w:basedOn w:val="Normal"/>
    <w:next w:val="Normal"/>
    <w:link w:val="Heading8Char"/>
    <w:qFormat/>
    <w:rsid w:val="00181684"/>
    <w:pPr>
      <w:ind w:left="720"/>
      <w:outlineLvl w:val="7"/>
    </w:pPr>
    <w:rPr>
      <w:i/>
    </w:rPr>
  </w:style>
  <w:style w:type="paragraph" w:styleId="Heading9">
    <w:name w:val="heading 9"/>
    <w:basedOn w:val="Normal"/>
    <w:next w:val="Normal"/>
    <w:link w:val="Heading9Char"/>
    <w:qFormat/>
    <w:rsid w:val="00181684"/>
    <w:pPr>
      <w:ind w:left="720"/>
      <w:outlineLvl w:val="8"/>
    </w:pPr>
    <w:rPr>
      <w:i/>
    </w:rPr>
  </w:style>
  <w:style w:type="character" w:default="1" w:styleId="DefaultParagraphFont">
    <w:name w:val="Default Paragraph Font"/>
    <w:uiPriority w:val="1"/>
    <w:unhideWhenUsed/>
    <w:rsid w:val="00181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684"/>
  </w:style>
  <w:style w:type="character" w:customStyle="1" w:styleId="Heading1Char">
    <w:name w:val="Heading 1 Char"/>
    <w:basedOn w:val="DefaultParagraphFont"/>
    <w:link w:val="Heading1"/>
    <w:rsid w:val="00181684"/>
    <w:rPr>
      <w:rFonts w:ascii="Times New Roman" w:eastAsia="Times New Roman" w:hAnsi="Times New Roman" w:cs="Times New Roman"/>
      <w:b/>
      <w:sz w:val="32"/>
      <w:szCs w:val="20"/>
      <w:lang w:eastAsia="en-US"/>
    </w:rPr>
  </w:style>
  <w:style w:type="paragraph" w:styleId="BodyText">
    <w:name w:val="Body Text"/>
    <w:basedOn w:val="Normal"/>
    <w:link w:val="BodyTextChar"/>
    <w:rsid w:val="00181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684"/>
    <w:rPr>
      <w:rFonts w:ascii="Times New Roman" w:eastAsia="Times New Roman" w:hAnsi="Times New Roman" w:cs="Times New Roman"/>
      <w:sz w:val="24"/>
      <w:lang w:eastAsia="en-US"/>
    </w:rPr>
  </w:style>
  <w:style w:type="paragraph" w:styleId="ListBullet">
    <w:name w:val="List Bullet"/>
    <w:basedOn w:val="List"/>
    <w:rsid w:val="00181684"/>
    <w:pPr>
      <w:numPr>
        <w:numId w:val="11"/>
      </w:numPr>
      <w:tabs>
        <w:tab w:val="clear" w:pos="340"/>
      </w:tabs>
      <w:spacing w:before="40" w:after="40"/>
    </w:pPr>
  </w:style>
  <w:style w:type="character" w:customStyle="1" w:styleId="SpecialBold">
    <w:name w:val="Special Bold"/>
    <w:basedOn w:val="DefaultParagraphFont"/>
    <w:rsid w:val="00181684"/>
    <w:rPr>
      <w:b/>
      <w:spacing w:val="0"/>
    </w:rPr>
  </w:style>
  <w:style w:type="paragraph" w:customStyle="1" w:styleId="SuperHeading">
    <w:name w:val="SuperHeading"/>
    <w:basedOn w:val="Normal"/>
    <w:rsid w:val="00181684"/>
    <w:pPr>
      <w:spacing w:before="240" w:after="120"/>
      <w:outlineLvl w:val="0"/>
    </w:pPr>
    <w:rPr>
      <w:rFonts w:ascii="Times New Roman" w:hAnsi="Times New Roman"/>
      <w:b/>
      <w:sz w:val="32"/>
    </w:rPr>
  </w:style>
  <w:style w:type="paragraph" w:customStyle="1" w:styleId="AllowPageBreak">
    <w:name w:val="AllowPageBreak"/>
    <w:rsid w:val="001816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684"/>
    <w:rPr>
      <w:rFonts w:ascii="Courier New" w:eastAsia="Times New Roman" w:hAnsi="Courier New" w:cs="Times New Roman"/>
      <w:i/>
      <w:szCs w:val="20"/>
      <w:lang w:eastAsia="en-US"/>
    </w:rPr>
  </w:style>
  <w:style w:type="paragraph" w:customStyle="1" w:styleId="HeadingBase">
    <w:name w:val="Heading Base"/>
    <w:rsid w:val="00181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684"/>
    <w:pPr>
      <w:tabs>
        <w:tab w:val="right" w:leader="dot" w:pos="9072"/>
      </w:tabs>
      <w:ind w:left="567"/>
    </w:pPr>
    <w:rPr>
      <w:szCs w:val="22"/>
    </w:rPr>
  </w:style>
  <w:style w:type="paragraph" w:customStyle="1" w:styleId="TOCBase">
    <w:name w:val="TOC Base"/>
    <w:rsid w:val="00181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684"/>
    <w:pPr>
      <w:tabs>
        <w:tab w:val="right" w:leader="dot" w:pos="9072"/>
      </w:tabs>
      <w:spacing w:before="40" w:after="40"/>
      <w:ind w:left="284"/>
    </w:pPr>
    <w:rPr>
      <w:rFonts w:ascii="Times New Roman" w:hAnsi="Times New Roman"/>
    </w:rPr>
  </w:style>
  <w:style w:type="paragraph" w:styleId="TOC1">
    <w:name w:val="toc 1"/>
    <w:basedOn w:val="TOCBase"/>
    <w:next w:val="Normal"/>
    <w:rsid w:val="00181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684"/>
    <w:rPr>
      <w:rFonts w:ascii="Times New Roman" w:eastAsia="Times New Roman" w:hAnsi="Times New Roman" w:cs="Times New Roman"/>
      <w:sz w:val="16"/>
      <w:lang w:eastAsia="en-US"/>
    </w:rPr>
  </w:style>
  <w:style w:type="paragraph" w:styleId="Title">
    <w:name w:val="Title"/>
    <w:basedOn w:val="HeadingBase"/>
    <w:link w:val="TitleChar"/>
    <w:qFormat/>
    <w:rsid w:val="00181684"/>
    <w:pPr>
      <w:spacing w:before="5040"/>
      <w:jc w:val="center"/>
    </w:pPr>
    <w:rPr>
      <w:sz w:val="48"/>
      <w:szCs w:val="72"/>
      <w:lang w:val="en-US"/>
    </w:rPr>
  </w:style>
  <w:style w:type="character" w:customStyle="1" w:styleId="TitleChar">
    <w:name w:val="Title Char"/>
    <w:basedOn w:val="DefaultParagraphFont"/>
    <w:link w:val="Title"/>
    <w:rsid w:val="00181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684"/>
    <w:pPr>
      <w:tabs>
        <w:tab w:val="left" w:pos="3600"/>
        <w:tab w:val="left" w:pos="3958"/>
      </w:tabs>
    </w:pPr>
  </w:style>
  <w:style w:type="paragraph" w:styleId="List">
    <w:name w:val="List"/>
    <w:basedOn w:val="BodyText"/>
    <w:next w:val="BodyText"/>
    <w:rsid w:val="00181684"/>
    <w:pPr>
      <w:tabs>
        <w:tab w:val="left" w:pos="340"/>
      </w:tabs>
      <w:spacing w:before="60" w:after="60"/>
      <w:ind w:left="340" w:hanging="340"/>
    </w:pPr>
  </w:style>
  <w:style w:type="paragraph" w:customStyle="1" w:styleId="Note">
    <w:name w:val="Note"/>
    <w:basedOn w:val="BodyText"/>
    <w:rsid w:val="00181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684"/>
    <w:pPr>
      <w:framePr w:wrap="auto" w:hAnchor="text" w:y="6049"/>
    </w:pPr>
    <w:rPr>
      <w:color w:val="000000"/>
      <w:sz w:val="40"/>
    </w:rPr>
  </w:style>
  <w:style w:type="paragraph" w:customStyle="1" w:styleId="TOCTitle">
    <w:name w:val="TOCTitle"/>
    <w:basedOn w:val="Heading1"/>
    <w:rsid w:val="00181684"/>
    <w:pPr>
      <w:spacing w:after="240"/>
      <w:jc w:val="center"/>
      <w:outlineLvl w:val="9"/>
    </w:pPr>
    <w:rPr>
      <w:caps/>
    </w:rPr>
  </w:style>
  <w:style w:type="paragraph" w:customStyle="1" w:styleId="Version">
    <w:name w:val="Version"/>
    <w:rsid w:val="001816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684"/>
    <w:pPr>
      <w:numPr>
        <w:numId w:val="12"/>
      </w:numPr>
      <w:tabs>
        <w:tab w:val="clear" w:pos="680"/>
      </w:tabs>
    </w:pPr>
  </w:style>
  <w:style w:type="paragraph" w:styleId="Index1">
    <w:name w:val="index 1"/>
    <w:basedOn w:val="Normal"/>
    <w:next w:val="Normal"/>
    <w:semiHidden/>
    <w:rsid w:val="00181684"/>
    <w:pPr>
      <w:keepNext w:val="0"/>
      <w:tabs>
        <w:tab w:val="right" w:pos="4176"/>
      </w:tabs>
      <w:ind w:left="198" w:hanging="198"/>
    </w:pPr>
    <w:rPr>
      <w:rFonts w:ascii="Garamond" w:hAnsi="Garamond"/>
    </w:rPr>
  </w:style>
  <w:style w:type="paragraph" w:styleId="IndexHeading">
    <w:name w:val="index heading"/>
    <w:basedOn w:val="Normal"/>
    <w:next w:val="Index1"/>
    <w:semiHidden/>
    <w:rsid w:val="00181684"/>
    <w:pPr>
      <w:spacing w:before="120" w:after="120"/>
    </w:pPr>
    <w:rPr>
      <w:rFonts w:ascii="Arial" w:hAnsi="Arial"/>
      <w:b/>
      <w:color w:val="918585"/>
      <w:sz w:val="24"/>
    </w:rPr>
  </w:style>
  <w:style w:type="paragraph" w:styleId="Header">
    <w:name w:val="header"/>
    <w:basedOn w:val="Normal"/>
    <w:link w:val="HeaderChar"/>
    <w:rsid w:val="00181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684"/>
    <w:rPr>
      <w:rFonts w:ascii="Times New Roman" w:eastAsia="Times New Roman" w:hAnsi="Times New Roman" w:cs="Times New Roman"/>
      <w:sz w:val="16"/>
      <w:szCs w:val="20"/>
      <w:lang w:val="en-GB" w:eastAsia="en-US"/>
    </w:rPr>
  </w:style>
  <w:style w:type="paragraph" w:customStyle="1" w:styleId="Chapter">
    <w:name w:val="Chapter"/>
    <w:basedOn w:val="Normal"/>
    <w:rsid w:val="00181684"/>
    <w:pPr>
      <w:spacing w:before="240"/>
    </w:pPr>
    <w:rPr>
      <w:rFonts w:ascii="Times New Roman" w:hAnsi="Times New Roman"/>
      <w:smallCaps/>
      <w:spacing w:val="80"/>
      <w:sz w:val="28"/>
    </w:rPr>
  </w:style>
  <w:style w:type="paragraph" w:customStyle="1" w:styleId="InChapter">
    <w:name w:val="InChapter"/>
    <w:basedOn w:val="Heading3"/>
    <w:rsid w:val="00181684"/>
    <w:pPr>
      <w:spacing w:after="240"/>
      <w:outlineLvl w:val="9"/>
    </w:pPr>
    <w:rPr>
      <w:noProof/>
    </w:rPr>
  </w:style>
  <w:style w:type="paragraph" w:styleId="Index2">
    <w:name w:val="index 2"/>
    <w:basedOn w:val="Normal"/>
    <w:next w:val="Normal"/>
    <w:semiHidden/>
    <w:rsid w:val="00181684"/>
    <w:pPr>
      <w:tabs>
        <w:tab w:val="right" w:pos="4176"/>
      </w:tabs>
      <w:ind w:left="568" w:hanging="284"/>
    </w:pPr>
    <w:rPr>
      <w:rFonts w:ascii="Garamond" w:hAnsi="Garamond"/>
    </w:rPr>
  </w:style>
  <w:style w:type="paragraph" w:customStyle="1" w:styleId="Byline">
    <w:name w:val="Byline"/>
    <w:rsid w:val="00181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684"/>
    <w:pPr>
      <w:tabs>
        <w:tab w:val="clear" w:pos="3600"/>
        <w:tab w:val="clear" w:pos="3958"/>
      </w:tabs>
      <w:jc w:val="right"/>
    </w:pPr>
  </w:style>
  <w:style w:type="character" w:styleId="Emphasis">
    <w:name w:val="Emphasis"/>
    <w:basedOn w:val="DefaultParagraphFont"/>
    <w:qFormat/>
    <w:rsid w:val="00181684"/>
    <w:rPr>
      <w:i/>
    </w:rPr>
  </w:style>
  <w:style w:type="paragraph" w:styleId="Caption">
    <w:name w:val="caption"/>
    <w:basedOn w:val="BodyText"/>
    <w:next w:val="Normal"/>
    <w:qFormat/>
    <w:rsid w:val="00181684"/>
    <w:pPr>
      <w:framePr w:w="2268" w:hSpace="181" w:vSpace="181" w:wrap="around" w:vAnchor="text" w:hAnchor="page" w:x="1135" w:y="285" w:anchorLock="1"/>
    </w:pPr>
    <w:rPr>
      <w:i/>
    </w:rPr>
  </w:style>
  <w:style w:type="paragraph" w:customStyle="1" w:styleId="MiniTOCTitle">
    <w:name w:val="MiniTOCTitle"/>
    <w:basedOn w:val="Heading4"/>
    <w:rsid w:val="00181684"/>
    <w:pPr>
      <w:spacing w:before="240"/>
      <w:outlineLvl w:val="9"/>
    </w:pPr>
    <w:rPr>
      <w:noProof/>
      <w:sz w:val="24"/>
    </w:rPr>
  </w:style>
  <w:style w:type="paragraph" w:customStyle="1" w:styleId="MiniTOCItem">
    <w:name w:val="MiniTOCItem"/>
    <w:basedOn w:val="ListBullet"/>
    <w:rsid w:val="00181684"/>
    <w:pPr>
      <w:numPr>
        <w:numId w:val="0"/>
      </w:numPr>
      <w:tabs>
        <w:tab w:val="right" w:leader="dot" w:pos="6521"/>
      </w:tabs>
      <w:spacing w:before="0" w:after="0"/>
    </w:pPr>
  </w:style>
  <w:style w:type="paragraph" w:customStyle="1" w:styleId="TOFTitle">
    <w:name w:val="TOFTitle"/>
    <w:basedOn w:val="TOCTitle"/>
    <w:rsid w:val="00181684"/>
  </w:style>
  <w:style w:type="paragraph" w:styleId="TableofFigures">
    <w:name w:val="table of figures"/>
    <w:basedOn w:val="Normal"/>
    <w:next w:val="Normal"/>
    <w:semiHidden/>
    <w:rsid w:val="00181684"/>
    <w:pPr>
      <w:tabs>
        <w:tab w:val="right" w:leader="dot" w:pos="9072"/>
      </w:tabs>
      <w:ind w:left="970" w:hanging="403"/>
    </w:pPr>
    <w:rPr>
      <w:rFonts w:ascii="Times New Roman" w:hAnsi="Times New Roman"/>
      <w:b/>
    </w:rPr>
  </w:style>
  <w:style w:type="paragraph" w:styleId="ListNumber">
    <w:name w:val="List Number"/>
    <w:basedOn w:val="List"/>
    <w:rsid w:val="00181684"/>
    <w:pPr>
      <w:numPr>
        <w:numId w:val="14"/>
      </w:numPr>
      <w:tabs>
        <w:tab w:val="clear" w:pos="340"/>
      </w:tabs>
    </w:pPr>
  </w:style>
  <w:style w:type="character" w:customStyle="1" w:styleId="WingdingSymbols">
    <w:name w:val="Wingding Symbols"/>
    <w:rsid w:val="00181684"/>
    <w:rPr>
      <w:rFonts w:ascii="Wingdings" w:hAnsi="Wingdings"/>
    </w:rPr>
  </w:style>
  <w:style w:type="paragraph" w:customStyle="1" w:styleId="TableHeading">
    <w:name w:val="Table Heading"/>
    <w:basedOn w:val="HeadingBase"/>
    <w:rsid w:val="00181684"/>
    <w:pPr>
      <w:keepLines/>
      <w:pBdr>
        <w:bottom w:val="single" w:sz="6" w:space="1" w:color="918585"/>
      </w:pBdr>
      <w:spacing w:before="240"/>
    </w:pPr>
  </w:style>
  <w:style w:type="character" w:customStyle="1" w:styleId="HotSpot">
    <w:name w:val="HotSpot"/>
    <w:rsid w:val="00181684"/>
    <w:rPr>
      <w:color w:val="0033CC"/>
      <w:u w:val="none"/>
    </w:rPr>
  </w:style>
  <w:style w:type="paragraph" w:customStyle="1" w:styleId="BodyTextRight">
    <w:name w:val="Body Text Right"/>
    <w:basedOn w:val="BodyText"/>
    <w:rsid w:val="00181684"/>
    <w:pPr>
      <w:spacing w:before="0" w:after="0"/>
      <w:jc w:val="right"/>
    </w:pPr>
  </w:style>
  <w:style w:type="paragraph" w:styleId="Index3">
    <w:name w:val="index 3"/>
    <w:basedOn w:val="ListNumber2"/>
    <w:next w:val="Normal"/>
    <w:semiHidden/>
    <w:rsid w:val="00181684"/>
    <w:pPr>
      <w:numPr>
        <w:numId w:val="0"/>
      </w:numPr>
      <w:tabs>
        <w:tab w:val="right" w:leader="dot" w:pos="4176"/>
      </w:tabs>
    </w:pPr>
  </w:style>
  <w:style w:type="paragraph" w:styleId="ListNumber2">
    <w:name w:val="List Number 2"/>
    <w:basedOn w:val="List2"/>
    <w:rsid w:val="00181684"/>
    <w:pPr>
      <w:numPr>
        <w:numId w:val="9"/>
      </w:numPr>
      <w:tabs>
        <w:tab w:val="clear" w:pos="1060"/>
      </w:tabs>
    </w:pPr>
  </w:style>
  <w:style w:type="paragraph" w:customStyle="1" w:styleId="MarginNote">
    <w:name w:val="Margin Note"/>
    <w:basedOn w:val="BodyText"/>
    <w:rsid w:val="00181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684"/>
    <w:rPr>
      <w:sz w:val="32"/>
    </w:rPr>
  </w:style>
  <w:style w:type="paragraph" w:customStyle="1" w:styleId="HeadingProcedure">
    <w:name w:val="Heading Procedure"/>
    <w:basedOn w:val="HeadingBase"/>
    <w:next w:val="Normal"/>
    <w:rsid w:val="00181684"/>
    <w:pPr>
      <w:tabs>
        <w:tab w:val="left" w:pos="0"/>
      </w:tabs>
      <w:spacing w:before="120" w:after="60"/>
    </w:pPr>
    <w:rPr>
      <w:i/>
      <w:color w:val="918585"/>
      <w:sz w:val="22"/>
    </w:rPr>
  </w:style>
  <w:style w:type="paragraph" w:customStyle="1" w:styleId="TableBodyText">
    <w:name w:val="Table Body Text"/>
    <w:basedOn w:val="BodyText"/>
    <w:rsid w:val="00181684"/>
    <w:pPr>
      <w:spacing w:before="60" w:after="60"/>
    </w:pPr>
  </w:style>
  <w:style w:type="paragraph" w:styleId="ListContinue">
    <w:name w:val="List Continue"/>
    <w:basedOn w:val="List"/>
    <w:rsid w:val="00181684"/>
    <w:pPr>
      <w:ind w:firstLine="0"/>
    </w:pPr>
  </w:style>
  <w:style w:type="paragraph" w:customStyle="1" w:styleId="ListNote">
    <w:name w:val="List Note"/>
    <w:basedOn w:val="List"/>
    <w:rsid w:val="00181684"/>
    <w:pPr>
      <w:pBdr>
        <w:top w:val="single" w:sz="6" w:space="2" w:color="918585"/>
        <w:bottom w:val="single" w:sz="6" w:space="2" w:color="918585"/>
      </w:pBdr>
      <w:tabs>
        <w:tab w:val="left" w:pos="1021"/>
      </w:tabs>
      <w:ind w:firstLine="0"/>
    </w:pPr>
  </w:style>
  <w:style w:type="paragraph" w:customStyle="1" w:styleId="Warning">
    <w:name w:val="Warning"/>
    <w:basedOn w:val="BodyText"/>
    <w:rsid w:val="00181684"/>
    <w:pPr>
      <w:shd w:val="clear" w:color="auto" w:fill="D9D9D9"/>
      <w:tabs>
        <w:tab w:val="left" w:pos="992"/>
      </w:tabs>
      <w:ind w:left="119" w:right="119"/>
    </w:pPr>
    <w:rPr>
      <w:sz w:val="20"/>
    </w:rPr>
  </w:style>
  <w:style w:type="paragraph" w:customStyle="1" w:styleId="MarginIcons">
    <w:name w:val="Margin Icons"/>
    <w:basedOn w:val="BodyText"/>
    <w:rsid w:val="00181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684"/>
    <w:rPr>
      <w:rFonts w:ascii="Courier New" w:hAnsi="Courier New"/>
    </w:rPr>
  </w:style>
  <w:style w:type="paragraph" w:customStyle="1" w:styleId="NoteBullet">
    <w:name w:val="Note Bullet"/>
    <w:basedOn w:val="Note"/>
    <w:rsid w:val="00181684"/>
    <w:pPr>
      <w:tabs>
        <w:tab w:val="clear" w:pos="680"/>
      </w:tabs>
      <w:spacing w:before="60" w:after="60"/>
    </w:pPr>
  </w:style>
  <w:style w:type="paragraph" w:customStyle="1" w:styleId="SubHeading2">
    <w:name w:val="SubHeading2"/>
    <w:basedOn w:val="HeadingBase"/>
    <w:rsid w:val="00181684"/>
    <w:pPr>
      <w:spacing w:before="240" w:after="60"/>
    </w:pPr>
    <w:rPr>
      <w:sz w:val="20"/>
    </w:rPr>
  </w:style>
  <w:style w:type="paragraph" w:customStyle="1" w:styleId="SubHeading1">
    <w:name w:val="SubHeading1"/>
    <w:basedOn w:val="HeadingBase"/>
    <w:rsid w:val="00181684"/>
    <w:pPr>
      <w:spacing w:before="240" w:after="60"/>
    </w:pPr>
    <w:rPr>
      <w:color w:val="918585"/>
      <w:sz w:val="22"/>
    </w:rPr>
  </w:style>
  <w:style w:type="paragraph" w:customStyle="1" w:styleId="SideHeading">
    <w:name w:val="Side Heading"/>
    <w:basedOn w:val="HeadingBase"/>
    <w:rsid w:val="00181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684"/>
    <w:pPr>
      <w:numPr>
        <w:numId w:val="10"/>
      </w:numPr>
    </w:pPr>
  </w:style>
  <w:style w:type="paragraph" w:styleId="PlainText">
    <w:name w:val="Plain Text"/>
    <w:basedOn w:val="Normal"/>
    <w:link w:val="PlainTextChar"/>
    <w:rsid w:val="00181684"/>
    <w:rPr>
      <w:sz w:val="20"/>
    </w:rPr>
  </w:style>
  <w:style w:type="character" w:customStyle="1" w:styleId="PlainTextChar">
    <w:name w:val="Plain Text Char"/>
    <w:basedOn w:val="DefaultParagraphFont"/>
    <w:link w:val="PlainText"/>
    <w:rsid w:val="00181684"/>
    <w:rPr>
      <w:rFonts w:ascii="Courier New" w:eastAsia="Times New Roman" w:hAnsi="Courier New" w:cs="Times New Roman"/>
      <w:sz w:val="20"/>
      <w:szCs w:val="20"/>
      <w:lang w:eastAsia="en-US"/>
    </w:rPr>
  </w:style>
  <w:style w:type="character" w:customStyle="1" w:styleId="MenuOption">
    <w:name w:val="Menu Option"/>
    <w:basedOn w:val="DefaultParagraphFont"/>
    <w:rsid w:val="00181684"/>
    <w:rPr>
      <w:b/>
      <w:smallCaps/>
    </w:rPr>
  </w:style>
  <w:style w:type="paragraph" w:customStyle="1" w:styleId="TableListNumber">
    <w:name w:val="Table List Number"/>
    <w:basedOn w:val="ListNumber"/>
    <w:rsid w:val="00181684"/>
    <w:pPr>
      <w:numPr>
        <w:numId w:val="0"/>
      </w:numPr>
    </w:pPr>
  </w:style>
  <w:style w:type="paragraph" w:styleId="TOC4">
    <w:name w:val="toc 4"/>
    <w:basedOn w:val="TOCBase"/>
    <w:next w:val="Normal"/>
    <w:semiHidden/>
    <w:rsid w:val="00181684"/>
    <w:pPr>
      <w:tabs>
        <w:tab w:val="right" w:leader="dot" w:pos="9071"/>
      </w:tabs>
      <w:ind w:left="1701"/>
    </w:pPr>
  </w:style>
  <w:style w:type="paragraph" w:customStyle="1" w:styleId="ListAlpha">
    <w:name w:val="List Alpha"/>
    <w:basedOn w:val="List"/>
    <w:rsid w:val="00181684"/>
    <w:pPr>
      <w:numPr>
        <w:numId w:val="8"/>
      </w:numPr>
    </w:pPr>
  </w:style>
  <w:style w:type="paragraph" w:customStyle="1" w:styleId="ListAlpha2">
    <w:name w:val="List Alpha 2"/>
    <w:basedOn w:val="List2"/>
    <w:rsid w:val="00181684"/>
    <w:pPr>
      <w:numPr>
        <w:numId w:val="7"/>
      </w:numPr>
    </w:pPr>
  </w:style>
  <w:style w:type="paragraph" w:styleId="List2">
    <w:name w:val="List 2"/>
    <w:basedOn w:val="BodyText"/>
    <w:rsid w:val="00181684"/>
    <w:pPr>
      <w:tabs>
        <w:tab w:val="left" w:pos="680"/>
      </w:tabs>
      <w:spacing w:before="60" w:after="60"/>
      <w:ind w:left="680" w:hanging="340"/>
    </w:pPr>
  </w:style>
  <w:style w:type="paragraph" w:styleId="List3">
    <w:name w:val="List 3"/>
    <w:basedOn w:val="BodyText"/>
    <w:rsid w:val="00181684"/>
    <w:pPr>
      <w:tabs>
        <w:tab w:val="left" w:pos="1021"/>
      </w:tabs>
      <w:spacing w:before="60" w:after="60"/>
      <w:ind w:left="1020" w:hanging="340"/>
    </w:pPr>
  </w:style>
  <w:style w:type="paragraph" w:styleId="List4">
    <w:name w:val="List 4"/>
    <w:basedOn w:val="BodyText"/>
    <w:rsid w:val="00181684"/>
    <w:pPr>
      <w:tabs>
        <w:tab w:val="left" w:pos="1361"/>
      </w:tabs>
      <w:spacing w:before="60" w:after="60"/>
      <w:ind w:left="1361" w:hanging="340"/>
    </w:pPr>
  </w:style>
  <w:style w:type="paragraph" w:styleId="List5">
    <w:name w:val="List 5"/>
    <w:basedOn w:val="BodyText"/>
    <w:rsid w:val="00181684"/>
    <w:pPr>
      <w:tabs>
        <w:tab w:val="left" w:pos="1701"/>
      </w:tabs>
      <w:spacing w:before="60" w:after="60"/>
      <w:ind w:left="1701" w:hanging="340"/>
    </w:pPr>
  </w:style>
  <w:style w:type="paragraph" w:styleId="ListBullet3">
    <w:name w:val="List Bullet 3"/>
    <w:basedOn w:val="List3"/>
    <w:rsid w:val="00181684"/>
    <w:pPr>
      <w:numPr>
        <w:numId w:val="13"/>
      </w:numPr>
      <w:tabs>
        <w:tab w:val="clear" w:pos="1021"/>
      </w:tabs>
      <w:ind w:left="1037" w:hanging="357"/>
    </w:pPr>
  </w:style>
  <w:style w:type="paragraph" w:styleId="ListBullet4">
    <w:name w:val="List Bullet 4"/>
    <w:basedOn w:val="List4"/>
    <w:rsid w:val="00181684"/>
    <w:pPr>
      <w:numPr>
        <w:numId w:val="2"/>
      </w:numPr>
      <w:tabs>
        <w:tab w:val="clear" w:pos="1361"/>
      </w:tabs>
    </w:pPr>
  </w:style>
  <w:style w:type="paragraph" w:styleId="ListBullet5">
    <w:name w:val="List Bullet 5"/>
    <w:basedOn w:val="List5"/>
    <w:rsid w:val="00181684"/>
    <w:pPr>
      <w:numPr>
        <w:numId w:val="3"/>
      </w:numPr>
    </w:pPr>
  </w:style>
  <w:style w:type="paragraph" w:styleId="ListContinue2">
    <w:name w:val="List Continue 2"/>
    <w:basedOn w:val="List2"/>
    <w:rsid w:val="00181684"/>
    <w:pPr>
      <w:ind w:firstLine="0"/>
    </w:pPr>
  </w:style>
  <w:style w:type="paragraph" w:styleId="ListContinue3">
    <w:name w:val="List Continue 3"/>
    <w:basedOn w:val="List3"/>
    <w:rsid w:val="00181684"/>
    <w:pPr>
      <w:ind w:left="1021" w:firstLine="0"/>
    </w:pPr>
  </w:style>
  <w:style w:type="paragraph" w:styleId="ListContinue4">
    <w:name w:val="List Continue 4"/>
    <w:basedOn w:val="List4"/>
    <w:rsid w:val="00181684"/>
    <w:pPr>
      <w:ind w:firstLine="0"/>
    </w:pPr>
  </w:style>
  <w:style w:type="paragraph" w:styleId="ListContinue5">
    <w:name w:val="List Continue 5"/>
    <w:basedOn w:val="List5"/>
    <w:rsid w:val="00181684"/>
    <w:pPr>
      <w:ind w:firstLine="0"/>
    </w:pPr>
  </w:style>
  <w:style w:type="paragraph" w:styleId="ListNumber3">
    <w:name w:val="List Number 3"/>
    <w:basedOn w:val="List3"/>
    <w:rsid w:val="00181684"/>
    <w:pPr>
      <w:numPr>
        <w:numId w:val="4"/>
      </w:numPr>
    </w:pPr>
  </w:style>
  <w:style w:type="paragraph" w:styleId="ListNumber4">
    <w:name w:val="List Number 4"/>
    <w:basedOn w:val="List4"/>
    <w:rsid w:val="00181684"/>
    <w:pPr>
      <w:numPr>
        <w:numId w:val="5"/>
      </w:numPr>
    </w:pPr>
  </w:style>
  <w:style w:type="paragraph" w:styleId="ListNumber5">
    <w:name w:val="List Number 5"/>
    <w:basedOn w:val="List5"/>
    <w:rsid w:val="00181684"/>
    <w:pPr>
      <w:numPr>
        <w:numId w:val="6"/>
      </w:numPr>
    </w:pPr>
  </w:style>
  <w:style w:type="paragraph" w:styleId="BlockText">
    <w:name w:val="Block Text"/>
    <w:basedOn w:val="Normal"/>
    <w:rsid w:val="00181684"/>
    <w:pPr>
      <w:spacing w:after="120"/>
      <w:ind w:left="1440" w:right="1440"/>
    </w:pPr>
  </w:style>
  <w:style w:type="character" w:customStyle="1" w:styleId="Subscript">
    <w:name w:val="Subscript"/>
    <w:basedOn w:val="DefaultParagraphFont"/>
    <w:rsid w:val="00181684"/>
    <w:rPr>
      <w:sz w:val="16"/>
      <w:vertAlign w:val="subscript"/>
    </w:rPr>
  </w:style>
  <w:style w:type="character" w:customStyle="1" w:styleId="Superscript">
    <w:name w:val="Superscript"/>
    <w:basedOn w:val="DefaultParagraphFont"/>
    <w:rsid w:val="00181684"/>
    <w:rPr>
      <w:sz w:val="16"/>
      <w:vertAlign w:val="superscript"/>
    </w:rPr>
  </w:style>
  <w:style w:type="character" w:customStyle="1" w:styleId="Symbols">
    <w:name w:val="Symbols"/>
    <w:basedOn w:val="DefaultParagraphFont"/>
    <w:rsid w:val="00181684"/>
    <w:rPr>
      <w:rFonts w:ascii="Symbol" w:hAnsi="Symbol"/>
    </w:rPr>
  </w:style>
  <w:style w:type="character" w:customStyle="1" w:styleId="MenuOptions">
    <w:name w:val="Menu Options"/>
    <w:basedOn w:val="DefaultParagraphFont"/>
    <w:rsid w:val="00181684"/>
    <w:rPr>
      <w:rFonts w:ascii="Arial Narrow" w:hAnsi="Arial Narrow"/>
      <w:smallCaps/>
    </w:rPr>
  </w:style>
  <w:style w:type="character" w:customStyle="1" w:styleId="Buttons">
    <w:name w:val="Buttons"/>
    <w:basedOn w:val="DefaultParagraphFont"/>
    <w:rsid w:val="00181684"/>
    <w:rPr>
      <w:b/>
    </w:rPr>
  </w:style>
  <w:style w:type="character" w:customStyle="1" w:styleId="Underlined">
    <w:name w:val="Underlined"/>
    <w:basedOn w:val="DefaultParagraphFont"/>
    <w:rsid w:val="00181684"/>
    <w:rPr>
      <w:u w:val="single"/>
    </w:rPr>
  </w:style>
  <w:style w:type="paragraph" w:customStyle="1" w:styleId="TableBodyTextRight">
    <w:name w:val="Table Body Text Right"/>
    <w:basedOn w:val="TableBodyText"/>
    <w:rsid w:val="00181684"/>
    <w:pPr>
      <w:widowControl w:val="0"/>
      <w:autoSpaceDE w:val="0"/>
      <w:autoSpaceDN w:val="0"/>
      <w:adjustRightInd w:val="0"/>
      <w:jc w:val="right"/>
    </w:pPr>
    <w:rPr>
      <w:rFonts w:cs="Arial"/>
      <w:szCs w:val="18"/>
    </w:rPr>
  </w:style>
  <w:style w:type="paragraph" w:customStyle="1" w:styleId="CopyrightText">
    <w:name w:val="Copyright Text"/>
    <w:basedOn w:val="BodyText"/>
    <w:rsid w:val="00181684"/>
    <w:rPr>
      <w:sz w:val="18"/>
    </w:rPr>
  </w:style>
  <w:style w:type="paragraph" w:customStyle="1" w:styleId="BodySmallRight">
    <w:name w:val="Body Small Right"/>
    <w:basedOn w:val="BodyTextRight"/>
    <w:rsid w:val="00181684"/>
    <w:rPr>
      <w:sz w:val="18"/>
      <w:szCs w:val="18"/>
    </w:rPr>
  </w:style>
  <w:style w:type="paragraph" w:customStyle="1" w:styleId="MarginEdition">
    <w:name w:val="Margin Edition"/>
    <w:basedOn w:val="MarginNote"/>
    <w:rsid w:val="00181684"/>
    <w:pPr>
      <w:spacing w:before="0" w:after="0"/>
    </w:pPr>
    <w:rPr>
      <w:rFonts w:ascii="Times New Roman" w:hAnsi="Times New Roman"/>
      <w:color w:val="999999"/>
    </w:rPr>
  </w:style>
  <w:style w:type="paragraph" w:customStyle="1" w:styleId="Spacer">
    <w:name w:val="Spacer"/>
    <w:basedOn w:val="Normal"/>
    <w:rsid w:val="00181684"/>
    <w:rPr>
      <w:sz w:val="2"/>
      <w:szCs w:val="2"/>
    </w:rPr>
  </w:style>
  <w:style w:type="character" w:customStyle="1" w:styleId="Small">
    <w:name w:val="Small"/>
    <w:basedOn w:val="DefaultParagraphFont"/>
    <w:rsid w:val="00181684"/>
    <w:rPr>
      <w:sz w:val="16"/>
    </w:rPr>
  </w:style>
  <w:style w:type="paragraph" w:customStyle="1" w:styleId="WideTable">
    <w:name w:val="Wide Table"/>
    <w:basedOn w:val="Normal"/>
    <w:rsid w:val="00181684"/>
    <w:pPr>
      <w:ind w:left="-1418"/>
    </w:pPr>
    <w:rPr>
      <w:sz w:val="2"/>
      <w:szCs w:val="2"/>
    </w:rPr>
  </w:style>
  <w:style w:type="character" w:styleId="PageNumber">
    <w:name w:val="page number"/>
    <w:basedOn w:val="DefaultParagraphFont"/>
    <w:rsid w:val="00181684"/>
  </w:style>
  <w:style w:type="paragraph" w:styleId="Quote">
    <w:name w:val="Quote"/>
    <w:basedOn w:val="Heading1"/>
    <w:link w:val="QuoteChar"/>
    <w:qFormat/>
    <w:rsid w:val="00181684"/>
    <w:rPr>
      <w:b w:val="0"/>
      <w:sz w:val="72"/>
      <w:szCs w:val="72"/>
      <w:lang w:val="en-NZ"/>
    </w:rPr>
  </w:style>
  <w:style w:type="character" w:customStyle="1" w:styleId="QuoteChar">
    <w:name w:val="Quote Char"/>
    <w:basedOn w:val="DefaultParagraphFont"/>
    <w:link w:val="Quote"/>
    <w:rsid w:val="00181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684"/>
    <w:pPr>
      <w:pageBreakBefore/>
    </w:pPr>
  </w:style>
  <w:style w:type="paragraph" w:customStyle="1" w:styleId="Border">
    <w:name w:val="Border"/>
    <w:basedOn w:val="Normal"/>
    <w:qFormat/>
    <w:rsid w:val="00181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684"/>
    <w:rPr>
      <w:b/>
      <w:bCs/>
      <w:i/>
      <w:iCs/>
      <w:color w:val="auto"/>
    </w:rPr>
  </w:style>
  <w:style w:type="paragraph" w:styleId="IntenseQuote">
    <w:name w:val="Intense Quote"/>
    <w:basedOn w:val="Normal"/>
    <w:next w:val="Normal"/>
    <w:link w:val="IntenseQuoteChar"/>
    <w:uiPriority w:val="30"/>
    <w:qFormat/>
    <w:rsid w:val="00181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684"/>
    <w:rPr>
      <w:smallCaps/>
      <w:color w:val="auto"/>
      <w:u w:val="single"/>
    </w:rPr>
  </w:style>
  <w:style w:type="character" w:styleId="IntenseReference">
    <w:name w:val="Intense Reference"/>
    <w:basedOn w:val="DefaultParagraphFont"/>
    <w:uiPriority w:val="32"/>
    <w:qFormat/>
    <w:rsid w:val="00181684"/>
    <w:rPr>
      <w:b/>
      <w:bCs/>
      <w:smallCaps/>
      <w:color w:val="auto"/>
      <w:spacing w:val="5"/>
      <w:u w:val="single"/>
    </w:rPr>
  </w:style>
  <w:style w:type="paragraph" w:customStyle="1" w:styleId="2ColumnHeading">
    <w:name w:val="2Column Heading"/>
    <w:basedOn w:val="BodyText"/>
    <w:qFormat/>
    <w:rsid w:val="00181684"/>
    <w:pPr>
      <w:spacing w:after="60"/>
      <w:ind w:left="-2268"/>
    </w:pPr>
    <w:rPr>
      <w:b/>
    </w:rPr>
  </w:style>
  <w:style w:type="paragraph" w:customStyle="1" w:styleId="Heading1TOC">
    <w:name w:val="Heading1 TOC"/>
    <w:basedOn w:val="Normal"/>
    <w:qFormat/>
    <w:rsid w:val="00181684"/>
    <w:pPr>
      <w:spacing w:before="240" w:after="120"/>
    </w:pPr>
    <w:rPr>
      <w:rFonts w:ascii="Times New Roman" w:hAnsi="Times New Roman"/>
      <w:b/>
      <w:sz w:val="32"/>
    </w:rPr>
  </w:style>
  <w:style w:type="paragraph" w:customStyle="1" w:styleId="Heading2TOC">
    <w:name w:val="Heading2 TOC"/>
    <w:basedOn w:val="Normal"/>
    <w:qFormat/>
    <w:rsid w:val="00181684"/>
    <w:pPr>
      <w:spacing w:before="240" w:after="60"/>
    </w:pPr>
    <w:rPr>
      <w:rFonts w:ascii="Times New Roman" w:hAnsi="Times New Roman"/>
      <w:b/>
      <w:sz w:val="28"/>
    </w:rPr>
  </w:style>
  <w:style w:type="character" w:customStyle="1" w:styleId="Underline">
    <w:name w:val="Underline"/>
    <w:basedOn w:val="DefaultParagraphFont"/>
    <w:qFormat/>
    <w:rsid w:val="00181684"/>
    <w:rPr>
      <w:u w:val="single"/>
    </w:rPr>
  </w:style>
  <w:style w:type="character" w:customStyle="1" w:styleId="BoldandItalics">
    <w:name w:val="Bold and Italics"/>
    <w:qFormat/>
    <w:rsid w:val="00181684"/>
    <w:rPr>
      <w:b/>
      <w:i/>
      <w:u w:val="none"/>
    </w:rPr>
  </w:style>
  <w:style w:type="paragraph" w:styleId="BalloonText">
    <w:name w:val="Balloon Text"/>
    <w:basedOn w:val="Normal"/>
    <w:link w:val="BalloonTextChar"/>
    <w:rsid w:val="00181684"/>
    <w:rPr>
      <w:rFonts w:ascii="Tahoma" w:hAnsi="Tahoma" w:cs="Tahoma"/>
      <w:sz w:val="16"/>
      <w:szCs w:val="16"/>
    </w:rPr>
  </w:style>
  <w:style w:type="character" w:customStyle="1" w:styleId="BalloonTextChar">
    <w:name w:val="Balloon Text Char"/>
    <w:basedOn w:val="DefaultParagraphFont"/>
    <w:link w:val="BalloonText"/>
    <w:rsid w:val="00181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684"/>
    <w:rPr>
      <w:b/>
      <w:color w:val="660033"/>
      <w:spacing w:val="0"/>
    </w:rPr>
  </w:style>
  <w:style w:type="paragraph" w:customStyle="1" w:styleId="Nameditemlist">
    <w:name w:val="Named item list"/>
    <w:basedOn w:val="BodyText"/>
    <w:qFormat/>
    <w:rsid w:val="00181684"/>
    <w:pPr>
      <w:tabs>
        <w:tab w:val="left" w:pos="2835"/>
      </w:tabs>
      <w:ind w:left="2835" w:hanging="2835"/>
    </w:pPr>
  </w:style>
  <w:style w:type="paragraph" w:customStyle="1" w:styleId="BodyTextnopadding">
    <w:name w:val="Body Text no padding"/>
    <w:basedOn w:val="BodyText"/>
    <w:qFormat/>
    <w:rsid w:val="00181684"/>
    <w:pPr>
      <w:spacing w:before="0" w:after="0"/>
    </w:pPr>
  </w:style>
  <w:style w:type="paragraph" w:customStyle="1" w:styleId="BodyTextBold">
    <w:name w:val="Body Text Bold"/>
    <w:basedOn w:val="BodyText"/>
    <w:qFormat/>
    <w:rsid w:val="00181684"/>
    <w:rPr>
      <w:b/>
    </w:rPr>
  </w:style>
  <w:style w:type="character" w:styleId="Hyperlink">
    <w:name w:val="Hyperlink"/>
    <w:basedOn w:val="DefaultParagraphFont"/>
    <w:uiPriority w:val="99"/>
    <w:unhideWhenUsed/>
    <w:rsid w:val="00F579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4679</Characters>
  <Application>Microsoft Office Word</Application>
  <DocSecurity>0</DocSecurity>
  <Lines>246</Lines>
  <Paragraphs>150</Paragraphs>
  <ScaleCrop>false</ScaleCrop>
  <Company>Author-it Software Corporation Ltd.</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MEM07005 Perform general machining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2023-02-03T07:31:00Z</dcterms:created>
  <dcterms:modified xsi:type="dcterms:W3CDTF">2023-02-03T07:31:00Z</dcterms:modified>
</cp:coreProperties>
</file>