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1DF1" w:rsidP="000E1D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MEM07005 Perform general machining</w:t>
      </w:r>
      <w:r>
        <w:fldChar w:fldCharType="end"/>
      </w:r>
    </w:p>
    <w:p w:rsidR="000E1DF1" w:rsidP="000E1DF1">
      <w:pPr>
        <w:pStyle w:val="Version"/>
        <w:sectPr w:rsidSect="00B850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8507D" w:rsidP="00B8507D">
      <w:pPr>
        <w:pStyle w:val="SuperHeading"/>
      </w:pPr>
      <w:r w:rsidRPr="00B8507D">
        <w:t>Assessment Requirements for MEM07005 Perform general machining</w:t>
      </w:r>
    </w:p>
    <w:p w:rsidR="00000000" w:rsidRPr="00B8507D" w:rsidP="00B8507D">
      <w:pPr>
        <w:pStyle w:val="Heading1"/>
      </w:pPr>
      <w:bookmarkStart w:id="1" w:name="O_1169447"/>
      <w:bookmarkEnd w:id="1"/>
      <w:r w:rsidRPr="00B8507D">
        <w:t>Modification History</w:t>
      </w:r>
    </w:p>
    <w:p w:rsidR="00000000" w:rsidRPr="00B8507D" w:rsidP="000E1DF1">
      <w:pPr>
        <w:pStyle w:val="BodyText"/>
      </w:pPr>
      <w:r w:rsidRPr="00B8507D">
        <w:t xml:space="preserve">Release 2. Quantum of hours of workplace practice removed. Supersedes and is equivalent to MEM07005 Perform general machining (Release 1). </w:t>
      </w:r>
    </w:p>
    <w:p w:rsidR="00000000" w:rsidRPr="00B8507D" w:rsidP="000E1DF1">
      <w:pPr>
        <w:pStyle w:val="BodyText"/>
      </w:pPr>
      <w:r w:rsidRPr="00B8507D">
        <w:t>Release 1. Supersedes and is equivalent to MEM07005C Perform general machining.</w:t>
      </w:r>
    </w:p>
    <w:p w:rsidR="00000000" w:rsidRPr="00B8507D" w:rsidP="00B8507D">
      <w:pPr>
        <w:pStyle w:val="Heading1"/>
      </w:pPr>
      <w:bookmarkStart w:id="2" w:name="O_1169446"/>
      <w:bookmarkEnd w:id="2"/>
      <w:r w:rsidRPr="00B8507D">
        <w:t>Performance Evidence</w:t>
      </w:r>
    </w:p>
    <w:p w:rsidR="00000000" w:rsidRPr="00B8507D" w:rsidP="000E1DF1">
      <w:pPr>
        <w:pStyle w:val="BodyText"/>
      </w:pPr>
      <w:r w:rsidRPr="00B8507D">
        <w:t>Evidence required to demonstrate competence in this unit must be relevant to and satisfy the requirements of the elements and performanc</w:t>
      </w:r>
      <w:r w:rsidRPr="00B8507D">
        <w:t>e criteria on at least two (2) occasions and include:</w:t>
      </w:r>
    </w:p>
    <w:p w:rsidR="00000000" w:rsidRPr="00B8507D" w:rsidP="00B8507D">
      <w:pPr>
        <w:pStyle w:val="ListBullet"/>
      </w:pPr>
      <w:r w:rsidRPr="00B8507D">
        <w:t xml:space="preserve">following work instructions, standard operating procedures (SOPs) and safe work practices </w:t>
      </w:r>
    </w:p>
    <w:p w:rsidR="00000000" w:rsidRPr="00B8507D" w:rsidP="00B8507D">
      <w:pPr>
        <w:pStyle w:val="ListBullet"/>
      </w:pPr>
      <w:r w:rsidRPr="00B8507D">
        <w:t>planning a job including identifying job requirements from drawings, instructions or specifications and a sequ</w:t>
      </w:r>
      <w:r w:rsidRPr="00B8507D">
        <w:t>ence of operations</w:t>
      </w:r>
    </w:p>
    <w:p w:rsidR="00000000" w:rsidRPr="00B8507D" w:rsidP="00B8507D">
      <w:pPr>
        <w:pStyle w:val="ListBullet"/>
      </w:pPr>
      <w:r w:rsidRPr="00B8507D">
        <w:t xml:space="preserve">identifying any required tooling, measuring equipment and accessories </w:t>
      </w:r>
    </w:p>
    <w:p w:rsidR="00000000" w:rsidRPr="00B8507D" w:rsidP="00B8507D">
      <w:pPr>
        <w:pStyle w:val="ListBullet"/>
      </w:pPr>
      <w:r w:rsidRPr="00B8507D">
        <w:t>selecting and mounting required tooling</w:t>
      </w:r>
    </w:p>
    <w:p w:rsidR="00000000" w:rsidRPr="00B8507D" w:rsidP="00B8507D">
      <w:pPr>
        <w:pStyle w:val="ListBullet"/>
      </w:pPr>
      <w:r w:rsidRPr="00B8507D">
        <w:t>selecting material and marking out, as required</w:t>
      </w:r>
    </w:p>
    <w:p w:rsidR="00000000" w:rsidRPr="00B8507D" w:rsidP="00B8507D">
      <w:pPr>
        <w:pStyle w:val="ListBullet"/>
      </w:pPr>
      <w:r w:rsidRPr="00B8507D">
        <w:t>performing machining to meet specifications</w:t>
      </w:r>
    </w:p>
    <w:p w:rsidR="00000000" w:rsidRPr="00B8507D" w:rsidP="00B8507D">
      <w:pPr>
        <w:pStyle w:val="ListBullet"/>
      </w:pPr>
      <w:r w:rsidRPr="00B8507D">
        <w:t>checking machined components for c</w:t>
      </w:r>
      <w:r w:rsidRPr="00B8507D">
        <w:t>onformance to specifications and identifying adjustments to be made to settings/tooling</w:t>
      </w:r>
    </w:p>
    <w:p w:rsidR="00000000" w:rsidRPr="00B8507D" w:rsidP="00B8507D">
      <w:pPr>
        <w:pStyle w:val="ListBullet"/>
      </w:pPr>
      <w:r w:rsidRPr="00B8507D">
        <w:t>rectifying non-compliant components</w:t>
      </w:r>
    </w:p>
    <w:p w:rsidR="00000000" w:rsidRPr="00B8507D" w:rsidP="00B8507D">
      <w:pPr>
        <w:pStyle w:val="ListBullet"/>
      </w:pPr>
      <w:r w:rsidRPr="00B8507D">
        <w:t>carrying out routine maintenance and adjustments, as required.</w:t>
      </w:r>
    </w:p>
    <w:p w:rsidR="00000000" w:rsidRPr="00B8507D" w:rsidP="00B8507D">
      <w:pPr>
        <w:pStyle w:val="AllowPageBreak"/>
      </w:pPr>
    </w:p>
    <w:p w:rsidR="00000000" w:rsidRPr="00B8507D" w:rsidP="00B8507D">
      <w:pPr>
        <w:pStyle w:val="Heading1"/>
      </w:pPr>
      <w:bookmarkStart w:id="3" w:name="O_1169445"/>
      <w:bookmarkEnd w:id="3"/>
      <w:r w:rsidRPr="00B8507D">
        <w:t>Knowledge Evidence</w:t>
      </w:r>
    </w:p>
    <w:p w:rsidR="00000000" w:rsidRPr="00B8507D" w:rsidP="000E1DF1">
      <w:pPr>
        <w:pStyle w:val="BodyText"/>
      </w:pPr>
      <w:r w:rsidRPr="00B8507D">
        <w:t>Evidence required to demonstrat</w:t>
      </w:r>
      <w:r w:rsidRPr="00B8507D">
        <w:t>e the required knowledge for this unit must be relevant to and satisfy the requirements of the elements and performance criteria and include knowledge of:</w:t>
      </w:r>
    </w:p>
    <w:p w:rsidR="00000000" w:rsidRPr="00B8507D" w:rsidP="00B8507D">
      <w:pPr>
        <w:pStyle w:val="ListBullet"/>
      </w:pPr>
      <w:r w:rsidRPr="00B8507D">
        <w:t>safe work practices and procedures and use of personal protective equipment (PPE)</w:t>
      </w:r>
    </w:p>
    <w:p w:rsidR="00000000" w:rsidRPr="00B8507D" w:rsidP="00B8507D">
      <w:pPr>
        <w:pStyle w:val="ListBullet"/>
      </w:pPr>
      <w:r w:rsidRPr="00B8507D">
        <w:t>reasons for select</w:t>
      </w:r>
      <w:r w:rsidRPr="00B8507D">
        <w:t>ing the chosen sequence of operations</w:t>
      </w:r>
    </w:p>
    <w:p w:rsidR="00000000" w:rsidRPr="00B8507D" w:rsidP="00B8507D">
      <w:pPr>
        <w:pStyle w:val="ListBullet"/>
      </w:pPr>
      <w:r w:rsidRPr="00B8507D">
        <w:t>methods of work holding for machining operations</w:t>
      </w:r>
    </w:p>
    <w:p w:rsidR="00000000" w:rsidRPr="00B8507D" w:rsidP="00B8507D">
      <w:pPr>
        <w:pStyle w:val="ListBullet"/>
      </w:pPr>
      <w:r w:rsidRPr="00B8507D">
        <w:t>transferring dimensions, including establishing datum points/lines</w:t>
      </w:r>
    </w:p>
    <w:p w:rsidR="00000000" w:rsidRPr="00B8507D" w:rsidP="00B8507D">
      <w:pPr>
        <w:pStyle w:val="ListBullet"/>
      </w:pPr>
      <w:r w:rsidRPr="00B8507D">
        <w:t>geometry of cutting tools for a range of materials and applications</w:t>
      </w:r>
    </w:p>
    <w:p w:rsidR="00000000" w:rsidRPr="00B8507D" w:rsidP="00B8507D">
      <w:pPr>
        <w:pStyle w:val="ListBullet"/>
      </w:pPr>
      <w:r w:rsidRPr="00B8507D">
        <w:t>reasons for maintaining properly sharpened cutting tools</w:t>
      </w:r>
    </w:p>
    <w:p w:rsidR="00000000" w:rsidRPr="00B8507D" w:rsidP="00B8507D">
      <w:pPr>
        <w:pStyle w:val="ListBullet"/>
      </w:pPr>
      <w:r w:rsidRPr="00B8507D">
        <w:t>principles underpinning machining operations</w:t>
      </w:r>
    </w:p>
    <w:p w:rsidR="00000000" w:rsidRPr="00B8507D" w:rsidP="00B8507D">
      <w:pPr>
        <w:pStyle w:val="ListBullet"/>
      </w:pPr>
      <w:r w:rsidRPr="00B8507D">
        <w:t xml:space="preserve">selection of feeds and speeds to suit a range of materials and operations </w:t>
      </w:r>
    </w:p>
    <w:p w:rsidR="00000000" w:rsidRPr="00B8507D" w:rsidP="00B8507D">
      <w:pPr>
        <w:pStyle w:val="ListBullet"/>
      </w:pPr>
      <w:r w:rsidRPr="00B8507D">
        <w:t>methods of mounting a range of cutting tools</w:t>
      </w:r>
    </w:p>
    <w:p w:rsidR="00000000" w:rsidRPr="00B8507D" w:rsidP="00B8507D">
      <w:pPr>
        <w:pStyle w:val="ListBullet"/>
      </w:pPr>
      <w:r w:rsidRPr="00B8507D">
        <w:t>safety precautions associated with</w:t>
      </w:r>
      <w:r w:rsidRPr="00B8507D">
        <w:t xml:space="preserve"> clamping materials, guards and shields</w:t>
      </w:r>
    </w:p>
    <w:p w:rsidR="00000000" w:rsidRPr="00B8507D" w:rsidP="00B8507D">
      <w:pPr>
        <w:pStyle w:val="ListBullet"/>
      </w:pPr>
      <w:r w:rsidRPr="00B8507D">
        <w:t>tolerances and limits of size</w:t>
      </w:r>
    </w:p>
    <w:p w:rsidR="00000000" w:rsidRPr="00B8507D" w:rsidP="00B8507D">
      <w:pPr>
        <w:pStyle w:val="ListBullet"/>
      </w:pPr>
      <w:r w:rsidRPr="00B8507D">
        <w:t>machine adjustment, lubrication and cleaning</w:t>
      </w:r>
    </w:p>
    <w:p w:rsidR="00000000" w:rsidRPr="00B8507D" w:rsidP="00B8507D">
      <w:pPr>
        <w:pStyle w:val="ListBullet"/>
      </w:pPr>
      <w:r w:rsidRPr="00B8507D">
        <w:t>measurement techniques, tools and devices</w:t>
      </w:r>
    </w:p>
    <w:p w:rsidR="00000000" w:rsidRPr="00B8507D" w:rsidP="00B8507D">
      <w:pPr>
        <w:pStyle w:val="ListBullet"/>
      </w:pPr>
      <w:r w:rsidRPr="00B8507D">
        <w:t>tools, techniques and equipment for checking components for conformance to specifications and recti</w:t>
      </w:r>
      <w:r w:rsidRPr="00B8507D">
        <w:t>fying non-compliant components.</w:t>
      </w:r>
    </w:p>
    <w:p w:rsidR="00000000" w:rsidRPr="00B8507D" w:rsidP="00B8507D">
      <w:pPr>
        <w:pStyle w:val="AllowPageBreak"/>
      </w:pPr>
    </w:p>
    <w:p w:rsidR="00000000" w:rsidRPr="00B8507D" w:rsidP="00B8507D">
      <w:pPr>
        <w:pStyle w:val="Heading1"/>
      </w:pPr>
      <w:bookmarkStart w:id="4" w:name="O_1169444"/>
      <w:bookmarkEnd w:id="4"/>
      <w:r w:rsidRPr="00B8507D">
        <w:t>Assessment Conditions</w:t>
      </w:r>
    </w:p>
    <w:p w:rsidR="00000000" w:rsidRPr="00B8507D" w:rsidP="00B8507D">
      <w:pPr>
        <w:pStyle w:val="ListBullet"/>
      </w:pPr>
      <w:r w:rsidRPr="00B8507D">
        <w:t>Assessors must:</w:t>
      </w:r>
    </w:p>
    <w:p w:rsidR="00000000" w:rsidRPr="00B8507D" w:rsidP="00B8507D">
      <w:pPr>
        <w:pStyle w:val="ListBullet2"/>
      </w:pPr>
      <w:r w:rsidRPr="00B8507D">
        <w:t>have vocational competency in performing general machining at least to the level being assessed with relevant industry knowledge and experience</w:t>
      </w:r>
    </w:p>
    <w:p w:rsidR="00000000" w:rsidRPr="00B8507D" w:rsidP="00B8507D">
      <w:pPr>
        <w:pStyle w:val="ListBullet2"/>
      </w:pPr>
      <w:r w:rsidRPr="00B8507D">
        <w:t xml:space="preserve">satisfy the assessor requirements in the </w:t>
      </w:r>
      <w:r w:rsidRPr="00B8507D">
        <w:rPr>
          <w:rStyle w:val="Emphasis"/>
        </w:rPr>
        <w:t xml:space="preserve">Standards for Registered Training Organisations 2015 </w:t>
      </w:r>
      <w:r w:rsidRPr="00B8507D">
        <w:t>or its replacement</w:t>
      </w:r>
      <w:r w:rsidRPr="00B8507D">
        <w:rPr>
          <w:rStyle w:val="Emphasis"/>
        </w:rPr>
        <w:t xml:space="preserve"> </w:t>
      </w:r>
      <w:r w:rsidRPr="00B8507D">
        <w:t xml:space="preserve">and comply with the </w:t>
      </w:r>
      <w:r w:rsidRPr="00B8507D">
        <w:rPr>
          <w:rStyle w:val="Emphasis"/>
        </w:rPr>
        <w:t xml:space="preserve">National Vocational Education and Training Regulator Act 2011, </w:t>
      </w:r>
      <w:r w:rsidRPr="00B8507D">
        <w:t>its replacement</w:t>
      </w:r>
      <w:r w:rsidRPr="00B8507D">
        <w:rPr>
          <w:rStyle w:val="Emphasis"/>
        </w:rPr>
        <w:t xml:space="preserve"> </w:t>
      </w:r>
      <w:r w:rsidRPr="00B8507D">
        <w:t>or equivalent legislation covering VET regul</w:t>
      </w:r>
      <w:r w:rsidRPr="00B8507D">
        <w:t>ation in a non-referring state/territory as the case requires.</w:t>
      </w:r>
    </w:p>
    <w:p w:rsidR="00000000" w:rsidRPr="00B8507D" w:rsidP="00B8507D">
      <w:pPr>
        <w:pStyle w:val="ListBullet"/>
      </w:pPr>
      <w:r w:rsidRPr="00B8507D">
        <w:t xml:space="preserve">Assessment must occur in a functioning workplace. Where assessment in the workplace would be unsafe, impractical or threatens the environment, assessment must occur in a sufficiently rigorous </w:t>
      </w:r>
      <w:r w:rsidRPr="00B8507D">
        <w:t>simulated environment that reflects the circumstances that would be experienced in a functioning workplace. Assessment must cover all aspects of workplace performance, including task skills, task management skills, contingency management skills and job rol</w:t>
      </w:r>
      <w:r w:rsidRPr="00B8507D">
        <w:t>e environment skills.</w:t>
      </w:r>
    </w:p>
    <w:p w:rsidR="00000000" w:rsidRPr="00B8507D" w:rsidP="00B8507D">
      <w:pPr>
        <w:pStyle w:val="ListBullet"/>
      </w:pPr>
      <w:r w:rsidRPr="00B8507D">
        <w:t>Conditions for assessment must include access to all tools, equipment, materials and documentation required, including relevant workplace procedures, product and manufacturing specifications.</w:t>
      </w:r>
    </w:p>
    <w:p w:rsidR="00000000" w:rsidRPr="00B8507D" w:rsidP="00B8507D">
      <w:pPr>
        <w:pStyle w:val="ListBullet"/>
      </w:pPr>
      <w:r w:rsidRPr="00B8507D">
        <w:t>Assessment processes and techniques must b</w:t>
      </w:r>
      <w:r w:rsidRPr="00B8507D">
        <w:t>e appropriate to the language, literacy and numeracy requirements of the work being performed and the needs of the candidate.</w:t>
      </w:r>
    </w:p>
    <w:p w:rsidR="00000000" w:rsidRPr="00B8507D" w:rsidP="00B8507D">
      <w:pPr>
        <w:pStyle w:val="AllowPageBreak"/>
      </w:pPr>
    </w:p>
    <w:p w:rsidR="00000000" w:rsidRPr="00B8507D" w:rsidP="00B8507D">
      <w:pPr>
        <w:pStyle w:val="Heading1"/>
      </w:pPr>
      <w:bookmarkStart w:id="5" w:name="O_1169458"/>
      <w:bookmarkEnd w:id="5"/>
      <w:r w:rsidRPr="00B8507D">
        <w:t>Links</w:t>
      </w:r>
    </w:p>
    <w:p w:rsidR="00000000" w:rsidRPr="00B8507D" w:rsidP="000E1DF1">
      <w:pPr>
        <w:pStyle w:val="BodyText"/>
      </w:pPr>
      <w:r w:rsidRPr="00B8507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E64878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8507D" w:rsidP="00B8507D"/>
    <w:sectPr w:rsidSect="00B850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0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07D" w:rsidRPr="000E1DF1" w:rsidP="000E1D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0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DF1" w:rsidP="00B850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E1DF1" w:rsidP="00B850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E1DF1" w:rsidP="00B850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0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D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507D" w:rsidRPr="000E1DF1" w:rsidP="000E1D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0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DF1" w:rsidRPr="002D2AF8" w:rsidP="00B850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MEM07005 Perform general machining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0E1DF1" w:rsidP="00B850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4AEB3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5CA12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D80E0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50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50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50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50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50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50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50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50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50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50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50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507D"/>
  </w:style>
  <w:style w:type="character" w:customStyle="1" w:styleId="Heading1Char">
    <w:name w:val="Heading 1 Char"/>
    <w:basedOn w:val="DefaultParagraphFont"/>
    <w:link w:val="Heading1"/>
    <w:rsid w:val="00B850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50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50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507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8507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8507D"/>
    <w:rPr>
      <w:i/>
    </w:rPr>
  </w:style>
  <w:style w:type="paragraph" w:customStyle="1" w:styleId="SuperHeading">
    <w:name w:val="SuperHeading"/>
    <w:basedOn w:val="Normal"/>
    <w:rsid w:val="00B850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50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50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50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50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50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50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50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50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50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50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50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50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50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50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50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50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50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50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50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50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50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8507D"/>
    <w:rPr>
      <w:b/>
      <w:spacing w:val="0"/>
    </w:rPr>
  </w:style>
  <w:style w:type="paragraph" w:customStyle="1" w:styleId="SuperTitle">
    <w:name w:val="SuperTitle"/>
    <w:basedOn w:val="Title"/>
    <w:rsid w:val="00B850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50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50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850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50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50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50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50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50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50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50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507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850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50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50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507D"/>
  </w:style>
  <w:style w:type="paragraph" w:styleId="TableofFigures">
    <w:name w:val="table of figures"/>
    <w:basedOn w:val="Normal"/>
    <w:next w:val="Normal"/>
    <w:semiHidden/>
    <w:rsid w:val="00B850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507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8507D"/>
    <w:rPr>
      <w:rFonts w:ascii="Wingdings" w:hAnsi="Wingdings"/>
    </w:rPr>
  </w:style>
  <w:style w:type="paragraph" w:customStyle="1" w:styleId="TableHeading">
    <w:name w:val="Table Heading"/>
    <w:basedOn w:val="HeadingBase"/>
    <w:rsid w:val="00B850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507D"/>
    <w:rPr>
      <w:color w:val="0033CC"/>
      <w:u w:val="none"/>
    </w:rPr>
  </w:style>
  <w:style w:type="paragraph" w:customStyle="1" w:styleId="BodyTextRight">
    <w:name w:val="Body Text Right"/>
    <w:basedOn w:val="BodyText"/>
    <w:rsid w:val="00B850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50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507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50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50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50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507D"/>
    <w:rPr>
      <w:sz w:val="32"/>
    </w:rPr>
  </w:style>
  <w:style w:type="paragraph" w:customStyle="1" w:styleId="HeadingProcedure">
    <w:name w:val="Heading Procedure"/>
    <w:basedOn w:val="HeadingBase"/>
    <w:next w:val="Normal"/>
    <w:rsid w:val="00B850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507D"/>
    <w:pPr>
      <w:spacing w:before="60" w:after="60"/>
    </w:pPr>
  </w:style>
  <w:style w:type="paragraph" w:styleId="ListContinue">
    <w:name w:val="List Continue"/>
    <w:basedOn w:val="List"/>
    <w:rsid w:val="00B8507D"/>
    <w:pPr>
      <w:ind w:firstLine="0"/>
    </w:pPr>
  </w:style>
  <w:style w:type="paragraph" w:customStyle="1" w:styleId="ListNote">
    <w:name w:val="List Note"/>
    <w:basedOn w:val="List"/>
    <w:rsid w:val="00B850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50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50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507D"/>
    <w:rPr>
      <w:rFonts w:ascii="Courier New" w:hAnsi="Courier New"/>
    </w:rPr>
  </w:style>
  <w:style w:type="paragraph" w:customStyle="1" w:styleId="NoteBullet">
    <w:name w:val="Note Bullet"/>
    <w:basedOn w:val="Note"/>
    <w:rsid w:val="00B850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50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50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50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507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850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50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507D"/>
    <w:rPr>
      <w:b/>
      <w:smallCaps/>
    </w:rPr>
  </w:style>
  <w:style w:type="paragraph" w:customStyle="1" w:styleId="TableListNumber">
    <w:name w:val="Table List Number"/>
    <w:basedOn w:val="ListNumber"/>
    <w:rsid w:val="00B850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50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507D"/>
    <w:pPr>
      <w:numPr>
        <w:numId w:val="9"/>
      </w:numPr>
    </w:pPr>
  </w:style>
  <w:style w:type="paragraph" w:customStyle="1" w:styleId="ListAlpha2">
    <w:name w:val="List Alpha 2"/>
    <w:basedOn w:val="List2"/>
    <w:rsid w:val="00B8507D"/>
    <w:pPr>
      <w:numPr>
        <w:numId w:val="8"/>
      </w:numPr>
    </w:pPr>
  </w:style>
  <w:style w:type="paragraph" w:styleId="List2">
    <w:name w:val="List 2"/>
    <w:basedOn w:val="BodyText"/>
    <w:rsid w:val="00B850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50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50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50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507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507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8507D"/>
    <w:pPr>
      <w:numPr>
        <w:numId w:val="4"/>
      </w:numPr>
    </w:pPr>
  </w:style>
  <w:style w:type="paragraph" w:styleId="ListContinue2">
    <w:name w:val="List Continue 2"/>
    <w:basedOn w:val="List2"/>
    <w:rsid w:val="00B8507D"/>
    <w:pPr>
      <w:ind w:firstLine="0"/>
    </w:pPr>
  </w:style>
  <w:style w:type="paragraph" w:styleId="ListContinue3">
    <w:name w:val="List Continue 3"/>
    <w:basedOn w:val="List3"/>
    <w:rsid w:val="00B8507D"/>
    <w:pPr>
      <w:ind w:left="1021" w:firstLine="0"/>
    </w:pPr>
  </w:style>
  <w:style w:type="paragraph" w:styleId="ListContinue4">
    <w:name w:val="List Continue 4"/>
    <w:basedOn w:val="List4"/>
    <w:rsid w:val="00B8507D"/>
    <w:pPr>
      <w:ind w:firstLine="0"/>
    </w:pPr>
  </w:style>
  <w:style w:type="paragraph" w:styleId="ListContinue5">
    <w:name w:val="List Continue 5"/>
    <w:basedOn w:val="List5"/>
    <w:rsid w:val="00B8507D"/>
    <w:pPr>
      <w:ind w:firstLine="0"/>
    </w:pPr>
  </w:style>
  <w:style w:type="paragraph" w:styleId="ListNumber3">
    <w:name w:val="List Number 3"/>
    <w:basedOn w:val="List3"/>
    <w:rsid w:val="00B8507D"/>
    <w:pPr>
      <w:numPr>
        <w:numId w:val="5"/>
      </w:numPr>
    </w:pPr>
  </w:style>
  <w:style w:type="paragraph" w:styleId="ListNumber4">
    <w:name w:val="List Number 4"/>
    <w:basedOn w:val="List4"/>
    <w:rsid w:val="00B8507D"/>
    <w:pPr>
      <w:numPr>
        <w:numId w:val="6"/>
      </w:numPr>
    </w:pPr>
  </w:style>
  <w:style w:type="paragraph" w:styleId="ListNumber5">
    <w:name w:val="List Number 5"/>
    <w:basedOn w:val="List5"/>
    <w:rsid w:val="00B8507D"/>
    <w:pPr>
      <w:numPr>
        <w:numId w:val="7"/>
      </w:numPr>
    </w:pPr>
  </w:style>
  <w:style w:type="paragraph" w:styleId="BlockText">
    <w:name w:val="Block Text"/>
    <w:basedOn w:val="Normal"/>
    <w:rsid w:val="00B850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50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507D"/>
    <w:rPr>
      <w:sz w:val="16"/>
      <w:vertAlign w:val="superscript"/>
    </w:rPr>
  </w:style>
  <w:style w:type="character" w:customStyle="1" w:styleId="Symbols">
    <w:name w:val="Symbols"/>
    <w:basedOn w:val="DefaultParagraphFont"/>
    <w:rsid w:val="00B8507D"/>
    <w:rPr>
      <w:rFonts w:ascii="Symbol" w:hAnsi="Symbol"/>
    </w:rPr>
  </w:style>
  <w:style w:type="character" w:customStyle="1" w:styleId="MenuOptions">
    <w:name w:val="Menu Options"/>
    <w:basedOn w:val="DefaultParagraphFont"/>
    <w:rsid w:val="00B850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507D"/>
    <w:rPr>
      <w:b/>
    </w:rPr>
  </w:style>
  <w:style w:type="character" w:customStyle="1" w:styleId="Underlined">
    <w:name w:val="Underlined"/>
    <w:basedOn w:val="DefaultParagraphFont"/>
    <w:rsid w:val="00B8507D"/>
    <w:rPr>
      <w:u w:val="single"/>
    </w:rPr>
  </w:style>
  <w:style w:type="paragraph" w:customStyle="1" w:styleId="TableBodyTextRight">
    <w:name w:val="Table Body Text Right"/>
    <w:basedOn w:val="TableBodyText"/>
    <w:rsid w:val="00B850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507D"/>
    <w:rPr>
      <w:sz w:val="18"/>
    </w:rPr>
  </w:style>
  <w:style w:type="paragraph" w:customStyle="1" w:styleId="BodySmallRight">
    <w:name w:val="Body Small Right"/>
    <w:basedOn w:val="BodyTextRight"/>
    <w:rsid w:val="00B8507D"/>
    <w:rPr>
      <w:sz w:val="18"/>
      <w:szCs w:val="18"/>
    </w:rPr>
  </w:style>
  <w:style w:type="paragraph" w:customStyle="1" w:styleId="MarginEdition">
    <w:name w:val="Margin Edition"/>
    <w:basedOn w:val="MarginNote"/>
    <w:rsid w:val="00B850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507D"/>
    <w:rPr>
      <w:sz w:val="2"/>
      <w:szCs w:val="2"/>
    </w:rPr>
  </w:style>
  <w:style w:type="character" w:customStyle="1" w:styleId="Small">
    <w:name w:val="Small"/>
    <w:basedOn w:val="DefaultParagraphFont"/>
    <w:rsid w:val="00B8507D"/>
    <w:rPr>
      <w:sz w:val="16"/>
    </w:rPr>
  </w:style>
  <w:style w:type="paragraph" w:customStyle="1" w:styleId="WideTable">
    <w:name w:val="Wide Table"/>
    <w:basedOn w:val="Normal"/>
    <w:rsid w:val="00B850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507D"/>
  </w:style>
  <w:style w:type="paragraph" w:styleId="Quote">
    <w:name w:val="Quote"/>
    <w:basedOn w:val="Heading1"/>
    <w:link w:val="QuoteChar"/>
    <w:qFormat/>
    <w:rsid w:val="00B850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50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507D"/>
    <w:pPr>
      <w:pageBreakBefore/>
    </w:pPr>
  </w:style>
  <w:style w:type="paragraph" w:customStyle="1" w:styleId="Border">
    <w:name w:val="Border"/>
    <w:basedOn w:val="Normal"/>
    <w:qFormat/>
    <w:rsid w:val="00B850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50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50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50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50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50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50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50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50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507D"/>
    <w:rPr>
      <w:u w:val="single"/>
    </w:rPr>
  </w:style>
  <w:style w:type="character" w:customStyle="1" w:styleId="BoldandItalics">
    <w:name w:val="Bold and Italics"/>
    <w:qFormat/>
    <w:rsid w:val="00B8507D"/>
    <w:rPr>
      <w:b/>
      <w:i/>
      <w:u w:val="none"/>
    </w:rPr>
  </w:style>
  <w:style w:type="paragraph" w:styleId="BalloonText">
    <w:name w:val="Balloon Text"/>
    <w:basedOn w:val="Normal"/>
    <w:link w:val="BalloonTextChar"/>
    <w:rsid w:val="00B850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50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50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50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50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50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507D"/>
    <w:pPr>
      <w:spacing w:before="0" w:after="0"/>
    </w:pPr>
  </w:style>
  <w:style w:type="paragraph" w:customStyle="1" w:styleId="BodyTextBold">
    <w:name w:val="Body Text Bold"/>
    <w:basedOn w:val="BodyText"/>
    <w:qFormat/>
    <w:rsid w:val="00B8507D"/>
    <w:rPr>
      <w:b/>
    </w:rPr>
  </w:style>
  <w:style w:type="character" w:styleId="Hyperlink">
    <w:name w:val="Hyperlink"/>
    <w:basedOn w:val="DefaultParagraphFont"/>
    <w:uiPriority w:val="99"/>
    <w:unhideWhenUsed/>
    <w:rsid w:val="000E1D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512</Words>
  <Characters>3449</Characters>
  <Application>Microsoft Office Word</Application>
  <DocSecurity>0</DocSecurity>
  <Lines>73</Lines>
  <Paragraphs>49</Paragraphs>
  <ScaleCrop>false</ScaleCrop>
  <Company>Author-it Software Corporation Ltd.</Company>
  <LinksUpToDate>false</LinksUpToDate>
  <CharactersWithSpaces>3912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MEM07005 Perform general machining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2023-02-03T08:10:00Z</dcterms:created>
  <dcterms:modified xsi:type="dcterms:W3CDTF">2023-02-03T08:10:00Z</dcterms:modified>
</cp:coreProperties>
</file>