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37CA" w:rsidP="001537CA">
      <w:pPr>
        <w:pStyle w:val="Title"/>
      </w:pPr>
      <w:r>
        <w:fldChar w:fldCharType="begin"/>
      </w:r>
      <w:r>
        <w:instrText xml:space="preserve"> TITLE   \* MERGEFORMAT </w:instrText>
      </w:r>
      <w:r>
        <w:fldChar w:fldCharType="separate"/>
      </w:r>
      <w:r>
        <w:t>MEM07004 Perform complex machine setting</w:t>
      </w:r>
      <w:r>
        <w:fldChar w:fldCharType="end"/>
      </w:r>
    </w:p>
    <w:p w:rsidR="001537CA" w:rsidP="001537CA">
      <w:pPr>
        <w:pStyle w:val="Version"/>
        <w:sectPr w:rsidSect="00D06B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6BEB" w:rsidP="00D06BEB">
      <w:pPr>
        <w:pStyle w:val="SuperHeading"/>
      </w:pPr>
      <w:r w:rsidRPr="00D06BEB">
        <w:t>MEM07004 Perform complex machine setting</w:t>
      </w:r>
    </w:p>
    <w:p w:rsidR="00000000" w:rsidRPr="00D06BEB" w:rsidP="00D06BEB">
      <w:pPr>
        <w:pStyle w:val="Heading1"/>
      </w:pPr>
      <w:bookmarkStart w:id="1" w:name="O_1169439"/>
      <w:bookmarkEnd w:id="1"/>
      <w:r w:rsidRPr="00D06BEB">
        <w:t>Modification History</w:t>
      </w:r>
    </w:p>
    <w:p w:rsidR="00000000" w:rsidRPr="00D06BEB" w:rsidP="001537CA">
      <w:pPr>
        <w:pStyle w:val="BodyText"/>
      </w:pPr>
      <w:r w:rsidRPr="00D06BEB">
        <w:t>Release 2. Quantum of hours of workplace practice removed. Supersedes and is equivalent to MEM07004 Perform complex machine setting (Release 1).</w:t>
      </w:r>
    </w:p>
    <w:p w:rsidR="00000000" w:rsidRPr="00D06BEB" w:rsidP="001537CA">
      <w:pPr>
        <w:pStyle w:val="BodyText"/>
      </w:pPr>
      <w:r w:rsidRPr="00D06BEB">
        <w:t>Release 1. Supersedes and is equivalent to MEM07004B Perform machine setting (complex).</w:t>
      </w:r>
    </w:p>
    <w:p w:rsidR="00000000" w:rsidRPr="00D06BEB" w:rsidP="00D06BEB">
      <w:pPr>
        <w:pStyle w:val="Heading1"/>
      </w:pPr>
      <w:bookmarkStart w:id="2" w:name="O_1169438"/>
      <w:bookmarkEnd w:id="2"/>
      <w:r w:rsidRPr="00D06BEB">
        <w:t>Application</w:t>
      </w:r>
    </w:p>
    <w:p w:rsidR="00000000" w:rsidRPr="00D06BEB" w:rsidP="001537CA">
      <w:pPr>
        <w:pStyle w:val="BodyText"/>
      </w:pPr>
      <w:r w:rsidRPr="00D06BEB">
        <w:t>This unit of competency defines the skills and knowledge required to perform complex machine setting on a range of non-numerical control (NC)/computer numerical control (CNC) production machines and processes, including manual,</w:t>
      </w:r>
      <w:r w:rsidRPr="00D06BEB">
        <w:t xml:space="preserve"> semi-automatic and automatic machines.</w:t>
      </w:r>
    </w:p>
    <w:p w:rsidR="00000000" w:rsidRPr="00D06BEB" w:rsidP="001537CA">
      <w:pPr>
        <w:pStyle w:val="BodyText"/>
      </w:pPr>
      <w:r w:rsidRPr="00D06BEB">
        <w:t>Where numerical control/computer numerical control skills are required unit MEM07015 Set computer controlled machines and processes should also be selected.</w:t>
      </w:r>
    </w:p>
    <w:p w:rsidR="00000000" w:rsidRPr="00D06BEB" w:rsidP="001537CA">
      <w:pPr>
        <w:pStyle w:val="BodyText"/>
      </w:pPr>
      <w:r w:rsidRPr="00D06BEB">
        <w:t>Where the selection and use of power tools/hand held oper</w:t>
      </w:r>
      <w:r w:rsidRPr="00D06BEB">
        <w:t>ations is required unit MEM18002 Use power tools/hand held operations should also be selected.</w:t>
      </w:r>
    </w:p>
    <w:p w:rsidR="00000000" w:rsidRPr="00D06BEB" w:rsidP="001537CA">
      <w:pPr>
        <w:pStyle w:val="BodyText"/>
      </w:pPr>
      <w:r w:rsidRPr="00D06BEB">
        <w:t>No licensing, legislative or certification requirements apply to this unit at the time of publication.</w:t>
      </w:r>
    </w:p>
    <w:p w:rsidR="00000000" w:rsidRPr="00D06BEB" w:rsidP="00D06BEB">
      <w:pPr>
        <w:pStyle w:val="BodyText"/>
      </w:pPr>
      <w:r w:rsidRPr="00D06BEB">
        <w:rPr>
          <w:rStyle w:val="SpecialBold"/>
        </w:rPr>
        <w:t>Band:</w:t>
      </w:r>
      <w:r w:rsidRPr="00D06BEB">
        <w:rPr>
          <w:rStyle w:val="SpecialBold"/>
        </w:rPr>
        <w:tab/>
        <w:t>A</w:t>
      </w:r>
    </w:p>
    <w:p w:rsidR="00000000" w:rsidRPr="00D06BEB" w:rsidP="00D06BEB">
      <w:pPr>
        <w:pStyle w:val="BodyText"/>
      </w:pPr>
      <w:r w:rsidRPr="00D06BEB">
        <w:rPr>
          <w:rStyle w:val="SpecialBold"/>
        </w:rPr>
        <w:t>Unit Weight:</w:t>
      </w:r>
      <w:r w:rsidRPr="00D06BEB">
        <w:rPr>
          <w:rStyle w:val="SpecialBold"/>
        </w:rPr>
        <w:tab/>
        <w:t>8</w:t>
      </w:r>
    </w:p>
    <w:p w:rsidR="00000000" w:rsidRPr="00D06BEB" w:rsidP="00D06BEB">
      <w:pPr>
        <w:pStyle w:val="AllowPageBreak"/>
      </w:pPr>
    </w:p>
    <w:p w:rsidR="00000000" w:rsidRPr="00D06BEB" w:rsidP="00D06BEB">
      <w:pPr>
        <w:pStyle w:val="Heading1"/>
      </w:pPr>
      <w:bookmarkStart w:id="3" w:name="O_1169437"/>
      <w:bookmarkEnd w:id="3"/>
      <w:r w:rsidRPr="00D06BEB">
        <w:t xml:space="preserve">Pre-requisite </w:t>
      </w:r>
      <w:r w:rsidRPr="00D06BEB">
        <w:t>Unit</w:t>
      </w:r>
    </w:p>
    <w:tbl>
      <w:tblPr>
        <w:tblW w:w="0" w:type="auto"/>
        <w:tblLayout w:type="fixed"/>
        <w:tblCellMar>
          <w:left w:w="62" w:type="dxa"/>
          <w:right w:w="62" w:type="dxa"/>
        </w:tblCellMar>
        <w:tblLook w:val="0000"/>
      </w:tblPr>
      <w:tblGrid>
        <w:gridCol w:w="2186"/>
        <w:gridCol w:w="6886"/>
      </w:tblGrid>
      <w:tr w:rsidTr="00D06BE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MEM09002</w:t>
            </w:r>
          </w:p>
        </w:tc>
        <w:tc>
          <w:tcPr>
            <w:tcW w:w="68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Interpret technical drawing</w:t>
            </w:r>
          </w:p>
        </w:tc>
      </w:tr>
      <w:tr w:rsidTr="00D06BE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MEM11011</w:t>
            </w:r>
          </w:p>
        </w:tc>
        <w:tc>
          <w:tcPr>
            <w:tcW w:w="68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Undertake manual handling</w:t>
            </w:r>
          </w:p>
        </w:tc>
      </w:tr>
      <w:tr w:rsidTr="00D06BE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MEM12023</w:t>
            </w:r>
          </w:p>
        </w:tc>
        <w:tc>
          <w:tcPr>
            <w:tcW w:w="68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Perform engineering measurements</w:t>
            </w:r>
          </w:p>
        </w:tc>
      </w:tr>
      <w:tr w:rsidTr="00D06BE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MEM12024</w:t>
            </w:r>
          </w:p>
        </w:tc>
        <w:tc>
          <w:tcPr>
            <w:tcW w:w="68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Perform computations</w:t>
            </w:r>
          </w:p>
        </w:tc>
      </w:tr>
      <w:tr w:rsidTr="00D06BE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MEM13015</w:t>
            </w:r>
          </w:p>
        </w:tc>
        <w:tc>
          <w:tcPr>
            <w:tcW w:w="68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Work safely and effectively in manufacturing and engineering</w:t>
            </w:r>
          </w:p>
        </w:tc>
      </w:tr>
      <w:tr w:rsidTr="00D06BE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MEM14006</w:t>
            </w:r>
          </w:p>
        </w:tc>
        <w:tc>
          <w:tcPr>
            <w:tcW w:w="68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Plan work activities</w:t>
            </w:r>
          </w:p>
        </w:tc>
      </w:tr>
      <w:tr w:rsidTr="00D06BE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MEM16006</w:t>
            </w:r>
          </w:p>
        </w:tc>
        <w:tc>
          <w:tcPr>
            <w:tcW w:w="68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Organise and communicate information</w:t>
            </w:r>
          </w:p>
        </w:tc>
      </w:tr>
      <w:tr w:rsidTr="00D06BE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MEM18001</w:t>
            </w:r>
          </w:p>
        </w:tc>
        <w:tc>
          <w:tcPr>
            <w:tcW w:w="68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Use hand tools</w:t>
            </w:r>
          </w:p>
        </w:tc>
      </w:tr>
      <w:tr w:rsidTr="00D06B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rPr>
                <w:rStyle w:val="SpecialBold"/>
              </w:rPr>
              <w:t>Plus, one or more of the following, including their prerequisites</w:t>
            </w:r>
          </w:p>
        </w:tc>
      </w:tr>
      <w:tr w:rsidTr="00D06BE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MEM07006</w:t>
            </w:r>
          </w:p>
        </w:tc>
        <w:tc>
          <w:tcPr>
            <w:tcW w:w="68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Perform lathe operations</w:t>
            </w:r>
          </w:p>
        </w:tc>
      </w:tr>
      <w:tr w:rsidTr="00D06BE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MEM07007</w:t>
            </w:r>
          </w:p>
        </w:tc>
        <w:tc>
          <w:tcPr>
            <w:tcW w:w="68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Perform milling operations</w:t>
            </w:r>
          </w:p>
        </w:tc>
      </w:tr>
      <w:tr w:rsidTr="00D06BE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MEM07008</w:t>
            </w:r>
          </w:p>
        </w:tc>
        <w:tc>
          <w:tcPr>
            <w:tcW w:w="68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Perform grinding operations</w:t>
            </w:r>
          </w:p>
        </w:tc>
      </w:tr>
      <w:tr w:rsidTr="00D06BE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MEM07013</w:t>
            </w:r>
          </w:p>
        </w:tc>
        <w:tc>
          <w:tcPr>
            <w:tcW w:w="68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Perform machining operations using horizontal and vertical boring machines</w:t>
            </w:r>
          </w:p>
        </w:tc>
      </w:tr>
      <w:tr w:rsidTr="00D06BE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MEM07025</w:t>
            </w:r>
          </w:p>
        </w:tc>
        <w:tc>
          <w:tcPr>
            <w:tcW w:w="68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Perform advanced machine and process operation</w:t>
            </w:r>
          </w:p>
        </w:tc>
      </w:tr>
      <w:tr w:rsidTr="00D06BE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MEM07026</w:t>
            </w:r>
          </w:p>
        </w:tc>
        <w:tc>
          <w:tcPr>
            <w:tcW w:w="68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Perform advanced plastic processing</w:t>
            </w:r>
          </w:p>
        </w:tc>
      </w:tr>
      <w:tr w:rsidTr="00D06BE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MEM07027</w:t>
            </w:r>
          </w:p>
        </w:tc>
        <w:tc>
          <w:tcPr>
            <w:tcW w:w="68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Perform advanced press operations</w:t>
            </w:r>
          </w:p>
        </w:tc>
      </w:tr>
      <w:tr w:rsidTr="00D06BE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MEM07041</w:t>
            </w:r>
          </w:p>
        </w:tc>
        <w:tc>
          <w:tcPr>
            <w:tcW w:w="6886" w:type="dxa"/>
            <w:tcBorders>
              <w:top w:val="nil"/>
              <w:left w:val="nil"/>
              <w:bottom w:val="nil"/>
              <w:right w:val="nil"/>
            </w:tcBorders>
            <w:tcMar>
              <w:top w:w="0" w:type="dxa"/>
              <w:left w:w="62" w:type="dxa"/>
              <w:bottom w:w="0" w:type="dxa"/>
              <w:right w:w="62" w:type="dxa"/>
            </w:tcMar>
          </w:tcPr>
          <w:p w:rsidR="00000000" w:rsidRPr="00D06BEB" w:rsidP="00D06BEB">
            <w:pPr>
              <w:pStyle w:val="BodyText"/>
            </w:pPr>
            <w:r w:rsidRPr="00D06BEB">
              <w:t>Perform production machining</w:t>
            </w:r>
          </w:p>
        </w:tc>
      </w:tr>
    </w:tbl>
    <w:p w:rsidR="00000000" w:rsidRPr="00D06BEB" w:rsidP="00D06BEB">
      <w:pPr>
        <w:pStyle w:val="BodyText"/>
      </w:pPr>
    </w:p>
    <w:p w:rsidR="00000000" w:rsidRPr="00D06BEB" w:rsidP="00D06BEB">
      <w:pPr>
        <w:pStyle w:val="AllowPageBreak"/>
      </w:pPr>
    </w:p>
    <w:p w:rsidR="00000000" w:rsidRPr="00D06BEB" w:rsidP="00D06BEB">
      <w:pPr>
        <w:pStyle w:val="Heading1"/>
      </w:pPr>
      <w:bookmarkStart w:id="4" w:name="O_1169436"/>
      <w:bookmarkEnd w:id="4"/>
      <w:r w:rsidRPr="00D06BEB">
        <w:t>Competency Field</w:t>
      </w:r>
    </w:p>
    <w:p w:rsidR="00000000" w:rsidRPr="00D06BEB" w:rsidP="001537CA">
      <w:pPr>
        <w:pStyle w:val="BodyText"/>
      </w:pPr>
      <w:r w:rsidRPr="00D06BEB">
        <w:t>Machine and process operations</w:t>
      </w:r>
    </w:p>
    <w:p w:rsidR="00000000" w:rsidRPr="00D06BEB" w:rsidP="00D06BEB">
      <w:pPr>
        <w:pStyle w:val="Heading1"/>
      </w:pPr>
      <w:bookmarkStart w:id="5" w:name="O_1169435"/>
      <w:bookmarkEnd w:id="5"/>
      <w:r w:rsidRPr="00D06BEB">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D06BEB">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Performance criteria describe the performance needed to demons</w:t>
            </w:r>
            <w:r w:rsidRPr="00D06BEB">
              <w:t>trate achievement of the element.</w:t>
            </w:r>
          </w:p>
        </w:tc>
      </w:tr>
      <w:tr w:rsidTr="00D06B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06BEB" w:rsidP="00D06BEB">
            <w:pPr>
              <w:pStyle w:val="BodyText"/>
            </w:pPr>
            <w:r w:rsidRPr="00D06BEB">
              <w:t>1</w:t>
            </w:r>
          </w:p>
        </w:tc>
        <w:tc>
          <w:tcPr>
            <w:tcW w:w="1986" w:type="dxa"/>
            <w:vMerge w:val="restart"/>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1.1</w:t>
            </w:r>
          </w:p>
        </w:tc>
        <w:tc>
          <w:tcPr>
            <w:tcW w:w="5678"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Follow standard operating procedures (SOPs)</w:t>
            </w:r>
          </w:p>
        </w:tc>
      </w:tr>
      <w:tr w:rsidTr="00D06B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1.2</w:t>
            </w:r>
          </w:p>
        </w:tc>
        <w:tc>
          <w:tcPr>
            <w:tcW w:w="5678"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Comply with work health and safety (WHS) requirements at all times</w:t>
            </w:r>
          </w:p>
        </w:tc>
      </w:tr>
      <w:tr w:rsidTr="00D06B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1.3</w:t>
            </w:r>
          </w:p>
        </w:tc>
        <w:tc>
          <w:tcPr>
            <w:tcW w:w="5678"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Use appropriate personal protective equipment (PPE) in accordance with SOPs</w:t>
            </w:r>
          </w:p>
        </w:tc>
      </w:tr>
      <w:tr w:rsidTr="00D06B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1.4</w:t>
            </w:r>
          </w:p>
        </w:tc>
        <w:tc>
          <w:tcPr>
            <w:tcW w:w="5678"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Identify job requirements from specifications, drawings, job sheets or work instructions</w:t>
            </w:r>
          </w:p>
        </w:tc>
      </w:tr>
      <w:tr w:rsidTr="00D06BE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06BEB">
            <w:pPr>
              <w:pStyle w:val="BodyText"/>
              <w:rPr>
                <w:lang w:val="en-NZ"/>
              </w:rPr>
            </w:pPr>
          </w:p>
        </w:tc>
      </w:tr>
      <w:tr w:rsidTr="00D06B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06BEB" w:rsidP="00D06BEB">
            <w:pPr>
              <w:pStyle w:val="BodyText"/>
            </w:pPr>
            <w:r w:rsidRPr="00D06BEB">
              <w:t>2</w:t>
            </w:r>
          </w:p>
        </w:tc>
        <w:tc>
          <w:tcPr>
            <w:tcW w:w="1986" w:type="dxa"/>
            <w:vMerge w:val="restart"/>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rPr>
                <w:rStyle w:val="SpecialBold"/>
              </w:rPr>
              <w:t>Set machine</w:t>
            </w:r>
          </w:p>
        </w:tc>
        <w:tc>
          <w:tcPr>
            <w:tcW w:w="779"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2.1</w:t>
            </w:r>
          </w:p>
        </w:tc>
        <w:tc>
          <w:tcPr>
            <w:tcW w:w="5678"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 xml:space="preserve">Determine sequence of operations and set machine </w:t>
            </w:r>
            <w:r w:rsidRPr="00D06BEB">
              <w:t>accordingly</w:t>
            </w:r>
          </w:p>
        </w:tc>
      </w:tr>
      <w:tr w:rsidTr="00D06B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2.2</w:t>
            </w:r>
          </w:p>
        </w:tc>
        <w:tc>
          <w:tcPr>
            <w:tcW w:w="5678"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 xml:space="preserve">Adjust machine to meet specifications and operational requirements </w:t>
            </w:r>
          </w:p>
        </w:tc>
      </w:tr>
      <w:tr w:rsidTr="00D06B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2.3</w:t>
            </w:r>
          </w:p>
        </w:tc>
        <w:tc>
          <w:tcPr>
            <w:tcW w:w="5678"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 xml:space="preserve">Measure first-off samples and inspect for compliance with specifications </w:t>
            </w:r>
          </w:p>
        </w:tc>
      </w:tr>
      <w:tr w:rsidTr="00D06B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2.4</w:t>
            </w:r>
          </w:p>
        </w:tc>
        <w:tc>
          <w:tcPr>
            <w:tcW w:w="5678"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 xml:space="preserve">Change tools and adjust settings to specification, as required </w:t>
            </w:r>
          </w:p>
        </w:tc>
      </w:tr>
      <w:tr w:rsidTr="00D06BE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2.5</w:t>
            </w:r>
          </w:p>
        </w:tc>
        <w:tc>
          <w:tcPr>
            <w:tcW w:w="5678" w:type="dxa"/>
            <w:tcBorders>
              <w:top w:val="nil"/>
              <w:left w:val="nil"/>
              <w:bottom w:val="nil"/>
              <w:right w:val="nil"/>
            </w:tcBorders>
            <w:tcMar>
              <w:top w:w="0" w:type="dxa"/>
              <w:left w:w="62" w:type="dxa"/>
              <w:bottom w:w="0" w:type="dxa"/>
              <w:right w:w="62" w:type="dxa"/>
            </w:tcMar>
          </w:tcPr>
          <w:p w:rsidR="00000000" w:rsidRPr="00D06BEB" w:rsidP="00D06BEB">
            <w:pPr>
              <w:pStyle w:val="BodyText"/>
            </w:pPr>
            <w:r w:rsidRPr="00D06BEB">
              <w:t>Instruct machine operator, if necessary, on sequencing settings and any required safety procedures</w:t>
            </w:r>
          </w:p>
        </w:tc>
      </w:tr>
    </w:tbl>
    <w:p w:rsidR="00000000" w:rsidRPr="00D06BEB" w:rsidP="00D06BEB">
      <w:pPr>
        <w:pStyle w:val="BodyText"/>
      </w:pPr>
    </w:p>
    <w:p w:rsidR="00000000" w:rsidRPr="00D06BEB" w:rsidP="00D06BEB">
      <w:pPr>
        <w:pStyle w:val="AllowPageBreak"/>
      </w:pPr>
    </w:p>
    <w:p w:rsidR="00000000" w:rsidRPr="00D06BEB" w:rsidP="00D06BEB">
      <w:pPr>
        <w:pStyle w:val="Heading1"/>
      </w:pPr>
      <w:bookmarkStart w:id="6" w:name="O_1169434"/>
      <w:bookmarkEnd w:id="6"/>
      <w:r w:rsidRPr="00D06BEB">
        <w:t>Foundation Skills</w:t>
      </w:r>
    </w:p>
    <w:p w:rsidR="00000000" w:rsidRPr="00D06BEB" w:rsidP="001537CA">
      <w:pPr>
        <w:pStyle w:val="BodyText"/>
      </w:pPr>
      <w:r w:rsidRPr="00D06BEB">
        <w:t>This section describes those required skills (reading, writing, oral communication and numeracy) that are essential to</w:t>
      </w:r>
      <w:r w:rsidRPr="00D06BEB">
        <w:t xml:space="preserve"> workplace performance in this unit of competency.  </w:t>
      </w:r>
    </w:p>
    <w:p w:rsidR="00000000" w:rsidRPr="00D06BEB" w:rsidP="001537CA">
      <w:pPr>
        <w:pStyle w:val="BodyText"/>
      </w:pPr>
      <w:r w:rsidRPr="00D06BEB">
        <w:t>Foundation skills essential to performance are explicit in the performance criteria of this unit of competency.</w:t>
      </w:r>
    </w:p>
    <w:p w:rsidR="00000000" w:rsidRPr="00D06BEB" w:rsidP="00D06BEB">
      <w:pPr>
        <w:pStyle w:val="Heading1"/>
      </w:pPr>
      <w:bookmarkStart w:id="7" w:name="O_1169433"/>
      <w:bookmarkEnd w:id="7"/>
      <w:r w:rsidRPr="00D06BEB">
        <w:t>Range of Conditions</w:t>
      </w:r>
    </w:p>
    <w:tbl>
      <w:tblPr>
        <w:tblW w:w="9286" w:type="dxa"/>
        <w:tblLayout w:type="fixed"/>
        <w:tblCellMar>
          <w:left w:w="62" w:type="dxa"/>
          <w:right w:w="62" w:type="dxa"/>
        </w:tblCellMar>
        <w:tblLook w:val="0000"/>
      </w:tblPr>
      <w:tblGrid>
        <w:gridCol w:w="2914"/>
        <w:gridCol w:w="6372"/>
      </w:tblGrid>
      <w:tr w:rsidTr="00D06BEB">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t>This field allows for different work environments a</w:t>
            </w:r>
            <w:r w:rsidRPr="00D06BEB">
              <w:t>nd conditions that may affect performance. Essential operating conditions that may be present (depending on the work situation, needs of the candidate, accessibility of the item, and local industry and regional contexts) are included.</w:t>
            </w:r>
          </w:p>
        </w:tc>
      </w:tr>
      <w:tr w:rsidTr="00D06BEB">
        <w:tblPrEx>
          <w:tblW w:w="9286" w:type="dxa"/>
          <w:tblLayout w:type="fixed"/>
          <w:tblCellMar>
            <w:left w:w="62" w:type="dxa"/>
            <w:right w:w="62" w:type="dxa"/>
          </w:tblCellMar>
          <w:tblLook w:val="0000"/>
        </w:tblPrEx>
        <w:tc>
          <w:tcPr>
            <w:tcW w:w="2914" w:type="dxa"/>
            <w:tcBorders>
              <w:top w:val="nil"/>
              <w:left w:val="nil"/>
              <w:bottom w:val="nil"/>
              <w:right w:val="nil"/>
            </w:tcBorders>
            <w:tcMar>
              <w:top w:w="0" w:type="dxa"/>
              <w:left w:w="62" w:type="dxa"/>
              <w:bottom w:w="0" w:type="dxa"/>
              <w:right w:w="62" w:type="dxa"/>
            </w:tcMar>
          </w:tcPr>
          <w:p w:rsidR="00000000" w:rsidP="00D06BEB">
            <w:pPr>
              <w:pStyle w:val="BodyText"/>
              <w:rPr>
                <w:lang w:val="en-NZ"/>
              </w:rPr>
            </w:pPr>
            <w:r w:rsidRPr="00D06BEB">
              <w:rPr>
                <w:rStyle w:val="SpecialBold"/>
              </w:rPr>
              <w:t>Set includes the selection of one (1) or more of the following:</w:t>
            </w:r>
          </w:p>
        </w:tc>
        <w:tc>
          <w:tcPr>
            <w:tcW w:w="6372" w:type="dxa"/>
            <w:tcBorders>
              <w:top w:val="nil"/>
              <w:left w:val="nil"/>
              <w:bottom w:val="nil"/>
              <w:right w:val="nil"/>
            </w:tcBorders>
            <w:tcMar>
              <w:top w:w="0" w:type="dxa"/>
              <w:left w:w="62" w:type="dxa"/>
              <w:bottom w:w="0" w:type="dxa"/>
              <w:right w:w="62" w:type="dxa"/>
            </w:tcMar>
          </w:tcPr>
          <w:p w:rsidR="00000000" w:rsidRPr="00D06BEB" w:rsidP="00D06BEB">
            <w:pPr>
              <w:pStyle w:val="ListBullet"/>
            </w:pPr>
            <w:r w:rsidRPr="00D06BEB">
              <w:t>gears</w:t>
            </w:r>
          </w:p>
          <w:p w:rsidR="00000000" w:rsidRPr="00D06BEB" w:rsidP="00D06BEB">
            <w:pPr>
              <w:pStyle w:val="ListBullet"/>
            </w:pPr>
            <w:r w:rsidRPr="00D06BEB">
              <w:t>cams</w:t>
            </w:r>
          </w:p>
          <w:p w:rsidR="00000000" w:rsidRPr="00D06BEB" w:rsidP="00D06BEB">
            <w:pPr>
              <w:pStyle w:val="ListBullet"/>
            </w:pPr>
            <w:r w:rsidRPr="00D06BEB">
              <w:t>trip dogs</w:t>
            </w:r>
          </w:p>
          <w:p w:rsidR="00000000" w:rsidRPr="00D06BEB" w:rsidP="00D06BEB">
            <w:pPr>
              <w:pStyle w:val="ListBullet"/>
            </w:pPr>
            <w:r w:rsidRPr="00D06BEB">
              <w:t xml:space="preserve">pin boards </w:t>
            </w:r>
          </w:p>
          <w:p w:rsidR="00000000" w:rsidRPr="00D06BEB" w:rsidP="00D06BEB">
            <w:pPr>
              <w:pStyle w:val="ListBullet"/>
            </w:pPr>
            <w:r w:rsidRPr="00D06BEB">
              <w:t>other timing mechanisms</w:t>
            </w:r>
          </w:p>
          <w:p w:rsidR="00000000" w:rsidRPr="00D06BEB" w:rsidP="00D06BEB">
            <w:pPr>
              <w:pStyle w:val="BodyText"/>
            </w:pPr>
          </w:p>
        </w:tc>
      </w:tr>
    </w:tbl>
    <w:p w:rsidR="00000000" w:rsidRPr="00D06BEB" w:rsidP="00D06BEB">
      <w:pPr>
        <w:pStyle w:val="BodyText"/>
      </w:pPr>
    </w:p>
    <w:p w:rsidR="00000000" w:rsidRPr="00D06BEB" w:rsidP="00D06BEB">
      <w:pPr>
        <w:pStyle w:val="AllowPageBreak"/>
      </w:pPr>
    </w:p>
    <w:p w:rsidR="00000000" w:rsidRPr="00D06BEB" w:rsidP="00D06BEB">
      <w:pPr>
        <w:pStyle w:val="Heading1"/>
      </w:pPr>
      <w:bookmarkStart w:id="8" w:name="O_1169432"/>
      <w:bookmarkEnd w:id="8"/>
      <w:r w:rsidRPr="00D06BEB">
        <w:t>Unit Mapping Information</w:t>
      </w:r>
    </w:p>
    <w:p w:rsidR="00000000" w:rsidRPr="00D06BEB" w:rsidP="001537CA">
      <w:pPr>
        <w:pStyle w:val="BodyText"/>
      </w:pPr>
      <w:r w:rsidRPr="00D06BEB">
        <w:t>Release 2. Supersedes and is equivalent to MEM07004 Perform complex machine setting (Release 1).</w:t>
      </w:r>
    </w:p>
    <w:p w:rsidR="00000000" w:rsidRPr="00D06BEB" w:rsidP="001537CA">
      <w:pPr>
        <w:pStyle w:val="BodyText"/>
      </w:pPr>
      <w:r w:rsidRPr="00D06BEB">
        <w:t>Release 1. Supersedes and is equivalent to MEM07004B Perform machine setting (complex).</w:t>
      </w:r>
    </w:p>
    <w:p w:rsidR="00000000" w:rsidRPr="00D06BEB" w:rsidP="00D06BEB">
      <w:pPr>
        <w:pStyle w:val="Heading1"/>
      </w:pPr>
      <w:bookmarkStart w:id="9" w:name="O_1169440"/>
      <w:bookmarkEnd w:id="9"/>
      <w:r w:rsidRPr="00D06BEB">
        <w:t>Links</w:t>
      </w:r>
    </w:p>
    <w:p w:rsidR="00000000" w:rsidRPr="00D06BEB" w:rsidP="001537CA">
      <w:pPr>
        <w:pStyle w:val="BodyText"/>
      </w:pPr>
      <w:r w:rsidRPr="00D06BEB">
        <w:t>Companion Volume implementation guides are fou</w:t>
      </w:r>
      <w:r w:rsidRPr="00D06BEB">
        <w:t xml:space="preserve">nd in VETNet - </w:t>
      </w:r>
      <w:r>
        <w:fldChar w:fldCharType="begin"/>
      </w:r>
      <w:r>
        <w:instrText xml:space="preserve"> HYPERLINK "https://vetnet.gov.au/Pages/TrainingDocs.aspx?q=b7050d37-5fd0-4740-8f7d-3b7a49c10bb2" </w:instrText>
      </w:r>
      <w:r>
        <w:fldChar w:fldCharType="separate"/>
      </w:r>
      <w:r w:rsidRPr="00D8067F">
        <w:rPr>
          <w:rStyle w:val="Hyperlink"/>
        </w:rPr>
        <w:t>https://vetnet.gov.au/Pages/TrainingDocs.aspx?q=b7050d37-5fd0-4740-8f7d-3b7a49c10bb2</w:t>
      </w:r>
      <w:r>
        <w:fldChar w:fldCharType="end"/>
      </w:r>
    </w:p>
    <w:p w:rsidR="00000000" w:rsidRPr="00D06BEB" w:rsidP="00D06BEB"/>
    <w:sectPr w:rsidSect="00D06B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B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BEB" w:rsidRPr="001537CA" w:rsidP="001537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B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7CA" w:rsidP="00D06B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37CA" w:rsidP="00D06BE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37CA" w:rsidP="00D06B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B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7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6BEB" w:rsidRPr="001537CA" w:rsidP="001537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B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7CA" w:rsidRPr="002D2AF8" w:rsidP="00D06BEB">
    <w:pPr>
      <w:pStyle w:val="Header"/>
      <w:framePr w:wrap="around"/>
    </w:pPr>
    <w:r>
      <w:fldChar w:fldCharType="begin"/>
    </w:r>
    <w:r>
      <w:instrText xml:space="preserve"> TITLE   \* MERGEFORMAT </w:instrText>
    </w:r>
    <w:r>
      <w:fldChar w:fldCharType="separate"/>
    </w:r>
    <w:r>
      <w:t>MEM07004 Perform complex machine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537CA" w:rsidP="00D06B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AA28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66F1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B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6BEB"/>
    <w:pPr>
      <w:spacing w:before="360" w:after="60"/>
      <w:outlineLvl w:val="0"/>
    </w:pPr>
    <w:rPr>
      <w:sz w:val="32"/>
    </w:rPr>
  </w:style>
  <w:style w:type="paragraph" w:styleId="Heading2">
    <w:name w:val="heading 2"/>
    <w:basedOn w:val="HeadingBase"/>
    <w:next w:val="BodyText"/>
    <w:link w:val="Heading2Char"/>
    <w:qFormat/>
    <w:rsid w:val="00D06BEB"/>
    <w:pPr>
      <w:keepLines/>
      <w:spacing w:before="240" w:after="120"/>
      <w:outlineLvl w:val="1"/>
    </w:pPr>
    <w:rPr>
      <w:sz w:val="28"/>
      <w:szCs w:val="40"/>
    </w:rPr>
  </w:style>
  <w:style w:type="paragraph" w:styleId="Heading3">
    <w:name w:val="heading 3"/>
    <w:basedOn w:val="HeadingBase"/>
    <w:next w:val="BodyText"/>
    <w:link w:val="Heading3Char"/>
    <w:qFormat/>
    <w:rsid w:val="00D06BEB"/>
    <w:pPr>
      <w:spacing w:before="180" w:after="120"/>
      <w:outlineLvl w:val="2"/>
    </w:pPr>
    <w:rPr>
      <w:spacing w:val="-10"/>
      <w:kern w:val="32"/>
    </w:rPr>
  </w:style>
  <w:style w:type="paragraph" w:styleId="Heading4">
    <w:name w:val="heading 4"/>
    <w:basedOn w:val="HeadingBase"/>
    <w:next w:val="BodyText"/>
    <w:link w:val="Heading4Char"/>
    <w:qFormat/>
    <w:rsid w:val="00D06BEB"/>
    <w:pPr>
      <w:spacing w:before="160" w:after="120"/>
      <w:outlineLvl w:val="3"/>
    </w:pPr>
    <w:rPr>
      <w:sz w:val="22"/>
    </w:rPr>
  </w:style>
  <w:style w:type="paragraph" w:styleId="Heading5">
    <w:name w:val="heading 5"/>
    <w:basedOn w:val="HeadingBase"/>
    <w:next w:val="Normal"/>
    <w:link w:val="Heading5Char"/>
    <w:qFormat/>
    <w:rsid w:val="00D06BEB"/>
    <w:pPr>
      <w:spacing w:before="80"/>
      <w:outlineLvl w:val="4"/>
    </w:pPr>
    <w:rPr>
      <w:color w:val="918585"/>
      <w:sz w:val="20"/>
    </w:rPr>
  </w:style>
  <w:style w:type="paragraph" w:styleId="Heading6">
    <w:name w:val="heading 6"/>
    <w:basedOn w:val="HeadingBase"/>
    <w:next w:val="Normal"/>
    <w:link w:val="Heading6Char"/>
    <w:qFormat/>
    <w:rsid w:val="00D06BEB"/>
    <w:pPr>
      <w:spacing w:before="60"/>
      <w:outlineLvl w:val="5"/>
    </w:pPr>
    <w:rPr>
      <w:color w:val="918585"/>
      <w:sz w:val="20"/>
    </w:rPr>
  </w:style>
  <w:style w:type="paragraph" w:styleId="Heading7">
    <w:name w:val="heading 7"/>
    <w:basedOn w:val="Normal"/>
    <w:next w:val="Normal"/>
    <w:link w:val="Heading7Char"/>
    <w:qFormat/>
    <w:rsid w:val="00D06BEB"/>
    <w:pPr>
      <w:ind w:left="720"/>
      <w:outlineLvl w:val="6"/>
    </w:pPr>
    <w:rPr>
      <w:i/>
    </w:rPr>
  </w:style>
  <w:style w:type="paragraph" w:styleId="Heading8">
    <w:name w:val="heading 8"/>
    <w:basedOn w:val="Normal"/>
    <w:next w:val="Normal"/>
    <w:link w:val="Heading8Char"/>
    <w:qFormat/>
    <w:rsid w:val="00D06BEB"/>
    <w:pPr>
      <w:ind w:left="720"/>
      <w:outlineLvl w:val="7"/>
    </w:pPr>
    <w:rPr>
      <w:i/>
    </w:rPr>
  </w:style>
  <w:style w:type="paragraph" w:styleId="Heading9">
    <w:name w:val="heading 9"/>
    <w:basedOn w:val="Normal"/>
    <w:next w:val="Normal"/>
    <w:link w:val="Heading9Char"/>
    <w:qFormat/>
    <w:rsid w:val="00D06BEB"/>
    <w:pPr>
      <w:ind w:left="720"/>
      <w:outlineLvl w:val="8"/>
    </w:pPr>
    <w:rPr>
      <w:i/>
    </w:rPr>
  </w:style>
  <w:style w:type="character" w:default="1" w:styleId="DefaultParagraphFont">
    <w:name w:val="Default Paragraph Font"/>
    <w:uiPriority w:val="1"/>
    <w:unhideWhenUsed/>
    <w:rsid w:val="00D06B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BEB"/>
  </w:style>
  <w:style w:type="character" w:customStyle="1" w:styleId="Heading1Char">
    <w:name w:val="Heading 1 Char"/>
    <w:basedOn w:val="DefaultParagraphFont"/>
    <w:link w:val="Heading1"/>
    <w:rsid w:val="00D06BEB"/>
    <w:rPr>
      <w:rFonts w:ascii="Times New Roman" w:eastAsia="Times New Roman" w:hAnsi="Times New Roman" w:cs="Times New Roman"/>
      <w:b/>
      <w:sz w:val="32"/>
      <w:szCs w:val="20"/>
      <w:lang w:eastAsia="en-US"/>
    </w:rPr>
  </w:style>
  <w:style w:type="paragraph" w:styleId="BodyText">
    <w:name w:val="Body Text"/>
    <w:basedOn w:val="Normal"/>
    <w:link w:val="BodyTextChar"/>
    <w:rsid w:val="00D06B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6BEB"/>
    <w:rPr>
      <w:rFonts w:ascii="Times New Roman" w:eastAsia="Times New Roman" w:hAnsi="Times New Roman" w:cs="Times New Roman"/>
      <w:sz w:val="24"/>
      <w:lang w:eastAsia="en-US"/>
    </w:rPr>
  </w:style>
  <w:style w:type="paragraph" w:styleId="ListBullet">
    <w:name w:val="List Bullet"/>
    <w:basedOn w:val="List"/>
    <w:rsid w:val="00D06BEB"/>
    <w:pPr>
      <w:numPr>
        <w:numId w:val="11"/>
      </w:numPr>
      <w:tabs>
        <w:tab w:val="clear" w:pos="340"/>
      </w:tabs>
      <w:spacing w:before="40" w:after="40"/>
    </w:pPr>
  </w:style>
  <w:style w:type="character" w:customStyle="1" w:styleId="SpecialBold">
    <w:name w:val="Special Bold"/>
    <w:basedOn w:val="DefaultParagraphFont"/>
    <w:rsid w:val="00D06BEB"/>
    <w:rPr>
      <w:b/>
      <w:spacing w:val="0"/>
    </w:rPr>
  </w:style>
  <w:style w:type="paragraph" w:customStyle="1" w:styleId="SuperHeading">
    <w:name w:val="SuperHeading"/>
    <w:basedOn w:val="Normal"/>
    <w:rsid w:val="00D06BEB"/>
    <w:pPr>
      <w:spacing w:before="240" w:after="120"/>
      <w:outlineLvl w:val="0"/>
    </w:pPr>
    <w:rPr>
      <w:rFonts w:ascii="Times New Roman" w:hAnsi="Times New Roman"/>
      <w:b/>
      <w:sz w:val="32"/>
    </w:rPr>
  </w:style>
  <w:style w:type="paragraph" w:customStyle="1" w:styleId="AllowPageBreak">
    <w:name w:val="AllowPageBreak"/>
    <w:rsid w:val="00D06B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6B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B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B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B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B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B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6B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6BEB"/>
    <w:rPr>
      <w:rFonts w:ascii="Courier New" w:eastAsia="Times New Roman" w:hAnsi="Courier New" w:cs="Times New Roman"/>
      <w:i/>
      <w:szCs w:val="20"/>
      <w:lang w:eastAsia="en-US"/>
    </w:rPr>
  </w:style>
  <w:style w:type="paragraph" w:customStyle="1" w:styleId="HeadingBase">
    <w:name w:val="Heading Base"/>
    <w:rsid w:val="00D06B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BEB"/>
    <w:pPr>
      <w:tabs>
        <w:tab w:val="right" w:leader="dot" w:pos="9072"/>
      </w:tabs>
      <w:ind w:left="567"/>
    </w:pPr>
    <w:rPr>
      <w:szCs w:val="22"/>
    </w:rPr>
  </w:style>
  <w:style w:type="paragraph" w:customStyle="1" w:styleId="TOCBase">
    <w:name w:val="TOC Base"/>
    <w:rsid w:val="00D06B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BEB"/>
    <w:pPr>
      <w:tabs>
        <w:tab w:val="right" w:leader="dot" w:pos="9072"/>
      </w:tabs>
      <w:spacing w:before="40" w:after="40"/>
      <w:ind w:left="284"/>
    </w:pPr>
    <w:rPr>
      <w:rFonts w:ascii="Times New Roman" w:hAnsi="Times New Roman"/>
    </w:rPr>
  </w:style>
  <w:style w:type="paragraph" w:styleId="TOC1">
    <w:name w:val="toc 1"/>
    <w:basedOn w:val="TOCBase"/>
    <w:next w:val="Normal"/>
    <w:rsid w:val="00D06B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6B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BEB"/>
    <w:rPr>
      <w:rFonts w:ascii="Times New Roman" w:eastAsia="Times New Roman" w:hAnsi="Times New Roman" w:cs="Times New Roman"/>
      <w:sz w:val="16"/>
      <w:lang w:eastAsia="en-US"/>
    </w:rPr>
  </w:style>
  <w:style w:type="paragraph" w:styleId="Title">
    <w:name w:val="Title"/>
    <w:basedOn w:val="HeadingBase"/>
    <w:link w:val="TitleChar"/>
    <w:qFormat/>
    <w:rsid w:val="00D06BEB"/>
    <w:pPr>
      <w:spacing w:before="5040"/>
      <w:jc w:val="center"/>
    </w:pPr>
    <w:rPr>
      <w:sz w:val="48"/>
      <w:szCs w:val="72"/>
      <w:lang w:val="en-US"/>
    </w:rPr>
  </w:style>
  <w:style w:type="character" w:customStyle="1" w:styleId="TitleChar">
    <w:name w:val="Title Char"/>
    <w:basedOn w:val="DefaultParagraphFont"/>
    <w:link w:val="Title"/>
    <w:rsid w:val="00D06B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BEB"/>
    <w:pPr>
      <w:tabs>
        <w:tab w:val="left" w:pos="3600"/>
        <w:tab w:val="left" w:pos="3958"/>
      </w:tabs>
    </w:pPr>
  </w:style>
  <w:style w:type="paragraph" w:styleId="List">
    <w:name w:val="List"/>
    <w:basedOn w:val="BodyText"/>
    <w:next w:val="BodyText"/>
    <w:rsid w:val="00D06BEB"/>
    <w:pPr>
      <w:tabs>
        <w:tab w:val="left" w:pos="340"/>
      </w:tabs>
      <w:spacing w:before="60" w:after="60"/>
      <w:ind w:left="340" w:hanging="340"/>
    </w:pPr>
  </w:style>
  <w:style w:type="paragraph" w:customStyle="1" w:styleId="Note">
    <w:name w:val="Note"/>
    <w:basedOn w:val="BodyText"/>
    <w:rsid w:val="00D06B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6BEB"/>
    <w:pPr>
      <w:framePr w:wrap="auto" w:hAnchor="text" w:y="6049"/>
    </w:pPr>
    <w:rPr>
      <w:color w:val="000000"/>
      <w:sz w:val="40"/>
    </w:rPr>
  </w:style>
  <w:style w:type="paragraph" w:customStyle="1" w:styleId="TOCTitle">
    <w:name w:val="TOCTitle"/>
    <w:basedOn w:val="Heading1"/>
    <w:rsid w:val="00D06BEB"/>
    <w:pPr>
      <w:spacing w:after="240"/>
      <w:jc w:val="center"/>
      <w:outlineLvl w:val="9"/>
    </w:pPr>
    <w:rPr>
      <w:caps/>
    </w:rPr>
  </w:style>
  <w:style w:type="paragraph" w:customStyle="1" w:styleId="Version">
    <w:name w:val="Version"/>
    <w:rsid w:val="00D06B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6BEB"/>
    <w:pPr>
      <w:numPr>
        <w:numId w:val="12"/>
      </w:numPr>
      <w:tabs>
        <w:tab w:val="clear" w:pos="680"/>
      </w:tabs>
    </w:pPr>
  </w:style>
  <w:style w:type="paragraph" w:styleId="Index1">
    <w:name w:val="index 1"/>
    <w:basedOn w:val="Normal"/>
    <w:next w:val="Normal"/>
    <w:semiHidden/>
    <w:rsid w:val="00D06BEB"/>
    <w:pPr>
      <w:keepNext w:val="0"/>
      <w:tabs>
        <w:tab w:val="right" w:pos="4176"/>
      </w:tabs>
      <w:ind w:left="198" w:hanging="198"/>
    </w:pPr>
    <w:rPr>
      <w:rFonts w:ascii="Garamond" w:hAnsi="Garamond"/>
    </w:rPr>
  </w:style>
  <w:style w:type="paragraph" w:styleId="IndexHeading">
    <w:name w:val="index heading"/>
    <w:basedOn w:val="Normal"/>
    <w:next w:val="Index1"/>
    <w:semiHidden/>
    <w:rsid w:val="00D06BEB"/>
    <w:pPr>
      <w:spacing w:before="120" w:after="120"/>
    </w:pPr>
    <w:rPr>
      <w:rFonts w:ascii="Arial" w:hAnsi="Arial"/>
      <w:b/>
      <w:color w:val="918585"/>
      <w:sz w:val="24"/>
    </w:rPr>
  </w:style>
  <w:style w:type="paragraph" w:styleId="Header">
    <w:name w:val="header"/>
    <w:basedOn w:val="Normal"/>
    <w:link w:val="HeaderChar"/>
    <w:rsid w:val="00D06B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BEB"/>
    <w:rPr>
      <w:rFonts w:ascii="Times New Roman" w:eastAsia="Times New Roman" w:hAnsi="Times New Roman" w:cs="Times New Roman"/>
      <w:sz w:val="16"/>
      <w:szCs w:val="20"/>
      <w:lang w:val="en-GB" w:eastAsia="en-US"/>
    </w:rPr>
  </w:style>
  <w:style w:type="paragraph" w:customStyle="1" w:styleId="Chapter">
    <w:name w:val="Chapter"/>
    <w:basedOn w:val="Normal"/>
    <w:rsid w:val="00D06BEB"/>
    <w:pPr>
      <w:spacing w:before="240"/>
    </w:pPr>
    <w:rPr>
      <w:rFonts w:ascii="Times New Roman" w:hAnsi="Times New Roman"/>
      <w:smallCaps/>
      <w:spacing w:val="80"/>
      <w:sz w:val="28"/>
    </w:rPr>
  </w:style>
  <w:style w:type="paragraph" w:customStyle="1" w:styleId="InChapter">
    <w:name w:val="InChapter"/>
    <w:basedOn w:val="Heading3"/>
    <w:rsid w:val="00D06BEB"/>
    <w:pPr>
      <w:spacing w:after="240"/>
      <w:outlineLvl w:val="9"/>
    </w:pPr>
    <w:rPr>
      <w:noProof/>
    </w:rPr>
  </w:style>
  <w:style w:type="paragraph" w:styleId="Index2">
    <w:name w:val="index 2"/>
    <w:basedOn w:val="Normal"/>
    <w:next w:val="Normal"/>
    <w:semiHidden/>
    <w:rsid w:val="00D06BEB"/>
    <w:pPr>
      <w:tabs>
        <w:tab w:val="right" w:pos="4176"/>
      </w:tabs>
      <w:ind w:left="568" w:hanging="284"/>
    </w:pPr>
    <w:rPr>
      <w:rFonts w:ascii="Garamond" w:hAnsi="Garamond"/>
    </w:rPr>
  </w:style>
  <w:style w:type="paragraph" w:customStyle="1" w:styleId="Byline">
    <w:name w:val="Byline"/>
    <w:rsid w:val="00D06B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BEB"/>
    <w:pPr>
      <w:tabs>
        <w:tab w:val="clear" w:pos="3600"/>
        <w:tab w:val="clear" w:pos="3958"/>
      </w:tabs>
      <w:jc w:val="right"/>
    </w:pPr>
  </w:style>
  <w:style w:type="character" w:styleId="Emphasis">
    <w:name w:val="Emphasis"/>
    <w:basedOn w:val="DefaultParagraphFont"/>
    <w:qFormat/>
    <w:rsid w:val="00D06BEB"/>
    <w:rPr>
      <w:i/>
    </w:rPr>
  </w:style>
  <w:style w:type="paragraph" w:styleId="Caption">
    <w:name w:val="caption"/>
    <w:basedOn w:val="BodyText"/>
    <w:next w:val="Normal"/>
    <w:qFormat/>
    <w:rsid w:val="00D06BEB"/>
    <w:pPr>
      <w:framePr w:w="2268" w:hSpace="181" w:vSpace="181" w:wrap="around" w:vAnchor="text" w:hAnchor="page" w:x="1135" w:y="285" w:anchorLock="1"/>
    </w:pPr>
    <w:rPr>
      <w:i/>
    </w:rPr>
  </w:style>
  <w:style w:type="paragraph" w:customStyle="1" w:styleId="MiniTOCTitle">
    <w:name w:val="MiniTOCTitle"/>
    <w:basedOn w:val="Heading4"/>
    <w:rsid w:val="00D06BEB"/>
    <w:pPr>
      <w:spacing w:before="240"/>
      <w:outlineLvl w:val="9"/>
    </w:pPr>
    <w:rPr>
      <w:noProof/>
      <w:sz w:val="24"/>
    </w:rPr>
  </w:style>
  <w:style w:type="paragraph" w:customStyle="1" w:styleId="MiniTOCItem">
    <w:name w:val="MiniTOCItem"/>
    <w:basedOn w:val="ListBullet"/>
    <w:rsid w:val="00D06BEB"/>
    <w:pPr>
      <w:numPr>
        <w:numId w:val="0"/>
      </w:numPr>
      <w:tabs>
        <w:tab w:val="right" w:leader="dot" w:pos="6521"/>
      </w:tabs>
      <w:spacing w:before="0" w:after="0"/>
    </w:pPr>
  </w:style>
  <w:style w:type="paragraph" w:customStyle="1" w:styleId="TOFTitle">
    <w:name w:val="TOFTitle"/>
    <w:basedOn w:val="TOCTitle"/>
    <w:rsid w:val="00D06BEB"/>
  </w:style>
  <w:style w:type="paragraph" w:styleId="TableofFigures">
    <w:name w:val="table of figures"/>
    <w:basedOn w:val="Normal"/>
    <w:next w:val="Normal"/>
    <w:semiHidden/>
    <w:rsid w:val="00D06BEB"/>
    <w:pPr>
      <w:tabs>
        <w:tab w:val="right" w:leader="dot" w:pos="9072"/>
      </w:tabs>
      <w:ind w:left="970" w:hanging="403"/>
    </w:pPr>
    <w:rPr>
      <w:rFonts w:ascii="Times New Roman" w:hAnsi="Times New Roman"/>
      <w:b/>
    </w:rPr>
  </w:style>
  <w:style w:type="paragraph" w:styleId="ListNumber">
    <w:name w:val="List Number"/>
    <w:basedOn w:val="List"/>
    <w:rsid w:val="00D06BEB"/>
    <w:pPr>
      <w:numPr>
        <w:numId w:val="14"/>
      </w:numPr>
      <w:tabs>
        <w:tab w:val="clear" w:pos="340"/>
      </w:tabs>
    </w:pPr>
  </w:style>
  <w:style w:type="character" w:customStyle="1" w:styleId="WingdingSymbols">
    <w:name w:val="Wingding Symbols"/>
    <w:rsid w:val="00D06BEB"/>
    <w:rPr>
      <w:rFonts w:ascii="Wingdings" w:hAnsi="Wingdings"/>
    </w:rPr>
  </w:style>
  <w:style w:type="paragraph" w:customStyle="1" w:styleId="TableHeading">
    <w:name w:val="Table Heading"/>
    <w:basedOn w:val="HeadingBase"/>
    <w:rsid w:val="00D06BEB"/>
    <w:pPr>
      <w:keepLines/>
      <w:pBdr>
        <w:bottom w:val="single" w:sz="6" w:space="1" w:color="918585"/>
      </w:pBdr>
      <w:spacing w:before="240"/>
    </w:pPr>
  </w:style>
  <w:style w:type="character" w:customStyle="1" w:styleId="HotSpot">
    <w:name w:val="HotSpot"/>
    <w:rsid w:val="00D06BEB"/>
    <w:rPr>
      <w:color w:val="0033CC"/>
      <w:u w:val="none"/>
    </w:rPr>
  </w:style>
  <w:style w:type="paragraph" w:customStyle="1" w:styleId="BodyTextRight">
    <w:name w:val="Body Text Right"/>
    <w:basedOn w:val="BodyText"/>
    <w:rsid w:val="00D06BEB"/>
    <w:pPr>
      <w:spacing w:before="0" w:after="0"/>
      <w:jc w:val="right"/>
    </w:pPr>
  </w:style>
  <w:style w:type="paragraph" w:styleId="Index3">
    <w:name w:val="index 3"/>
    <w:basedOn w:val="ListNumber2"/>
    <w:next w:val="Normal"/>
    <w:semiHidden/>
    <w:rsid w:val="00D06BEB"/>
    <w:pPr>
      <w:numPr>
        <w:numId w:val="0"/>
      </w:numPr>
      <w:tabs>
        <w:tab w:val="right" w:leader="dot" w:pos="4176"/>
      </w:tabs>
    </w:pPr>
  </w:style>
  <w:style w:type="paragraph" w:styleId="ListNumber2">
    <w:name w:val="List Number 2"/>
    <w:basedOn w:val="List2"/>
    <w:rsid w:val="00D06BEB"/>
    <w:pPr>
      <w:numPr>
        <w:numId w:val="9"/>
      </w:numPr>
      <w:tabs>
        <w:tab w:val="clear" w:pos="1060"/>
      </w:tabs>
    </w:pPr>
  </w:style>
  <w:style w:type="paragraph" w:customStyle="1" w:styleId="MarginNote">
    <w:name w:val="Margin Note"/>
    <w:basedOn w:val="BodyText"/>
    <w:rsid w:val="00D06B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B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B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6BEB"/>
    <w:rPr>
      <w:sz w:val="32"/>
    </w:rPr>
  </w:style>
  <w:style w:type="paragraph" w:customStyle="1" w:styleId="HeadingProcedure">
    <w:name w:val="Heading Procedure"/>
    <w:basedOn w:val="HeadingBase"/>
    <w:next w:val="Normal"/>
    <w:rsid w:val="00D06BEB"/>
    <w:pPr>
      <w:tabs>
        <w:tab w:val="left" w:pos="0"/>
      </w:tabs>
      <w:spacing w:before="120" w:after="60"/>
    </w:pPr>
    <w:rPr>
      <w:i/>
      <w:color w:val="918585"/>
      <w:sz w:val="22"/>
    </w:rPr>
  </w:style>
  <w:style w:type="paragraph" w:customStyle="1" w:styleId="TableBodyText">
    <w:name w:val="Table Body Text"/>
    <w:basedOn w:val="BodyText"/>
    <w:rsid w:val="00D06BEB"/>
    <w:pPr>
      <w:spacing w:before="60" w:after="60"/>
    </w:pPr>
  </w:style>
  <w:style w:type="paragraph" w:styleId="ListContinue">
    <w:name w:val="List Continue"/>
    <w:basedOn w:val="List"/>
    <w:rsid w:val="00D06BEB"/>
    <w:pPr>
      <w:ind w:firstLine="0"/>
    </w:pPr>
  </w:style>
  <w:style w:type="paragraph" w:customStyle="1" w:styleId="ListNote">
    <w:name w:val="List Note"/>
    <w:basedOn w:val="List"/>
    <w:rsid w:val="00D06BEB"/>
    <w:pPr>
      <w:pBdr>
        <w:top w:val="single" w:sz="6" w:space="2" w:color="918585"/>
        <w:bottom w:val="single" w:sz="6" w:space="2" w:color="918585"/>
      </w:pBdr>
      <w:tabs>
        <w:tab w:val="left" w:pos="1021"/>
      </w:tabs>
      <w:ind w:firstLine="0"/>
    </w:pPr>
  </w:style>
  <w:style w:type="paragraph" w:customStyle="1" w:styleId="Warning">
    <w:name w:val="Warning"/>
    <w:basedOn w:val="BodyText"/>
    <w:rsid w:val="00D06BEB"/>
    <w:pPr>
      <w:shd w:val="clear" w:color="auto" w:fill="D9D9D9"/>
      <w:tabs>
        <w:tab w:val="left" w:pos="992"/>
      </w:tabs>
      <w:ind w:left="119" w:right="119"/>
    </w:pPr>
    <w:rPr>
      <w:sz w:val="20"/>
    </w:rPr>
  </w:style>
  <w:style w:type="paragraph" w:customStyle="1" w:styleId="MarginIcons">
    <w:name w:val="Margin Icons"/>
    <w:basedOn w:val="BodyText"/>
    <w:rsid w:val="00D06B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BEB"/>
    <w:rPr>
      <w:rFonts w:ascii="Courier New" w:hAnsi="Courier New"/>
    </w:rPr>
  </w:style>
  <w:style w:type="paragraph" w:customStyle="1" w:styleId="NoteBullet">
    <w:name w:val="Note Bullet"/>
    <w:basedOn w:val="Note"/>
    <w:rsid w:val="00D06BEB"/>
    <w:pPr>
      <w:tabs>
        <w:tab w:val="clear" w:pos="680"/>
      </w:tabs>
      <w:spacing w:before="60" w:after="60"/>
    </w:pPr>
  </w:style>
  <w:style w:type="paragraph" w:customStyle="1" w:styleId="SubHeading2">
    <w:name w:val="SubHeading2"/>
    <w:basedOn w:val="HeadingBase"/>
    <w:rsid w:val="00D06BEB"/>
    <w:pPr>
      <w:spacing w:before="240" w:after="60"/>
    </w:pPr>
    <w:rPr>
      <w:sz w:val="20"/>
    </w:rPr>
  </w:style>
  <w:style w:type="paragraph" w:customStyle="1" w:styleId="SubHeading1">
    <w:name w:val="SubHeading1"/>
    <w:basedOn w:val="HeadingBase"/>
    <w:rsid w:val="00D06BEB"/>
    <w:pPr>
      <w:spacing w:before="240" w:after="60"/>
    </w:pPr>
    <w:rPr>
      <w:color w:val="918585"/>
      <w:sz w:val="22"/>
    </w:rPr>
  </w:style>
  <w:style w:type="paragraph" w:customStyle="1" w:styleId="SideHeading">
    <w:name w:val="Side Heading"/>
    <w:basedOn w:val="HeadingBase"/>
    <w:rsid w:val="00D06B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BEB"/>
    <w:pPr>
      <w:numPr>
        <w:numId w:val="10"/>
      </w:numPr>
    </w:pPr>
  </w:style>
  <w:style w:type="paragraph" w:styleId="PlainText">
    <w:name w:val="Plain Text"/>
    <w:basedOn w:val="Normal"/>
    <w:link w:val="PlainTextChar"/>
    <w:rsid w:val="00D06BEB"/>
    <w:rPr>
      <w:sz w:val="20"/>
    </w:rPr>
  </w:style>
  <w:style w:type="character" w:customStyle="1" w:styleId="PlainTextChar">
    <w:name w:val="Plain Text Char"/>
    <w:basedOn w:val="DefaultParagraphFont"/>
    <w:link w:val="PlainText"/>
    <w:rsid w:val="00D06BEB"/>
    <w:rPr>
      <w:rFonts w:ascii="Courier New" w:eastAsia="Times New Roman" w:hAnsi="Courier New" w:cs="Times New Roman"/>
      <w:sz w:val="20"/>
      <w:szCs w:val="20"/>
      <w:lang w:eastAsia="en-US"/>
    </w:rPr>
  </w:style>
  <w:style w:type="character" w:customStyle="1" w:styleId="MenuOption">
    <w:name w:val="Menu Option"/>
    <w:basedOn w:val="DefaultParagraphFont"/>
    <w:rsid w:val="00D06BEB"/>
    <w:rPr>
      <w:b/>
      <w:smallCaps/>
    </w:rPr>
  </w:style>
  <w:style w:type="paragraph" w:customStyle="1" w:styleId="TableListNumber">
    <w:name w:val="Table List Number"/>
    <w:basedOn w:val="ListNumber"/>
    <w:rsid w:val="00D06BEB"/>
    <w:pPr>
      <w:numPr>
        <w:numId w:val="0"/>
      </w:numPr>
    </w:pPr>
  </w:style>
  <w:style w:type="paragraph" w:styleId="TOC4">
    <w:name w:val="toc 4"/>
    <w:basedOn w:val="TOCBase"/>
    <w:next w:val="Normal"/>
    <w:semiHidden/>
    <w:rsid w:val="00D06BEB"/>
    <w:pPr>
      <w:tabs>
        <w:tab w:val="right" w:leader="dot" w:pos="9071"/>
      </w:tabs>
      <w:ind w:left="1701"/>
    </w:pPr>
  </w:style>
  <w:style w:type="paragraph" w:customStyle="1" w:styleId="ListAlpha">
    <w:name w:val="List Alpha"/>
    <w:basedOn w:val="List"/>
    <w:rsid w:val="00D06BEB"/>
    <w:pPr>
      <w:numPr>
        <w:numId w:val="8"/>
      </w:numPr>
    </w:pPr>
  </w:style>
  <w:style w:type="paragraph" w:customStyle="1" w:styleId="ListAlpha2">
    <w:name w:val="List Alpha 2"/>
    <w:basedOn w:val="List2"/>
    <w:rsid w:val="00D06BEB"/>
    <w:pPr>
      <w:numPr>
        <w:numId w:val="7"/>
      </w:numPr>
    </w:pPr>
  </w:style>
  <w:style w:type="paragraph" w:styleId="List2">
    <w:name w:val="List 2"/>
    <w:basedOn w:val="BodyText"/>
    <w:rsid w:val="00D06BEB"/>
    <w:pPr>
      <w:tabs>
        <w:tab w:val="left" w:pos="680"/>
      </w:tabs>
      <w:spacing w:before="60" w:after="60"/>
      <w:ind w:left="680" w:hanging="340"/>
    </w:pPr>
  </w:style>
  <w:style w:type="paragraph" w:styleId="List3">
    <w:name w:val="List 3"/>
    <w:basedOn w:val="BodyText"/>
    <w:rsid w:val="00D06BEB"/>
    <w:pPr>
      <w:tabs>
        <w:tab w:val="left" w:pos="1021"/>
      </w:tabs>
      <w:spacing w:before="60" w:after="60"/>
      <w:ind w:left="1020" w:hanging="340"/>
    </w:pPr>
  </w:style>
  <w:style w:type="paragraph" w:styleId="List4">
    <w:name w:val="List 4"/>
    <w:basedOn w:val="BodyText"/>
    <w:rsid w:val="00D06BEB"/>
    <w:pPr>
      <w:tabs>
        <w:tab w:val="left" w:pos="1361"/>
      </w:tabs>
      <w:spacing w:before="60" w:after="60"/>
      <w:ind w:left="1361" w:hanging="340"/>
    </w:pPr>
  </w:style>
  <w:style w:type="paragraph" w:styleId="List5">
    <w:name w:val="List 5"/>
    <w:basedOn w:val="BodyText"/>
    <w:rsid w:val="00D06BEB"/>
    <w:pPr>
      <w:tabs>
        <w:tab w:val="left" w:pos="1701"/>
      </w:tabs>
      <w:spacing w:before="60" w:after="60"/>
      <w:ind w:left="1701" w:hanging="340"/>
    </w:pPr>
  </w:style>
  <w:style w:type="paragraph" w:styleId="ListBullet3">
    <w:name w:val="List Bullet 3"/>
    <w:basedOn w:val="List3"/>
    <w:rsid w:val="00D06BEB"/>
    <w:pPr>
      <w:numPr>
        <w:numId w:val="13"/>
      </w:numPr>
      <w:tabs>
        <w:tab w:val="clear" w:pos="1021"/>
      </w:tabs>
      <w:ind w:left="1037" w:hanging="357"/>
    </w:pPr>
  </w:style>
  <w:style w:type="paragraph" w:styleId="ListBullet4">
    <w:name w:val="List Bullet 4"/>
    <w:basedOn w:val="List4"/>
    <w:rsid w:val="00D06BEB"/>
    <w:pPr>
      <w:numPr>
        <w:numId w:val="2"/>
      </w:numPr>
      <w:tabs>
        <w:tab w:val="clear" w:pos="1361"/>
      </w:tabs>
    </w:pPr>
  </w:style>
  <w:style w:type="paragraph" w:styleId="ListBullet5">
    <w:name w:val="List Bullet 5"/>
    <w:basedOn w:val="List5"/>
    <w:rsid w:val="00D06BEB"/>
    <w:pPr>
      <w:numPr>
        <w:numId w:val="3"/>
      </w:numPr>
    </w:pPr>
  </w:style>
  <w:style w:type="paragraph" w:styleId="ListContinue2">
    <w:name w:val="List Continue 2"/>
    <w:basedOn w:val="List2"/>
    <w:rsid w:val="00D06BEB"/>
    <w:pPr>
      <w:ind w:firstLine="0"/>
    </w:pPr>
  </w:style>
  <w:style w:type="paragraph" w:styleId="ListContinue3">
    <w:name w:val="List Continue 3"/>
    <w:basedOn w:val="List3"/>
    <w:rsid w:val="00D06BEB"/>
    <w:pPr>
      <w:ind w:left="1021" w:firstLine="0"/>
    </w:pPr>
  </w:style>
  <w:style w:type="paragraph" w:styleId="ListContinue4">
    <w:name w:val="List Continue 4"/>
    <w:basedOn w:val="List4"/>
    <w:rsid w:val="00D06BEB"/>
    <w:pPr>
      <w:ind w:firstLine="0"/>
    </w:pPr>
  </w:style>
  <w:style w:type="paragraph" w:styleId="ListContinue5">
    <w:name w:val="List Continue 5"/>
    <w:basedOn w:val="List5"/>
    <w:rsid w:val="00D06BEB"/>
    <w:pPr>
      <w:ind w:firstLine="0"/>
    </w:pPr>
  </w:style>
  <w:style w:type="paragraph" w:styleId="ListNumber3">
    <w:name w:val="List Number 3"/>
    <w:basedOn w:val="List3"/>
    <w:rsid w:val="00D06BEB"/>
    <w:pPr>
      <w:numPr>
        <w:numId w:val="4"/>
      </w:numPr>
    </w:pPr>
  </w:style>
  <w:style w:type="paragraph" w:styleId="ListNumber4">
    <w:name w:val="List Number 4"/>
    <w:basedOn w:val="List4"/>
    <w:rsid w:val="00D06BEB"/>
    <w:pPr>
      <w:numPr>
        <w:numId w:val="5"/>
      </w:numPr>
    </w:pPr>
  </w:style>
  <w:style w:type="paragraph" w:styleId="ListNumber5">
    <w:name w:val="List Number 5"/>
    <w:basedOn w:val="List5"/>
    <w:rsid w:val="00D06BEB"/>
    <w:pPr>
      <w:numPr>
        <w:numId w:val="6"/>
      </w:numPr>
    </w:pPr>
  </w:style>
  <w:style w:type="paragraph" w:styleId="BlockText">
    <w:name w:val="Block Text"/>
    <w:basedOn w:val="Normal"/>
    <w:rsid w:val="00D06BEB"/>
    <w:pPr>
      <w:spacing w:after="120"/>
      <w:ind w:left="1440" w:right="1440"/>
    </w:pPr>
  </w:style>
  <w:style w:type="character" w:customStyle="1" w:styleId="Subscript">
    <w:name w:val="Subscript"/>
    <w:basedOn w:val="DefaultParagraphFont"/>
    <w:rsid w:val="00D06BEB"/>
    <w:rPr>
      <w:sz w:val="16"/>
      <w:vertAlign w:val="subscript"/>
    </w:rPr>
  </w:style>
  <w:style w:type="character" w:customStyle="1" w:styleId="Superscript">
    <w:name w:val="Superscript"/>
    <w:basedOn w:val="DefaultParagraphFont"/>
    <w:rsid w:val="00D06BEB"/>
    <w:rPr>
      <w:sz w:val="16"/>
      <w:vertAlign w:val="superscript"/>
    </w:rPr>
  </w:style>
  <w:style w:type="character" w:customStyle="1" w:styleId="Symbols">
    <w:name w:val="Symbols"/>
    <w:basedOn w:val="DefaultParagraphFont"/>
    <w:rsid w:val="00D06BEB"/>
    <w:rPr>
      <w:rFonts w:ascii="Symbol" w:hAnsi="Symbol"/>
    </w:rPr>
  </w:style>
  <w:style w:type="character" w:customStyle="1" w:styleId="MenuOptions">
    <w:name w:val="Menu Options"/>
    <w:basedOn w:val="DefaultParagraphFont"/>
    <w:rsid w:val="00D06BEB"/>
    <w:rPr>
      <w:rFonts w:ascii="Arial Narrow" w:hAnsi="Arial Narrow"/>
      <w:smallCaps/>
    </w:rPr>
  </w:style>
  <w:style w:type="character" w:customStyle="1" w:styleId="Buttons">
    <w:name w:val="Buttons"/>
    <w:basedOn w:val="DefaultParagraphFont"/>
    <w:rsid w:val="00D06BEB"/>
    <w:rPr>
      <w:b/>
    </w:rPr>
  </w:style>
  <w:style w:type="character" w:customStyle="1" w:styleId="Underlined">
    <w:name w:val="Underlined"/>
    <w:basedOn w:val="DefaultParagraphFont"/>
    <w:rsid w:val="00D06BEB"/>
    <w:rPr>
      <w:u w:val="single"/>
    </w:rPr>
  </w:style>
  <w:style w:type="paragraph" w:customStyle="1" w:styleId="TableBodyTextRight">
    <w:name w:val="Table Body Text Right"/>
    <w:basedOn w:val="TableBodyText"/>
    <w:rsid w:val="00D06BEB"/>
    <w:pPr>
      <w:widowControl w:val="0"/>
      <w:autoSpaceDE w:val="0"/>
      <w:autoSpaceDN w:val="0"/>
      <w:adjustRightInd w:val="0"/>
      <w:jc w:val="right"/>
    </w:pPr>
    <w:rPr>
      <w:rFonts w:cs="Arial"/>
      <w:szCs w:val="18"/>
    </w:rPr>
  </w:style>
  <w:style w:type="paragraph" w:customStyle="1" w:styleId="CopyrightText">
    <w:name w:val="Copyright Text"/>
    <w:basedOn w:val="BodyText"/>
    <w:rsid w:val="00D06BEB"/>
    <w:rPr>
      <w:sz w:val="18"/>
    </w:rPr>
  </w:style>
  <w:style w:type="paragraph" w:customStyle="1" w:styleId="BodySmallRight">
    <w:name w:val="Body Small Right"/>
    <w:basedOn w:val="BodyTextRight"/>
    <w:rsid w:val="00D06BEB"/>
    <w:rPr>
      <w:sz w:val="18"/>
      <w:szCs w:val="18"/>
    </w:rPr>
  </w:style>
  <w:style w:type="paragraph" w:customStyle="1" w:styleId="MarginEdition">
    <w:name w:val="Margin Edition"/>
    <w:basedOn w:val="MarginNote"/>
    <w:rsid w:val="00D06BEB"/>
    <w:pPr>
      <w:spacing w:before="0" w:after="0"/>
    </w:pPr>
    <w:rPr>
      <w:rFonts w:ascii="Times New Roman" w:hAnsi="Times New Roman"/>
      <w:color w:val="999999"/>
    </w:rPr>
  </w:style>
  <w:style w:type="paragraph" w:customStyle="1" w:styleId="Spacer">
    <w:name w:val="Spacer"/>
    <w:basedOn w:val="Normal"/>
    <w:rsid w:val="00D06BEB"/>
    <w:rPr>
      <w:sz w:val="2"/>
      <w:szCs w:val="2"/>
    </w:rPr>
  </w:style>
  <w:style w:type="character" w:customStyle="1" w:styleId="Small">
    <w:name w:val="Small"/>
    <w:basedOn w:val="DefaultParagraphFont"/>
    <w:rsid w:val="00D06BEB"/>
    <w:rPr>
      <w:sz w:val="16"/>
    </w:rPr>
  </w:style>
  <w:style w:type="paragraph" w:customStyle="1" w:styleId="WideTable">
    <w:name w:val="Wide Table"/>
    <w:basedOn w:val="Normal"/>
    <w:rsid w:val="00D06BEB"/>
    <w:pPr>
      <w:ind w:left="-1418"/>
    </w:pPr>
    <w:rPr>
      <w:sz w:val="2"/>
      <w:szCs w:val="2"/>
    </w:rPr>
  </w:style>
  <w:style w:type="character" w:styleId="PageNumber">
    <w:name w:val="page number"/>
    <w:basedOn w:val="DefaultParagraphFont"/>
    <w:rsid w:val="00D06BEB"/>
  </w:style>
  <w:style w:type="paragraph" w:styleId="Quote">
    <w:name w:val="Quote"/>
    <w:basedOn w:val="Heading1"/>
    <w:link w:val="QuoteChar"/>
    <w:qFormat/>
    <w:rsid w:val="00D06BEB"/>
    <w:rPr>
      <w:b w:val="0"/>
      <w:sz w:val="72"/>
      <w:szCs w:val="72"/>
      <w:lang w:val="en-NZ"/>
    </w:rPr>
  </w:style>
  <w:style w:type="character" w:customStyle="1" w:styleId="QuoteChar">
    <w:name w:val="Quote Char"/>
    <w:basedOn w:val="DefaultParagraphFont"/>
    <w:link w:val="Quote"/>
    <w:rsid w:val="00D06B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BEB"/>
    <w:pPr>
      <w:pageBreakBefore/>
    </w:pPr>
  </w:style>
  <w:style w:type="paragraph" w:customStyle="1" w:styleId="Border">
    <w:name w:val="Border"/>
    <w:basedOn w:val="Normal"/>
    <w:qFormat/>
    <w:rsid w:val="00D06B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BEB"/>
    <w:rPr>
      <w:b/>
      <w:bCs/>
      <w:i/>
      <w:iCs/>
      <w:color w:val="auto"/>
    </w:rPr>
  </w:style>
  <w:style w:type="paragraph" w:styleId="IntenseQuote">
    <w:name w:val="Intense Quote"/>
    <w:basedOn w:val="Normal"/>
    <w:next w:val="Normal"/>
    <w:link w:val="IntenseQuoteChar"/>
    <w:uiPriority w:val="30"/>
    <w:qFormat/>
    <w:rsid w:val="00D06B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B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6BEB"/>
    <w:rPr>
      <w:smallCaps/>
      <w:color w:val="auto"/>
      <w:u w:val="single"/>
    </w:rPr>
  </w:style>
  <w:style w:type="character" w:styleId="IntenseReference">
    <w:name w:val="Intense Reference"/>
    <w:basedOn w:val="DefaultParagraphFont"/>
    <w:uiPriority w:val="32"/>
    <w:qFormat/>
    <w:rsid w:val="00D06BEB"/>
    <w:rPr>
      <w:b/>
      <w:bCs/>
      <w:smallCaps/>
      <w:color w:val="auto"/>
      <w:spacing w:val="5"/>
      <w:u w:val="single"/>
    </w:rPr>
  </w:style>
  <w:style w:type="paragraph" w:customStyle="1" w:styleId="2ColumnHeading">
    <w:name w:val="2Column Heading"/>
    <w:basedOn w:val="BodyText"/>
    <w:qFormat/>
    <w:rsid w:val="00D06BEB"/>
    <w:pPr>
      <w:spacing w:after="60"/>
      <w:ind w:left="-2268"/>
    </w:pPr>
    <w:rPr>
      <w:b/>
    </w:rPr>
  </w:style>
  <w:style w:type="paragraph" w:customStyle="1" w:styleId="Heading1TOC">
    <w:name w:val="Heading1 TOC"/>
    <w:basedOn w:val="Normal"/>
    <w:qFormat/>
    <w:rsid w:val="00D06BEB"/>
    <w:pPr>
      <w:spacing w:before="240" w:after="120"/>
    </w:pPr>
    <w:rPr>
      <w:rFonts w:ascii="Times New Roman" w:hAnsi="Times New Roman"/>
      <w:b/>
      <w:sz w:val="32"/>
    </w:rPr>
  </w:style>
  <w:style w:type="paragraph" w:customStyle="1" w:styleId="Heading2TOC">
    <w:name w:val="Heading2 TOC"/>
    <w:basedOn w:val="Normal"/>
    <w:qFormat/>
    <w:rsid w:val="00D06BEB"/>
    <w:pPr>
      <w:spacing w:before="240" w:after="60"/>
    </w:pPr>
    <w:rPr>
      <w:rFonts w:ascii="Times New Roman" w:hAnsi="Times New Roman"/>
      <w:b/>
      <w:sz w:val="28"/>
    </w:rPr>
  </w:style>
  <w:style w:type="character" w:customStyle="1" w:styleId="Underline">
    <w:name w:val="Underline"/>
    <w:basedOn w:val="DefaultParagraphFont"/>
    <w:qFormat/>
    <w:rsid w:val="00D06BEB"/>
    <w:rPr>
      <w:u w:val="single"/>
    </w:rPr>
  </w:style>
  <w:style w:type="character" w:customStyle="1" w:styleId="BoldandItalics">
    <w:name w:val="Bold and Italics"/>
    <w:qFormat/>
    <w:rsid w:val="00D06BEB"/>
    <w:rPr>
      <w:b/>
      <w:i/>
      <w:u w:val="none"/>
    </w:rPr>
  </w:style>
  <w:style w:type="paragraph" w:styleId="BalloonText">
    <w:name w:val="Balloon Text"/>
    <w:basedOn w:val="Normal"/>
    <w:link w:val="BalloonTextChar"/>
    <w:rsid w:val="00D06BEB"/>
    <w:rPr>
      <w:rFonts w:ascii="Tahoma" w:hAnsi="Tahoma" w:cs="Tahoma"/>
      <w:sz w:val="16"/>
      <w:szCs w:val="16"/>
    </w:rPr>
  </w:style>
  <w:style w:type="character" w:customStyle="1" w:styleId="BalloonTextChar">
    <w:name w:val="Balloon Text Char"/>
    <w:basedOn w:val="DefaultParagraphFont"/>
    <w:link w:val="BalloonText"/>
    <w:rsid w:val="00D06B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6B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6B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6BEB"/>
    <w:rPr>
      <w:b/>
      <w:color w:val="660033"/>
      <w:spacing w:val="0"/>
    </w:rPr>
  </w:style>
  <w:style w:type="paragraph" w:customStyle="1" w:styleId="Nameditemlist">
    <w:name w:val="Named item list"/>
    <w:basedOn w:val="BodyText"/>
    <w:qFormat/>
    <w:rsid w:val="00D06BEB"/>
    <w:pPr>
      <w:tabs>
        <w:tab w:val="left" w:pos="2835"/>
      </w:tabs>
      <w:ind w:left="2835" w:hanging="2835"/>
    </w:pPr>
  </w:style>
  <w:style w:type="paragraph" w:customStyle="1" w:styleId="BodyTextnopadding">
    <w:name w:val="Body Text no padding"/>
    <w:basedOn w:val="BodyText"/>
    <w:qFormat/>
    <w:rsid w:val="00D06BEB"/>
    <w:pPr>
      <w:spacing w:before="0" w:after="0"/>
    </w:pPr>
  </w:style>
  <w:style w:type="paragraph" w:customStyle="1" w:styleId="BodyTextBold">
    <w:name w:val="Body Text Bold"/>
    <w:basedOn w:val="BodyText"/>
    <w:qFormat/>
    <w:rsid w:val="00D06BEB"/>
    <w:rPr>
      <w:b/>
    </w:rPr>
  </w:style>
  <w:style w:type="character" w:styleId="Hyperlink">
    <w:name w:val="Hyperlink"/>
    <w:basedOn w:val="DefaultParagraphFont"/>
    <w:uiPriority w:val="99"/>
    <w:unhideWhenUsed/>
    <w:rsid w:val="001537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3547</Characters>
  <Application>Microsoft Office Word</Application>
  <DocSecurity>0</DocSecurity>
  <Lines>161</Lines>
  <Paragraphs>107</Paragraphs>
  <ScaleCrop>false</ScaleCrop>
  <Company>Author-it Software Corporation Ltd.</Company>
  <LinksUpToDate>false</LinksUpToDate>
  <CharactersWithSpaces>3981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MEM07004 Perform complex machine setting</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2023-02-03T06:35:00Z</dcterms:created>
  <dcterms:modified xsi:type="dcterms:W3CDTF">2023-02-03T06:35:00Z</dcterms:modified>
</cp:coreProperties>
</file>