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090D" w:rsidP="00EA09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MEM07004 Perform complex machine setting</w:t>
      </w:r>
      <w:r>
        <w:fldChar w:fldCharType="end"/>
      </w:r>
    </w:p>
    <w:p w:rsidR="00EA090D" w:rsidP="00EA090D">
      <w:pPr>
        <w:pStyle w:val="Version"/>
        <w:sectPr w:rsidSect="00CC74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C74AB" w:rsidP="00CC74AB">
      <w:pPr>
        <w:pStyle w:val="SuperHeading"/>
      </w:pPr>
      <w:r w:rsidRPr="00CC74AB">
        <w:t>Assessment Requirements for MEM07004 Perform complex machine setting</w:t>
      </w:r>
    </w:p>
    <w:p w:rsidR="00000000" w:rsidRPr="00CC74AB" w:rsidP="00CC74AB">
      <w:pPr>
        <w:pStyle w:val="Heading1"/>
      </w:pPr>
      <w:bookmarkStart w:id="1" w:name="O_1169430"/>
      <w:bookmarkEnd w:id="1"/>
      <w:r w:rsidRPr="00CC74AB">
        <w:t>Modification History</w:t>
      </w:r>
    </w:p>
    <w:p w:rsidR="00000000" w:rsidRPr="00CC74AB" w:rsidP="00EA090D">
      <w:pPr>
        <w:pStyle w:val="BodyText"/>
      </w:pPr>
      <w:r w:rsidRPr="00CC74AB">
        <w:t>Release 2. Quantum of hours of workplace practice removed. Supersedes and is equivalent to MEM07004 Perform complex machine setting (Release 1).</w:t>
      </w:r>
    </w:p>
    <w:p w:rsidR="00000000" w:rsidRPr="00CC74AB" w:rsidP="00EA090D">
      <w:pPr>
        <w:pStyle w:val="BodyText"/>
      </w:pPr>
      <w:r w:rsidRPr="00CC74AB">
        <w:t>Release 1. Supersedes and is equivalent to MEM07004B Perform machine setting (complex).</w:t>
      </w:r>
    </w:p>
    <w:p w:rsidR="00000000" w:rsidRPr="00CC74AB" w:rsidP="00CC74AB">
      <w:pPr>
        <w:pStyle w:val="Heading1"/>
      </w:pPr>
      <w:bookmarkStart w:id="2" w:name="O_1169429"/>
      <w:bookmarkEnd w:id="2"/>
      <w:r w:rsidRPr="00CC74AB">
        <w:t>Performance Evidence</w:t>
      </w:r>
    </w:p>
    <w:p w:rsidR="00000000" w:rsidRPr="00CC74AB" w:rsidP="00EA090D">
      <w:pPr>
        <w:pStyle w:val="BodyText"/>
      </w:pPr>
      <w:r w:rsidRPr="00CC74AB">
        <w:t>Evidence required to demonstrate competence in this unit must be relevant to and satisfy the requirements of the elements and pe</w:t>
      </w:r>
      <w:r w:rsidRPr="00CC74AB">
        <w:t>rformance criteria on at least two (2) occasions and include:</w:t>
      </w:r>
    </w:p>
    <w:p w:rsidR="00000000" w:rsidRPr="00CC74AB" w:rsidP="00CC74AB">
      <w:pPr>
        <w:pStyle w:val="ListBullet"/>
      </w:pPr>
      <w:r w:rsidRPr="00CC74AB">
        <w:t xml:space="preserve">following work instructions, standard operating procedures (SOPs) and safe work practices </w:t>
      </w:r>
    </w:p>
    <w:p w:rsidR="00000000" w:rsidRPr="00CC74AB" w:rsidP="00CC74AB">
      <w:pPr>
        <w:pStyle w:val="ListBullet"/>
      </w:pPr>
      <w:r w:rsidRPr="00CC74AB">
        <w:t>identifying and interpreting job sheets, specifications and other applicable reference documents for c</w:t>
      </w:r>
      <w:r w:rsidRPr="00CC74AB">
        <w:t>omplex machine setting</w:t>
      </w:r>
    </w:p>
    <w:p w:rsidR="00000000" w:rsidRPr="00CC74AB" w:rsidP="00CC74AB">
      <w:pPr>
        <w:pStyle w:val="ListBullet"/>
      </w:pPr>
      <w:r w:rsidRPr="00CC74AB">
        <w:t>setting machines using appropriate tools and equipment to meet specifications for the machine operation, including measuring first-off samples for compliance with specifications</w:t>
      </w:r>
    </w:p>
    <w:p w:rsidR="00000000" w:rsidRPr="00CC74AB" w:rsidP="00CC74AB">
      <w:pPr>
        <w:pStyle w:val="ListBullet"/>
      </w:pPr>
      <w:r w:rsidRPr="00CC74AB">
        <w:t>identifying and rectifying worn or damaged tooling</w:t>
      </w:r>
    </w:p>
    <w:p w:rsidR="00000000" w:rsidRPr="00CC74AB" w:rsidP="00CC74AB">
      <w:pPr>
        <w:pStyle w:val="ListBullet"/>
      </w:pPr>
      <w:r w:rsidRPr="00CC74AB">
        <w:t>inst</w:t>
      </w:r>
      <w:r w:rsidRPr="00CC74AB">
        <w:t>ructing machine operators on correct use of complex machines and correct safety procedures to be followed.</w:t>
      </w:r>
    </w:p>
    <w:p w:rsidR="00000000" w:rsidRPr="00CC74AB" w:rsidP="00CC74AB">
      <w:pPr>
        <w:pStyle w:val="AllowPageBreak"/>
      </w:pPr>
    </w:p>
    <w:p w:rsidR="00000000" w:rsidRPr="00CC74AB" w:rsidP="00CC74AB">
      <w:pPr>
        <w:pStyle w:val="Heading1"/>
      </w:pPr>
      <w:bookmarkStart w:id="3" w:name="O_1169428"/>
      <w:bookmarkEnd w:id="3"/>
      <w:r w:rsidRPr="00CC74AB">
        <w:t>Knowledge Evidence</w:t>
      </w:r>
    </w:p>
    <w:p w:rsidR="00000000" w:rsidRPr="00CC74AB" w:rsidP="00EA090D">
      <w:pPr>
        <w:pStyle w:val="BodyText"/>
      </w:pPr>
      <w:r w:rsidRPr="00CC74AB">
        <w:t>Evidence required to demonstrate the required knowledge for this unit must be relevant to and satisfy the requi</w:t>
      </w:r>
      <w:r w:rsidRPr="00CC74AB">
        <w:t>rements of the elements and performance criteria and include knowledge of:</w:t>
      </w:r>
    </w:p>
    <w:p w:rsidR="00000000" w:rsidRPr="00CC74AB" w:rsidP="00CC74AB">
      <w:pPr>
        <w:pStyle w:val="ListBullet"/>
      </w:pPr>
      <w:r w:rsidRPr="00CC74AB">
        <w:t>safe work practices and procedures and use of personal protective equipment (PPE)</w:t>
      </w:r>
    </w:p>
    <w:p w:rsidR="00000000" w:rsidRPr="00CC74AB" w:rsidP="00CC74AB">
      <w:pPr>
        <w:pStyle w:val="ListBullet"/>
      </w:pPr>
      <w:r w:rsidRPr="00CC74AB">
        <w:t>characteristics and hazards of complex machines and machine processes</w:t>
      </w:r>
    </w:p>
    <w:p w:rsidR="00000000" w:rsidRPr="00CC74AB" w:rsidP="00CC74AB">
      <w:pPr>
        <w:pStyle w:val="ListBullet"/>
      </w:pPr>
      <w:r w:rsidRPr="00CC74AB">
        <w:t>tooling, equipment and timin</w:t>
      </w:r>
      <w:r w:rsidRPr="00CC74AB">
        <w:t>g requirements of machine operations</w:t>
      </w:r>
    </w:p>
    <w:p w:rsidR="00000000" w:rsidRPr="00CC74AB" w:rsidP="00CC74AB">
      <w:pPr>
        <w:pStyle w:val="ListBullet"/>
      </w:pPr>
      <w:r w:rsidRPr="00CC74AB">
        <w:t>common product faults or defects and adjustments required to rectify</w:t>
      </w:r>
    </w:p>
    <w:p w:rsidR="00000000" w:rsidRPr="00CC74AB" w:rsidP="00CC74AB">
      <w:pPr>
        <w:pStyle w:val="ListBullet"/>
      </w:pPr>
      <w:r w:rsidRPr="00CC74AB">
        <w:t>strategies for instructing the machine operator and conveying routine instructions.</w:t>
      </w:r>
    </w:p>
    <w:p w:rsidR="00000000" w:rsidRPr="00CC74AB" w:rsidP="00CC74AB">
      <w:pPr>
        <w:pStyle w:val="AllowPageBreak"/>
      </w:pPr>
    </w:p>
    <w:p w:rsidR="00000000" w:rsidRPr="00CC74AB" w:rsidP="00CC74AB">
      <w:pPr>
        <w:pStyle w:val="Heading1"/>
      </w:pPr>
      <w:bookmarkStart w:id="4" w:name="O_1169427"/>
      <w:bookmarkEnd w:id="4"/>
      <w:r w:rsidRPr="00CC74AB">
        <w:t>Assessment Conditions</w:t>
      </w:r>
    </w:p>
    <w:p w:rsidR="00000000" w:rsidRPr="00CC74AB" w:rsidP="00CC74AB">
      <w:pPr>
        <w:pStyle w:val="ListBullet"/>
      </w:pPr>
      <w:r w:rsidRPr="00CC74AB">
        <w:t>Assessors must:</w:t>
      </w:r>
    </w:p>
    <w:p w:rsidR="00000000" w:rsidRPr="00CC74AB" w:rsidP="00CC74AB">
      <w:pPr>
        <w:pStyle w:val="ListBullet2"/>
      </w:pPr>
      <w:r w:rsidRPr="00CC74AB">
        <w:t>have vocational competency in performing complex machine setting at least to the level being assessed with relevant industry knowledge and experience</w:t>
      </w:r>
    </w:p>
    <w:p w:rsidR="00000000" w:rsidRPr="00CC74AB" w:rsidP="00CC74AB">
      <w:pPr>
        <w:pStyle w:val="ListBullet2"/>
      </w:pPr>
      <w:r w:rsidRPr="00CC74AB">
        <w:t xml:space="preserve">satisfy the assessor requirements in the </w:t>
      </w:r>
      <w:r w:rsidRPr="00CC74AB">
        <w:rPr>
          <w:rStyle w:val="Emphasis"/>
        </w:rPr>
        <w:t xml:space="preserve">Standards for Registered Training Organisations 2015 </w:t>
      </w:r>
      <w:r w:rsidRPr="00CC74AB">
        <w:t>or its repla</w:t>
      </w:r>
      <w:r w:rsidRPr="00CC74AB">
        <w:t>cement</w:t>
      </w:r>
      <w:r w:rsidRPr="00CC74AB">
        <w:rPr>
          <w:rStyle w:val="Emphasis"/>
        </w:rPr>
        <w:t xml:space="preserve"> </w:t>
      </w:r>
      <w:r w:rsidRPr="00CC74AB">
        <w:t xml:space="preserve">and comply with the </w:t>
      </w:r>
      <w:r w:rsidRPr="00CC74AB">
        <w:rPr>
          <w:rStyle w:val="Emphasis"/>
        </w:rPr>
        <w:t xml:space="preserve">National Vocational Education and Training Regulator Act 2011, </w:t>
      </w:r>
      <w:r w:rsidRPr="00CC74AB">
        <w:t>its replacement</w:t>
      </w:r>
      <w:r w:rsidRPr="00CC74AB">
        <w:rPr>
          <w:rStyle w:val="Emphasis"/>
        </w:rPr>
        <w:t xml:space="preserve"> </w:t>
      </w:r>
      <w:r w:rsidRPr="00CC74AB">
        <w:t>or equivalent legislation covering VET regulation in a non-referring state/territory as the case requires.</w:t>
      </w:r>
    </w:p>
    <w:p w:rsidR="00000000" w:rsidRPr="00CC74AB" w:rsidP="00CC74AB">
      <w:pPr>
        <w:pStyle w:val="ListBullet"/>
      </w:pPr>
      <w:r w:rsidRPr="00CC74AB">
        <w:t>Assessment must occur in a functioning wor</w:t>
      </w:r>
      <w:r w:rsidRPr="00CC74AB">
        <w:t>kplace. Where assessment in the workplace would be unsafe, impractical or threatens the environment, assessment must occur in a sufficiently rigorous simulated environment that reflects the circumstances that would be experienced in a functioning workplace</w:t>
      </w:r>
      <w:r w:rsidRPr="00CC74AB">
        <w:t>. Assessment must cover all aspects of workplace performance, including task skills, task management skills, contingency management skills and job role environment skills.</w:t>
      </w:r>
    </w:p>
    <w:p w:rsidR="00000000" w:rsidRPr="00CC74AB" w:rsidP="00CC74AB">
      <w:pPr>
        <w:pStyle w:val="ListBullet"/>
      </w:pPr>
      <w:r w:rsidRPr="00CC74AB">
        <w:t>Conditions for assessment must include access to all tools, equipment, materials and</w:t>
      </w:r>
      <w:r w:rsidRPr="00CC74AB">
        <w:t xml:space="preserve"> documentation required, including relevant workplace procedures, product and manufacturing specifications.</w:t>
      </w:r>
    </w:p>
    <w:p w:rsidR="00000000" w:rsidRPr="00CC74AB" w:rsidP="00CC74AB">
      <w:pPr>
        <w:pStyle w:val="ListBullet"/>
      </w:pPr>
      <w:r w:rsidRPr="00CC74AB">
        <w:t>Assessment processes and techniques must be appropriate to the language, literacy and numeracy requirements of the work being performed and the need</w:t>
      </w:r>
      <w:r w:rsidRPr="00CC74AB">
        <w:t>s of the candidate.</w:t>
      </w:r>
    </w:p>
    <w:p w:rsidR="00000000" w:rsidRPr="00CC74AB" w:rsidP="00CC74AB">
      <w:pPr>
        <w:pStyle w:val="AllowPageBreak"/>
      </w:pPr>
    </w:p>
    <w:p w:rsidR="00000000" w:rsidRPr="00CC74AB" w:rsidP="00CC74AB">
      <w:pPr>
        <w:pStyle w:val="Heading1"/>
      </w:pPr>
      <w:bookmarkStart w:id="5" w:name="O_1169441"/>
      <w:bookmarkEnd w:id="5"/>
      <w:r w:rsidRPr="00CC74AB">
        <w:t>Links</w:t>
      </w:r>
    </w:p>
    <w:p w:rsidR="00000000" w:rsidRPr="00CC74AB" w:rsidP="00EA090D">
      <w:pPr>
        <w:pStyle w:val="BodyText"/>
      </w:pPr>
      <w:r w:rsidRPr="00CC74A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93BE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C74AB" w:rsidP="00CC74AB"/>
    <w:sectPr w:rsidSect="00CC74A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4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4AB" w:rsidRPr="00EA090D" w:rsidP="00EA09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4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90D" w:rsidP="00CC74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A090D" w:rsidP="00CC74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A090D" w:rsidP="00CC74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4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9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74AB" w:rsidRPr="00EA090D" w:rsidP="00EA09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4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90D" w:rsidRPr="002D2AF8" w:rsidP="00CC74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MEM07004 Perform complex machine setting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EA090D" w:rsidP="00CC74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56E24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8E6F5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04050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74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74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74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74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74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74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74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74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74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74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74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74AB"/>
  </w:style>
  <w:style w:type="character" w:customStyle="1" w:styleId="Heading1Char">
    <w:name w:val="Heading 1 Char"/>
    <w:basedOn w:val="DefaultParagraphFont"/>
    <w:link w:val="Heading1"/>
    <w:rsid w:val="00CC74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74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74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74A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C74A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C74AB"/>
    <w:rPr>
      <w:i/>
    </w:rPr>
  </w:style>
  <w:style w:type="paragraph" w:customStyle="1" w:styleId="SuperHeading">
    <w:name w:val="SuperHeading"/>
    <w:basedOn w:val="Normal"/>
    <w:rsid w:val="00CC74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74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C74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74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74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74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74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74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74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74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74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74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74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74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74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74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74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74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74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74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74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74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C74AB"/>
    <w:rPr>
      <w:b/>
      <w:spacing w:val="0"/>
    </w:rPr>
  </w:style>
  <w:style w:type="paragraph" w:customStyle="1" w:styleId="SuperTitle">
    <w:name w:val="SuperTitle"/>
    <w:basedOn w:val="Title"/>
    <w:rsid w:val="00CC74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74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74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C74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74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74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74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74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74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74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74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74A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C74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74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74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74AB"/>
  </w:style>
  <w:style w:type="paragraph" w:styleId="TableofFigures">
    <w:name w:val="table of figures"/>
    <w:basedOn w:val="Normal"/>
    <w:next w:val="Normal"/>
    <w:semiHidden/>
    <w:rsid w:val="00CC74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74A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C74AB"/>
    <w:rPr>
      <w:rFonts w:ascii="Wingdings" w:hAnsi="Wingdings"/>
    </w:rPr>
  </w:style>
  <w:style w:type="paragraph" w:customStyle="1" w:styleId="TableHeading">
    <w:name w:val="Table Heading"/>
    <w:basedOn w:val="HeadingBase"/>
    <w:rsid w:val="00CC74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74AB"/>
    <w:rPr>
      <w:color w:val="0033CC"/>
      <w:u w:val="none"/>
    </w:rPr>
  </w:style>
  <w:style w:type="paragraph" w:customStyle="1" w:styleId="BodyTextRight">
    <w:name w:val="Body Text Right"/>
    <w:basedOn w:val="BodyText"/>
    <w:rsid w:val="00CC74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74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74A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74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74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74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74AB"/>
    <w:rPr>
      <w:sz w:val="32"/>
    </w:rPr>
  </w:style>
  <w:style w:type="paragraph" w:customStyle="1" w:styleId="HeadingProcedure">
    <w:name w:val="Heading Procedure"/>
    <w:basedOn w:val="HeadingBase"/>
    <w:next w:val="Normal"/>
    <w:rsid w:val="00CC74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74AB"/>
    <w:pPr>
      <w:spacing w:before="60" w:after="60"/>
    </w:pPr>
  </w:style>
  <w:style w:type="paragraph" w:styleId="ListContinue">
    <w:name w:val="List Continue"/>
    <w:basedOn w:val="List"/>
    <w:rsid w:val="00CC74AB"/>
    <w:pPr>
      <w:ind w:firstLine="0"/>
    </w:pPr>
  </w:style>
  <w:style w:type="paragraph" w:customStyle="1" w:styleId="ListNote">
    <w:name w:val="List Note"/>
    <w:basedOn w:val="List"/>
    <w:rsid w:val="00CC74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74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74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74AB"/>
    <w:rPr>
      <w:rFonts w:ascii="Courier New" w:hAnsi="Courier New"/>
    </w:rPr>
  </w:style>
  <w:style w:type="paragraph" w:customStyle="1" w:styleId="NoteBullet">
    <w:name w:val="Note Bullet"/>
    <w:basedOn w:val="Note"/>
    <w:rsid w:val="00CC74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74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74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74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74A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C74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74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74AB"/>
    <w:rPr>
      <w:b/>
      <w:smallCaps/>
    </w:rPr>
  </w:style>
  <w:style w:type="paragraph" w:customStyle="1" w:styleId="TableListNumber">
    <w:name w:val="Table List Number"/>
    <w:basedOn w:val="ListNumber"/>
    <w:rsid w:val="00CC74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74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74AB"/>
    <w:pPr>
      <w:numPr>
        <w:numId w:val="9"/>
      </w:numPr>
    </w:pPr>
  </w:style>
  <w:style w:type="paragraph" w:customStyle="1" w:styleId="ListAlpha2">
    <w:name w:val="List Alpha 2"/>
    <w:basedOn w:val="List2"/>
    <w:rsid w:val="00CC74AB"/>
    <w:pPr>
      <w:numPr>
        <w:numId w:val="8"/>
      </w:numPr>
    </w:pPr>
  </w:style>
  <w:style w:type="paragraph" w:styleId="List2">
    <w:name w:val="List 2"/>
    <w:basedOn w:val="BodyText"/>
    <w:rsid w:val="00CC74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74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74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74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74A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74A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C74AB"/>
    <w:pPr>
      <w:numPr>
        <w:numId w:val="4"/>
      </w:numPr>
    </w:pPr>
  </w:style>
  <w:style w:type="paragraph" w:styleId="ListContinue2">
    <w:name w:val="List Continue 2"/>
    <w:basedOn w:val="List2"/>
    <w:rsid w:val="00CC74AB"/>
    <w:pPr>
      <w:ind w:firstLine="0"/>
    </w:pPr>
  </w:style>
  <w:style w:type="paragraph" w:styleId="ListContinue3">
    <w:name w:val="List Continue 3"/>
    <w:basedOn w:val="List3"/>
    <w:rsid w:val="00CC74AB"/>
    <w:pPr>
      <w:ind w:left="1021" w:firstLine="0"/>
    </w:pPr>
  </w:style>
  <w:style w:type="paragraph" w:styleId="ListContinue4">
    <w:name w:val="List Continue 4"/>
    <w:basedOn w:val="List4"/>
    <w:rsid w:val="00CC74AB"/>
    <w:pPr>
      <w:ind w:firstLine="0"/>
    </w:pPr>
  </w:style>
  <w:style w:type="paragraph" w:styleId="ListContinue5">
    <w:name w:val="List Continue 5"/>
    <w:basedOn w:val="List5"/>
    <w:rsid w:val="00CC74AB"/>
    <w:pPr>
      <w:ind w:firstLine="0"/>
    </w:pPr>
  </w:style>
  <w:style w:type="paragraph" w:styleId="ListNumber3">
    <w:name w:val="List Number 3"/>
    <w:basedOn w:val="List3"/>
    <w:rsid w:val="00CC74AB"/>
    <w:pPr>
      <w:numPr>
        <w:numId w:val="5"/>
      </w:numPr>
    </w:pPr>
  </w:style>
  <w:style w:type="paragraph" w:styleId="ListNumber4">
    <w:name w:val="List Number 4"/>
    <w:basedOn w:val="List4"/>
    <w:rsid w:val="00CC74AB"/>
    <w:pPr>
      <w:numPr>
        <w:numId w:val="6"/>
      </w:numPr>
    </w:pPr>
  </w:style>
  <w:style w:type="paragraph" w:styleId="ListNumber5">
    <w:name w:val="List Number 5"/>
    <w:basedOn w:val="List5"/>
    <w:rsid w:val="00CC74AB"/>
    <w:pPr>
      <w:numPr>
        <w:numId w:val="7"/>
      </w:numPr>
    </w:pPr>
  </w:style>
  <w:style w:type="paragraph" w:styleId="BlockText">
    <w:name w:val="Block Text"/>
    <w:basedOn w:val="Normal"/>
    <w:rsid w:val="00CC74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74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74AB"/>
    <w:rPr>
      <w:sz w:val="16"/>
      <w:vertAlign w:val="superscript"/>
    </w:rPr>
  </w:style>
  <w:style w:type="character" w:customStyle="1" w:styleId="Symbols">
    <w:name w:val="Symbols"/>
    <w:basedOn w:val="DefaultParagraphFont"/>
    <w:rsid w:val="00CC74AB"/>
    <w:rPr>
      <w:rFonts w:ascii="Symbol" w:hAnsi="Symbol"/>
    </w:rPr>
  </w:style>
  <w:style w:type="character" w:customStyle="1" w:styleId="MenuOptions">
    <w:name w:val="Menu Options"/>
    <w:basedOn w:val="DefaultParagraphFont"/>
    <w:rsid w:val="00CC74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74AB"/>
    <w:rPr>
      <w:b/>
    </w:rPr>
  </w:style>
  <w:style w:type="character" w:customStyle="1" w:styleId="Underlined">
    <w:name w:val="Underlined"/>
    <w:basedOn w:val="DefaultParagraphFont"/>
    <w:rsid w:val="00CC74AB"/>
    <w:rPr>
      <w:u w:val="single"/>
    </w:rPr>
  </w:style>
  <w:style w:type="paragraph" w:customStyle="1" w:styleId="TableBodyTextRight">
    <w:name w:val="Table Body Text Right"/>
    <w:basedOn w:val="TableBodyText"/>
    <w:rsid w:val="00CC74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74AB"/>
    <w:rPr>
      <w:sz w:val="18"/>
    </w:rPr>
  </w:style>
  <w:style w:type="paragraph" w:customStyle="1" w:styleId="BodySmallRight">
    <w:name w:val="Body Small Right"/>
    <w:basedOn w:val="BodyTextRight"/>
    <w:rsid w:val="00CC74AB"/>
    <w:rPr>
      <w:sz w:val="18"/>
      <w:szCs w:val="18"/>
    </w:rPr>
  </w:style>
  <w:style w:type="paragraph" w:customStyle="1" w:styleId="MarginEdition">
    <w:name w:val="Margin Edition"/>
    <w:basedOn w:val="MarginNote"/>
    <w:rsid w:val="00CC74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74AB"/>
    <w:rPr>
      <w:sz w:val="2"/>
      <w:szCs w:val="2"/>
    </w:rPr>
  </w:style>
  <w:style w:type="character" w:customStyle="1" w:styleId="Small">
    <w:name w:val="Small"/>
    <w:basedOn w:val="DefaultParagraphFont"/>
    <w:rsid w:val="00CC74AB"/>
    <w:rPr>
      <w:sz w:val="16"/>
    </w:rPr>
  </w:style>
  <w:style w:type="paragraph" w:customStyle="1" w:styleId="WideTable">
    <w:name w:val="Wide Table"/>
    <w:basedOn w:val="Normal"/>
    <w:rsid w:val="00CC74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74AB"/>
  </w:style>
  <w:style w:type="paragraph" w:styleId="Quote">
    <w:name w:val="Quote"/>
    <w:basedOn w:val="Heading1"/>
    <w:link w:val="QuoteChar"/>
    <w:qFormat/>
    <w:rsid w:val="00CC74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74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74AB"/>
    <w:pPr>
      <w:pageBreakBefore/>
    </w:pPr>
  </w:style>
  <w:style w:type="paragraph" w:customStyle="1" w:styleId="Border">
    <w:name w:val="Border"/>
    <w:basedOn w:val="Normal"/>
    <w:qFormat/>
    <w:rsid w:val="00CC74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74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74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74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74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74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74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74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74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74AB"/>
    <w:rPr>
      <w:u w:val="single"/>
    </w:rPr>
  </w:style>
  <w:style w:type="character" w:customStyle="1" w:styleId="BoldandItalics">
    <w:name w:val="Bold and Italics"/>
    <w:qFormat/>
    <w:rsid w:val="00CC74AB"/>
    <w:rPr>
      <w:b/>
      <w:i/>
      <w:u w:val="none"/>
    </w:rPr>
  </w:style>
  <w:style w:type="paragraph" w:styleId="BalloonText">
    <w:name w:val="Balloon Text"/>
    <w:basedOn w:val="Normal"/>
    <w:link w:val="BalloonTextChar"/>
    <w:rsid w:val="00CC74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74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74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74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74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74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74AB"/>
    <w:pPr>
      <w:spacing w:before="0" w:after="0"/>
    </w:pPr>
  </w:style>
  <w:style w:type="paragraph" w:customStyle="1" w:styleId="BodyTextBold">
    <w:name w:val="Body Text Bold"/>
    <w:basedOn w:val="BodyText"/>
    <w:qFormat/>
    <w:rsid w:val="00CC74AB"/>
    <w:rPr>
      <w:b/>
    </w:rPr>
  </w:style>
  <w:style w:type="character" w:styleId="Hyperlink">
    <w:name w:val="Hyperlink"/>
    <w:basedOn w:val="DefaultParagraphFont"/>
    <w:uiPriority w:val="99"/>
    <w:unhideWhenUsed/>
    <w:rsid w:val="00EA09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444</Words>
  <Characters>2964</Characters>
  <Application>Microsoft Office Word</Application>
  <DocSecurity>0</DocSecurity>
  <Lines>61</Lines>
  <Paragraphs>34</Paragraphs>
  <ScaleCrop>false</ScaleCrop>
  <Company>Author-it Software Corporation Ltd.</Company>
  <LinksUpToDate>false</LinksUpToDate>
  <CharactersWithSpaces>3374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MEM07004 Perform complex machine setting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2023-02-03T07:26:00Z</dcterms:created>
  <dcterms:modified xsi:type="dcterms:W3CDTF">2023-02-03T07:26:00Z</dcterms:modified>
</cp:coreProperties>
</file>